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3DB1" w14:textId="77777777" w:rsidR="003F5727" w:rsidRPr="00A15AD1" w:rsidRDefault="00B13C28" w:rsidP="00B147EA">
      <w:pPr>
        <w:keepNext/>
        <w:spacing w:before="240" w:line="240" w:lineRule="auto"/>
        <w:jc w:val="right"/>
        <w:outlineLvl w:val="0"/>
        <w:rPr>
          <w:b/>
          <w:i/>
          <w:kern w:val="28"/>
          <w:sz w:val="28"/>
          <w:szCs w:val="28"/>
          <w:lang w:val="en-GB"/>
        </w:rPr>
      </w:pPr>
      <w:r w:rsidRPr="00A15AD1">
        <w:rPr>
          <w:kern w:val="28"/>
          <w:sz w:val="28"/>
          <w:szCs w:val="28"/>
          <w:lang w:val="en-GB"/>
        </w:rPr>
        <w:t>LDCS 1000/202</w:t>
      </w:r>
      <w:r w:rsidR="0025237B" w:rsidRPr="00A15AD1">
        <w:rPr>
          <w:kern w:val="28"/>
          <w:sz w:val="28"/>
          <w:szCs w:val="28"/>
          <w:lang w:val="en-GB"/>
        </w:rPr>
        <w:t>3</w:t>
      </w:r>
    </w:p>
    <w:p w14:paraId="389359B6" w14:textId="7CC774C5" w:rsidR="003F5727" w:rsidRPr="00A15AD1" w:rsidRDefault="00B13C28" w:rsidP="00B147EA">
      <w:pPr>
        <w:tabs>
          <w:tab w:val="left" w:pos="1440"/>
          <w:tab w:val="center" w:pos="4320"/>
          <w:tab w:val="right" w:pos="9072"/>
        </w:tabs>
        <w:snapToGrid w:val="0"/>
        <w:spacing w:line="240" w:lineRule="auto"/>
        <w:jc w:val="right"/>
        <w:rPr>
          <w:sz w:val="28"/>
          <w:szCs w:val="28"/>
          <w:lang w:val="en-GB"/>
        </w:rPr>
      </w:pPr>
      <w:r w:rsidRPr="00A15AD1">
        <w:rPr>
          <w:sz w:val="28"/>
          <w:szCs w:val="28"/>
          <w:lang w:val="en-GB"/>
        </w:rPr>
        <w:t>[202</w:t>
      </w:r>
      <w:r w:rsidR="00F80EFF" w:rsidRPr="00A15AD1">
        <w:rPr>
          <w:sz w:val="28"/>
          <w:szCs w:val="28"/>
          <w:lang w:val="en-GB"/>
        </w:rPr>
        <w:t>6</w:t>
      </w:r>
      <w:r w:rsidRPr="00A15AD1">
        <w:rPr>
          <w:sz w:val="28"/>
          <w:szCs w:val="28"/>
          <w:lang w:val="en-GB"/>
        </w:rPr>
        <w:t xml:space="preserve">] </w:t>
      </w:r>
      <w:proofErr w:type="spellStart"/>
      <w:r w:rsidRPr="00A15AD1">
        <w:rPr>
          <w:sz w:val="28"/>
          <w:szCs w:val="28"/>
          <w:lang w:val="en-GB"/>
        </w:rPr>
        <w:t>HKLdT</w:t>
      </w:r>
      <w:proofErr w:type="spellEnd"/>
      <w:r w:rsidRPr="00A15AD1">
        <w:rPr>
          <w:sz w:val="28"/>
          <w:szCs w:val="28"/>
          <w:lang w:val="en-GB"/>
        </w:rPr>
        <w:t xml:space="preserve"> </w:t>
      </w:r>
      <w:r w:rsidR="00C14BF6" w:rsidRPr="00A15AD1">
        <w:rPr>
          <w:sz w:val="28"/>
          <w:szCs w:val="28"/>
          <w:lang w:val="en-GB"/>
        </w:rPr>
        <w:t>18</w:t>
      </w:r>
    </w:p>
    <w:p w14:paraId="69D26A81" w14:textId="77777777" w:rsidR="002D6139" w:rsidRPr="00A15AD1" w:rsidRDefault="002D6139" w:rsidP="00B147EA">
      <w:pPr>
        <w:tabs>
          <w:tab w:val="left" w:pos="1440"/>
          <w:tab w:val="center" w:pos="4320"/>
          <w:tab w:val="right" w:pos="9072"/>
        </w:tabs>
        <w:snapToGrid w:val="0"/>
        <w:spacing w:line="240" w:lineRule="auto"/>
        <w:jc w:val="right"/>
        <w:rPr>
          <w:sz w:val="28"/>
          <w:szCs w:val="28"/>
          <w:lang w:val="en-GB"/>
        </w:rPr>
      </w:pPr>
    </w:p>
    <w:p w14:paraId="07AAF95A" w14:textId="77777777" w:rsidR="003F5727" w:rsidRPr="00A15AD1" w:rsidRDefault="003F5727" w:rsidP="00B147EA">
      <w:pPr>
        <w:keepNext/>
        <w:tabs>
          <w:tab w:val="left" w:pos="1440"/>
          <w:tab w:val="center" w:pos="4320"/>
          <w:tab w:val="right" w:pos="9072"/>
        </w:tabs>
        <w:spacing w:line="240" w:lineRule="auto"/>
        <w:jc w:val="center"/>
        <w:outlineLvl w:val="2"/>
        <w:rPr>
          <w:b/>
          <w:bCs/>
          <w:sz w:val="28"/>
          <w:szCs w:val="28"/>
        </w:rPr>
      </w:pPr>
      <w:r w:rsidRPr="00A15AD1">
        <w:rPr>
          <w:b/>
          <w:bCs/>
          <w:sz w:val="28"/>
          <w:szCs w:val="28"/>
        </w:rPr>
        <w:t>IN THE LANDS TRIBUNAL OF THE</w:t>
      </w:r>
    </w:p>
    <w:p w14:paraId="452CB8F4" w14:textId="77777777" w:rsidR="003F5727" w:rsidRPr="00A15AD1" w:rsidRDefault="003F5727" w:rsidP="00B147EA">
      <w:pPr>
        <w:keepNext/>
        <w:tabs>
          <w:tab w:val="left" w:pos="1440"/>
          <w:tab w:val="center" w:pos="4320"/>
          <w:tab w:val="right" w:pos="9072"/>
        </w:tabs>
        <w:spacing w:line="240" w:lineRule="auto"/>
        <w:jc w:val="center"/>
        <w:outlineLvl w:val="2"/>
        <w:rPr>
          <w:b/>
          <w:bCs/>
          <w:sz w:val="28"/>
          <w:szCs w:val="28"/>
        </w:rPr>
      </w:pPr>
      <w:r w:rsidRPr="00A15AD1">
        <w:rPr>
          <w:b/>
          <w:bCs/>
          <w:sz w:val="28"/>
          <w:szCs w:val="28"/>
        </w:rPr>
        <w:t>HONG KONG SPECIAL ADMINISTRATIVE REGION</w:t>
      </w:r>
    </w:p>
    <w:p w14:paraId="5FC03883" w14:textId="77777777" w:rsidR="008908AC" w:rsidRPr="00A15AD1" w:rsidRDefault="008908AC" w:rsidP="008908AC">
      <w:pPr>
        <w:keepNext/>
        <w:widowControl w:val="0"/>
        <w:snapToGrid w:val="0"/>
        <w:spacing w:after="0" w:line="360" w:lineRule="auto"/>
        <w:ind w:right="-244"/>
        <w:jc w:val="center"/>
        <w:outlineLvl w:val="2"/>
        <w:rPr>
          <w:bCs/>
          <w:kern w:val="2"/>
          <w:sz w:val="28"/>
          <w:szCs w:val="28"/>
        </w:rPr>
      </w:pPr>
      <w:r w:rsidRPr="00A15AD1">
        <w:rPr>
          <w:bCs/>
          <w:kern w:val="2"/>
          <w:sz w:val="28"/>
          <w:szCs w:val="28"/>
        </w:rPr>
        <w:t>LAND COMPULSORY SALE MAIN APPLICATION NO 1000 OF 202</w:t>
      </w:r>
      <w:r w:rsidR="0025237B" w:rsidRPr="00A15AD1">
        <w:rPr>
          <w:bCs/>
          <w:kern w:val="2"/>
          <w:sz w:val="28"/>
          <w:szCs w:val="28"/>
        </w:rPr>
        <w:t>3</w:t>
      </w:r>
    </w:p>
    <w:p w14:paraId="6C44EB8E" w14:textId="77777777" w:rsidR="003F5727" w:rsidRPr="00A15AD1" w:rsidRDefault="003F5727" w:rsidP="00B147EA">
      <w:pPr>
        <w:tabs>
          <w:tab w:val="right" w:pos="8280"/>
        </w:tabs>
        <w:ind w:left="720"/>
        <w:jc w:val="center"/>
        <w:rPr>
          <w:sz w:val="28"/>
          <w:szCs w:val="28"/>
        </w:rPr>
      </w:pPr>
      <w:r w:rsidRPr="00A15AD1">
        <w:rPr>
          <w:sz w:val="28"/>
          <w:szCs w:val="28"/>
        </w:rPr>
        <w:t>__________________________</w:t>
      </w:r>
    </w:p>
    <w:p w14:paraId="2B0D8AFE" w14:textId="77777777" w:rsidR="003F5727" w:rsidRPr="00A15AD1" w:rsidRDefault="003F5727" w:rsidP="00B147EA">
      <w:pPr>
        <w:snapToGrid w:val="0"/>
        <w:rPr>
          <w:i/>
          <w:sz w:val="28"/>
          <w:szCs w:val="28"/>
        </w:rPr>
      </w:pPr>
      <w:r w:rsidRPr="00A15AD1">
        <w:rPr>
          <w:sz w:val="28"/>
          <w:szCs w:val="28"/>
        </w:rPr>
        <w:t>BETWEEN</w:t>
      </w:r>
    </w:p>
    <w:tbl>
      <w:tblPr>
        <w:tblW w:w="8882" w:type="dxa"/>
        <w:tblInd w:w="28" w:type="dxa"/>
        <w:tblLayout w:type="fixed"/>
        <w:tblCellMar>
          <w:left w:w="28" w:type="dxa"/>
          <w:right w:w="28" w:type="dxa"/>
        </w:tblCellMar>
        <w:tblLook w:val="0000" w:firstRow="0" w:lastRow="0" w:firstColumn="0" w:lastColumn="0" w:noHBand="0" w:noVBand="0"/>
      </w:tblPr>
      <w:tblGrid>
        <w:gridCol w:w="7082"/>
        <w:gridCol w:w="1800"/>
      </w:tblGrid>
      <w:tr w:rsidR="00A15AD1" w:rsidRPr="00A15AD1" w14:paraId="7A94BFB9" w14:textId="77777777" w:rsidTr="00BB3184">
        <w:trPr>
          <w:trHeight w:val="522"/>
        </w:trPr>
        <w:tc>
          <w:tcPr>
            <w:tcW w:w="7082" w:type="dxa"/>
          </w:tcPr>
          <w:p w14:paraId="4199F509" w14:textId="77777777" w:rsidR="008908AC" w:rsidRPr="00A15AD1" w:rsidRDefault="0025237B" w:rsidP="008908AC">
            <w:pPr>
              <w:tabs>
                <w:tab w:val="left" w:pos="1440"/>
                <w:tab w:val="center" w:pos="4320"/>
                <w:tab w:val="right" w:pos="9072"/>
              </w:tabs>
              <w:snapToGrid w:val="0"/>
              <w:spacing w:after="0" w:line="240" w:lineRule="auto"/>
              <w:rPr>
                <w:sz w:val="28"/>
                <w:szCs w:val="28"/>
              </w:rPr>
            </w:pPr>
            <w:r w:rsidRPr="00A15AD1">
              <w:rPr>
                <w:sz w:val="28"/>
                <w:szCs w:val="28"/>
              </w:rPr>
              <w:t xml:space="preserve">OR PUI KWAN </w:t>
            </w:r>
          </w:p>
          <w:p w14:paraId="6F78FF43" w14:textId="77777777" w:rsidR="008908AC" w:rsidRPr="00A15AD1" w:rsidRDefault="008908AC" w:rsidP="008908AC">
            <w:pPr>
              <w:tabs>
                <w:tab w:val="left" w:pos="1440"/>
                <w:tab w:val="center" w:pos="4320"/>
                <w:tab w:val="right" w:pos="9072"/>
              </w:tabs>
              <w:snapToGrid w:val="0"/>
              <w:spacing w:after="0" w:line="240" w:lineRule="auto"/>
              <w:rPr>
                <w:sz w:val="28"/>
                <w:szCs w:val="28"/>
              </w:rPr>
            </w:pPr>
          </w:p>
          <w:p w14:paraId="4A5A2E0A" w14:textId="135643F0" w:rsidR="00BB3184" w:rsidRPr="00A15AD1" w:rsidRDefault="00BB3184" w:rsidP="008908AC">
            <w:pPr>
              <w:tabs>
                <w:tab w:val="left" w:pos="1440"/>
                <w:tab w:val="center" w:pos="4320"/>
                <w:tab w:val="right" w:pos="9072"/>
              </w:tabs>
              <w:snapToGrid w:val="0"/>
              <w:spacing w:after="0" w:line="240" w:lineRule="auto"/>
              <w:rPr>
                <w:sz w:val="28"/>
                <w:szCs w:val="28"/>
              </w:rPr>
            </w:pPr>
          </w:p>
        </w:tc>
        <w:tc>
          <w:tcPr>
            <w:tcW w:w="1800" w:type="dxa"/>
          </w:tcPr>
          <w:p w14:paraId="00A51253" w14:textId="77777777" w:rsidR="008908AC" w:rsidRPr="00A15AD1" w:rsidRDefault="008908AC" w:rsidP="00051925">
            <w:pPr>
              <w:tabs>
                <w:tab w:val="left" w:pos="1320"/>
                <w:tab w:val="left" w:pos="1440"/>
                <w:tab w:val="center" w:pos="4320"/>
                <w:tab w:val="right" w:pos="9072"/>
              </w:tabs>
              <w:snapToGrid w:val="0"/>
              <w:spacing w:after="0" w:line="240" w:lineRule="auto"/>
              <w:ind w:left="-30"/>
              <w:jc w:val="right"/>
              <w:rPr>
                <w:sz w:val="28"/>
                <w:szCs w:val="28"/>
                <w:lang w:eastAsia="zh-TW"/>
              </w:rPr>
            </w:pPr>
            <w:r w:rsidRPr="00A15AD1">
              <w:rPr>
                <w:sz w:val="28"/>
                <w:szCs w:val="28"/>
                <w:lang w:eastAsia="zh-TW"/>
              </w:rPr>
              <w:t>Applicant</w:t>
            </w:r>
          </w:p>
          <w:p w14:paraId="57BCA1B7" w14:textId="77777777" w:rsidR="008908AC" w:rsidRPr="00A15AD1" w:rsidRDefault="008908AC" w:rsidP="00051925">
            <w:pPr>
              <w:tabs>
                <w:tab w:val="left" w:pos="1320"/>
                <w:tab w:val="left" w:pos="1440"/>
                <w:tab w:val="center" w:pos="4320"/>
                <w:tab w:val="right" w:pos="9072"/>
              </w:tabs>
              <w:snapToGrid w:val="0"/>
              <w:spacing w:after="0" w:line="240" w:lineRule="auto"/>
              <w:ind w:left="-30"/>
              <w:jc w:val="right"/>
              <w:rPr>
                <w:sz w:val="28"/>
                <w:szCs w:val="28"/>
              </w:rPr>
            </w:pPr>
          </w:p>
        </w:tc>
      </w:tr>
      <w:tr w:rsidR="00A15AD1" w:rsidRPr="00A15AD1" w14:paraId="7A57B9D8" w14:textId="77777777" w:rsidTr="008908AC">
        <w:trPr>
          <w:trHeight w:val="20"/>
        </w:trPr>
        <w:tc>
          <w:tcPr>
            <w:tcW w:w="7082" w:type="dxa"/>
          </w:tcPr>
          <w:p w14:paraId="378C0422" w14:textId="77777777" w:rsidR="008908AC" w:rsidRPr="00A15AD1" w:rsidRDefault="008908AC" w:rsidP="00E816EE">
            <w:pPr>
              <w:tabs>
                <w:tab w:val="left" w:pos="1440"/>
                <w:tab w:val="center" w:pos="4320"/>
                <w:tab w:val="right" w:pos="9072"/>
              </w:tabs>
              <w:snapToGrid w:val="0"/>
              <w:spacing w:after="0" w:line="240" w:lineRule="auto"/>
              <w:jc w:val="center"/>
              <w:rPr>
                <w:sz w:val="28"/>
                <w:szCs w:val="28"/>
              </w:rPr>
            </w:pPr>
            <w:r w:rsidRPr="00A15AD1">
              <w:rPr>
                <w:sz w:val="28"/>
                <w:szCs w:val="28"/>
              </w:rPr>
              <w:t>and</w:t>
            </w:r>
          </w:p>
          <w:p w14:paraId="118763CC" w14:textId="77777777" w:rsidR="008908AC" w:rsidRPr="00A15AD1" w:rsidRDefault="008908AC" w:rsidP="00E816EE">
            <w:pPr>
              <w:tabs>
                <w:tab w:val="left" w:pos="1440"/>
                <w:tab w:val="center" w:pos="4320"/>
                <w:tab w:val="right" w:pos="9072"/>
              </w:tabs>
              <w:snapToGrid w:val="0"/>
              <w:spacing w:after="0" w:line="240" w:lineRule="auto"/>
              <w:jc w:val="center"/>
              <w:rPr>
                <w:sz w:val="28"/>
                <w:szCs w:val="28"/>
              </w:rPr>
            </w:pPr>
          </w:p>
        </w:tc>
        <w:tc>
          <w:tcPr>
            <w:tcW w:w="1800" w:type="dxa"/>
          </w:tcPr>
          <w:p w14:paraId="120C3B9D" w14:textId="77777777" w:rsidR="008908AC" w:rsidRPr="00A15AD1" w:rsidRDefault="008908AC" w:rsidP="00051925">
            <w:pPr>
              <w:tabs>
                <w:tab w:val="left" w:pos="1320"/>
                <w:tab w:val="left" w:pos="1440"/>
                <w:tab w:val="center" w:pos="4320"/>
                <w:tab w:val="right" w:pos="9072"/>
              </w:tabs>
              <w:snapToGrid w:val="0"/>
              <w:spacing w:after="0" w:line="240" w:lineRule="auto"/>
              <w:ind w:left="-30"/>
              <w:jc w:val="right"/>
              <w:rPr>
                <w:sz w:val="28"/>
                <w:szCs w:val="28"/>
              </w:rPr>
            </w:pPr>
          </w:p>
        </w:tc>
      </w:tr>
      <w:tr w:rsidR="00A15AD1" w:rsidRPr="00A15AD1" w14:paraId="1CD7A7B6" w14:textId="77777777" w:rsidTr="00BB3184">
        <w:trPr>
          <w:trHeight w:val="522"/>
        </w:trPr>
        <w:tc>
          <w:tcPr>
            <w:tcW w:w="7082" w:type="dxa"/>
          </w:tcPr>
          <w:p w14:paraId="12817C12" w14:textId="4CC6BC9D" w:rsidR="008908AC" w:rsidRPr="00A15AD1" w:rsidRDefault="002D6139" w:rsidP="00BB3184">
            <w:pPr>
              <w:tabs>
                <w:tab w:val="left" w:pos="1440"/>
                <w:tab w:val="center" w:pos="4320"/>
                <w:tab w:val="right" w:pos="9072"/>
              </w:tabs>
              <w:snapToGrid w:val="0"/>
              <w:spacing w:after="0" w:line="240" w:lineRule="auto"/>
              <w:rPr>
                <w:sz w:val="28"/>
                <w:szCs w:val="28"/>
              </w:rPr>
            </w:pPr>
            <w:proofErr w:type="spellStart"/>
            <w:r w:rsidRPr="00A15AD1">
              <w:rPr>
                <w:sz w:val="28"/>
                <w:szCs w:val="28"/>
              </w:rPr>
              <w:t>Transtar</w:t>
            </w:r>
            <w:proofErr w:type="spellEnd"/>
            <w:r w:rsidRPr="00A15AD1">
              <w:rPr>
                <w:sz w:val="28"/>
                <w:szCs w:val="28"/>
              </w:rPr>
              <w:t xml:space="preserve"> Holdings Limited</w:t>
            </w:r>
            <w:r w:rsidR="0025237B" w:rsidRPr="00A15AD1">
              <w:rPr>
                <w:sz w:val="28"/>
                <w:szCs w:val="28"/>
              </w:rPr>
              <w:t xml:space="preserve"> (</w:t>
            </w:r>
            <w:r w:rsidR="0025237B" w:rsidRPr="00A15AD1">
              <w:rPr>
                <w:sz w:val="28"/>
                <w:szCs w:val="28"/>
              </w:rPr>
              <w:t>祥達集團有限</w:t>
            </w:r>
            <w:r w:rsidR="00E85CE9" w:rsidRPr="00A15AD1">
              <w:rPr>
                <w:sz w:val="28"/>
                <w:szCs w:val="28"/>
              </w:rPr>
              <w:t>公司</w:t>
            </w:r>
            <w:r w:rsidR="0025237B" w:rsidRPr="00A15AD1">
              <w:rPr>
                <w:sz w:val="28"/>
                <w:szCs w:val="28"/>
              </w:rPr>
              <w:t>)</w:t>
            </w:r>
          </w:p>
          <w:p w14:paraId="0C8187E6" w14:textId="77777777" w:rsidR="008908AC" w:rsidRPr="00A15AD1" w:rsidRDefault="00E85CE9" w:rsidP="00BB3184">
            <w:pPr>
              <w:tabs>
                <w:tab w:val="left" w:pos="1440"/>
                <w:tab w:val="center" w:pos="4320"/>
                <w:tab w:val="right" w:pos="9072"/>
              </w:tabs>
              <w:snapToGrid w:val="0"/>
              <w:spacing w:after="0" w:line="240" w:lineRule="auto"/>
              <w:rPr>
                <w:sz w:val="28"/>
                <w:szCs w:val="28"/>
              </w:rPr>
            </w:pPr>
            <w:r w:rsidRPr="00A15AD1">
              <w:rPr>
                <w:sz w:val="28"/>
                <w:szCs w:val="28"/>
              </w:rPr>
              <w:t xml:space="preserve">                                                                                                       </w:t>
            </w:r>
          </w:p>
          <w:p w14:paraId="0043B15B" w14:textId="77777777" w:rsidR="00E85CE9" w:rsidRPr="00A15AD1" w:rsidRDefault="00E85CE9" w:rsidP="00BB3184">
            <w:pPr>
              <w:tabs>
                <w:tab w:val="left" w:pos="1440"/>
                <w:tab w:val="center" w:pos="4320"/>
                <w:tab w:val="right" w:pos="9072"/>
              </w:tabs>
              <w:snapToGrid w:val="0"/>
              <w:spacing w:after="0" w:line="240" w:lineRule="auto"/>
              <w:rPr>
                <w:sz w:val="28"/>
                <w:szCs w:val="28"/>
              </w:rPr>
            </w:pPr>
          </w:p>
          <w:p w14:paraId="60472F5C" w14:textId="23E0C073" w:rsidR="00BB3184" w:rsidRPr="00A15AD1" w:rsidRDefault="00BB3184" w:rsidP="00BB3184">
            <w:pPr>
              <w:tabs>
                <w:tab w:val="left" w:pos="1440"/>
                <w:tab w:val="center" w:pos="4320"/>
                <w:tab w:val="right" w:pos="9072"/>
              </w:tabs>
              <w:snapToGrid w:val="0"/>
              <w:spacing w:after="0" w:line="240" w:lineRule="auto"/>
              <w:rPr>
                <w:sz w:val="28"/>
                <w:szCs w:val="28"/>
              </w:rPr>
            </w:pPr>
          </w:p>
        </w:tc>
        <w:tc>
          <w:tcPr>
            <w:tcW w:w="1800" w:type="dxa"/>
          </w:tcPr>
          <w:p w14:paraId="25F0CE17" w14:textId="77777777" w:rsidR="008908AC" w:rsidRPr="00A15AD1" w:rsidRDefault="008908AC" w:rsidP="00051925">
            <w:pPr>
              <w:tabs>
                <w:tab w:val="left" w:pos="1320"/>
                <w:tab w:val="left" w:pos="1440"/>
                <w:tab w:val="center" w:pos="4320"/>
                <w:tab w:val="right" w:pos="9072"/>
              </w:tabs>
              <w:snapToGrid w:val="0"/>
              <w:spacing w:after="0" w:line="240" w:lineRule="auto"/>
              <w:ind w:left="-30"/>
              <w:jc w:val="right"/>
              <w:rPr>
                <w:sz w:val="28"/>
                <w:szCs w:val="28"/>
                <w:lang w:eastAsia="zh-TW"/>
              </w:rPr>
            </w:pPr>
            <w:r w:rsidRPr="00A15AD1">
              <w:rPr>
                <w:sz w:val="28"/>
                <w:szCs w:val="28"/>
                <w:lang w:eastAsia="zh-TW"/>
              </w:rPr>
              <w:t>1</w:t>
            </w:r>
            <w:r w:rsidRPr="00A15AD1">
              <w:rPr>
                <w:sz w:val="28"/>
                <w:szCs w:val="28"/>
                <w:vertAlign w:val="superscript"/>
                <w:lang w:eastAsia="zh-TW"/>
              </w:rPr>
              <w:t>st</w:t>
            </w:r>
            <w:r w:rsidRPr="00A15AD1">
              <w:rPr>
                <w:sz w:val="28"/>
                <w:szCs w:val="28"/>
                <w:lang w:eastAsia="zh-TW"/>
              </w:rPr>
              <w:t xml:space="preserve"> Respondent</w:t>
            </w:r>
          </w:p>
          <w:p w14:paraId="4D5E554F" w14:textId="77777777" w:rsidR="008908AC" w:rsidRPr="00A15AD1" w:rsidRDefault="00E85CE9" w:rsidP="00E85CE9">
            <w:pPr>
              <w:tabs>
                <w:tab w:val="left" w:pos="1320"/>
                <w:tab w:val="left" w:pos="1440"/>
                <w:tab w:val="center" w:pos="4320"/>
                <w:tab w:val="right" w:pos="9072"/>
              </w:tabs>
              <w:snapToGrid w:val="0"/>
              <w:spacing w:after="0" w:line="240" w:lineRule="auto"/>
              <w:ind w:left="-30"/>
              <w:jc w:val="right"/>
              <w:rPr>
                <w:sz w:val="28"/>
                <w:szCs w:val="28"/>
              </w:rPr>
            </w:pPr>
            <w:r w:rsidRPr="00A15AD1">
              <w:rPr>
                <w:sz w:val="28"/>
                <w:szCs w:val="28"/>
              </w:rPr>
              <w:t>(Discontinued)</w:t>
            </w:r>
          </w:p>
          <w:p w14:paraId="221F10E3" w14:textId="7C93CE4D" w:rsidR="00BB3184" w:rsidRPr="00A15AD1" w:rsidRDefault="00BB3184" w:rsidP="00E85CE9">
            <w:pPr>
              <w:tabs>
                <w:tab w:val="left" w:pos="1320"/>
                <w:tab w:val="left" w:pos="1440"/>
                <w:tab w:val="center" w:pos="4320"/>
                <w:tab w:val="right" w:pos="9072"/>
              </w:tabs>
              <w:snapToGrid w:val="0"/>
              <w:spacing w:after="0" w:line="240" w:lineRule="auto"/>
              <w:ind w:left="-30"/>
              <w:jc w:val="right"/>
              <w:rPr>
                <w:sz w:val="28"/>
                <w:szCs w:val="28"/>
              </w:rPr>
            </w:pPr>
          </w:p>
        </w:tc>
      </w:tr>
      <w:tr w:rsidR="00A15AD1" w:rsidRPr="00A15AD1" w14:paraId="169F0148" w14:textId="77777777" w:rsidTr="00BB3184">
        <w:trPr>
          <w:trHeight w:val="297"/>
        </w:trPr>
        <w:tc>
          <w:tcPr>
            <w:tcW w:w="7082" w:type="dxa"/>
          </w:tcPr>
          <w:p w14:paraId="2CAD102E" w14:textId="043ED63A" w:rsidR="008908AC" w:rsidRPr="00A15AD1" w:rsidRDefault="002D6139" w:rsidP="00BB3184">
            <w:pPr>
              <w:tabs>
                <w:tab w:val="left" w:pos="1440"/>
                <w:tab w:val="center" w:pos="4320"/>
                <w:tab w:val="right" w:pos="9072"/>
              </w:tabs>
              <w:snapToGrid w:val="0"/>
              <w:spacing w:after="0" w:line="240" w:lineRule="auto"/>
              <w:rPr>
                <w:sz w:val="28"/>
                <w:szCs w:val="28"/>
              </w:rPr>
            </w:pPr>
            <w:r w:rsidRPr="00A15AD1">
              <w:rPr>
                <w:sz w:val="28"/>
                <w:szCs w:val="28"/>
              </w:rPr>
              <w:t>Ching Po Yi</w:t>
            </w:r>
            <w:r w:rsidR="00E85CE9" w:rsidRPr="00A15AD1">
              <w:rPr>
                <w:sz w:val="28"/>
                <w:szCs w:val="28"/>
              </w:rPr>
              <w:t xml:space="preserve"> (</w:t>
            </w:r>
            <w:r w:rsidR="00E85CE9" w:rsidRPr="00A15AD1">
              <w:rPr>
                <w:sz w:val="28"/>
                <w:szCs w:val="28"/>
              </w:rPr>
              <w:t>程寶儀</w:t>
            </w:r>
            <w:r w:rsidR="00E85CE9" w:rsidRPr="00A15AD1">
              <w:rPr>
                <w:sz w:val="28"/>
                <w:szCs w:val="28"/>
              </w:rPr>
              <w:t>)</w:t>
            </w:r>
            <w:r w:rsidR="008908AC" w:rsidRPr="00A15AD1">
              <w:rPr>
                <w:sz w:val="28"/>
                <w:szCs w:val="28"/>
              </w:rPr>
              <w:t xml:space="preserve">, </w:t>
            </w:r>
            <w:r w:rsidRPr="00A15AD1">
              <w:rPr>
                <w:sz w:val="28"/>
                <w:szCs w:val="28"/>
              </w:rPr>
              <w:t>the appointed representative of the estate of Lee Lim Chu</w:t>
            </w:r>
            <w:r w:rsidR="008908AC" w:rsidRPr="00A15AD1">
              <w:rPr>
                <w:sz w:val="28"/>
                <w:szCs w:val="28"/>
              </w:rPr>
              <w:t xml:space="preserve"> (</w:t>
            </w:r>
            <w:r w:rsidR="00E85CE9" w:rsidRPr="00A15AD1">
              <w:rPr>
                <w:sz w:val="28"/>
                <w:szCs w:val="28"/>
              </w:rPr>
              <w:t>李念珠</w:t>
            </w:r>
            <w:r w:rsidR="008908AC" w:rsidRPr="00A15AD1">
              <w:rPr>
                <w:sz w:val="28"/>
                <w:szCs w:val="28"/>
              </w:rPr>
              <w:t xml:space="preserve">) </w:t>
            </w:r>
            <w:r w:rsidR="002725EC" w:rsidRPr="00A15AD1">
              <w:rPr>
                <w:sz w:val="28"/>
                <w:szCs w:val="28"/>
              </w:rPr>
              <w:t>deceased</w:t>
            </w:r>
          </w:p>
          <w:p w14:paraId="421585F2" w14:textId="77777777" w:rsidR="00BB3184" w:rsidRPr="00A15AD1" w:rsidRDefault="00BB3184" w:rsidP="00BB3184">
            <w:pPr>
              <w:tabs>
                <w:tab w:val="left" w:pos="1440"/>
                <w:tab w:val="center" w:pos="4320"/>
                <w:tab w:val="right" w:pos="9072"/>
              </w:tabs>
              <w:snapToGrid w:val="0"/>
              <w:spacing w:after="0" w:line="240" w:lineRule="auto"/>
              <w:rPr>
                <w:sz w:val="28"/>
                <w:szCs w:val="28"/>
              </w:rPr>
            </w:pPr>
          </w:p>
          <w:p w14:paraId="1849C364" w14:textId="3BF85D06" w:rsidR="00BB3184" w:rsidRPr="00A15AD1" w:rsidRDefault="00BB3184" w:rsidP="00BB3184">
            <w:pPr>
              <w:tabs>
                <w:tab w:val="left" w:pos="1440"/>
                <w:tab w:val="center" w:pos="4320"/>
                <w:tab w:val="right" w:pos="9072"/>
              </w:tabs>
              <w:snapToGrid w:val="0"/>
              <w:spacing w:after="0" w:line="240" w:lineRule="auto"/>
              <w:rPr>
                <w:sz w:val="28"/>
                <w:szCs w:val="28"/>
              </w:rPr>
            </w:pPr>
          </w:p>
        </w:tc>
        <w:tc>
          <w:tcPr>
            <w:tcW w:w="1800" w:type="dxa"/>
          </w:tcPr>
          <w:p w14:paraId="60D997BC" w14:textId="77777777" w:rsidR="008908AC" w:rsidRPr="00A15AD1" w:rsidRDefault="008908AC" w:rsidP="00051925">
            <w:pPr>
              <w:tabs>
                <w:tab w:val="left" w:pos="1230"/>
                <w:tab w:val="left" w:pos="1320"/>
                <w:tab w:val="left" w:pos="1440"/>
                <w:tab w:val="center" w:pos="4320"/>
                <w:tab w:val="right" w:pos="9072"/>
              </w:tabs>
              <w:snapToGrid w:val="0"/>
              <w:spacing w:after="0" w:line="240" w:lineRule="auto"/>
              <w:ind w:left="-30"/>
              <w:jc w:val="right"/>
              <w:rPr>
                <w:sz w:val="28"/>
                <w:szCs w:val="28"/>
                <w:lang w:eastAsia="zh-TW"/>
              </w:rPr>
            </w:pPr>
            <w:r w:rsidRPr="00A15AD1">
              <w:rPr>
                <w:sz w:val="28"/>
                <w:szCs w:val="28"/>
                <w:lang w:eastAsia="zh-TW"/>
              </w:rPr>
              <w:t>2</w:t>
            </w:r>
            <w:r w:rsidRPr="00A15AD1">
              <w:rPr>
                <w:sz w:val="28"/>
                <w:szCs w:val="28"/>
                <w:vertAlign w:val="superscript"/>
                <w:lang w:eastAsia="zh-TW"/>
              </w:rPr>
              <w:t>nd</w:t>
            </w:r>
            <w:r w:rsidRPr="00A15AD1">
              <w:rPr>
                <w:sz w:val="28"/>
                <w:szCs w:val="28"/>
                <w:lang w:eastAsia="zh-TW"/>
              </w:rPr>
              <w:t xml:space="preserve"> Respondent</w:t>
            </w:r>
          </w:p>
        </w:tc>
      </w:tr>
      <w:tr w:rsidR="00A15AD1" w:rsidRPr="00A15AD1" w14:paraId="3F78E907" w14:textId="77777777" w:rsidTr="00BB3184">
        <w:trPr>
          <w:trHeight w:val="423"/>
        </w:trPr>
        <w:tc>
          <w:tcPr>
            <w:tcW w:w="7082" w:type="dxa"/>
          </w:tcPr>
          <w:p w14:paraId="6D00F5E7" w14:textId="12231744" w:rsidR="008908AC" w:rsidRPr="00A15AD1" w:rsidRDefault="002D6139" w:rsidP="00BB3184">
            <w:pPr>
              <w:tabs>
                <w:tab w:val="left" w:pos="1440"/>
                <w:tab w:val="center" w:pos="4320"/>
                <w:tab w:val="right" w:pos="9072"/>
              </w:tabs>
              <w:snapToGrid w:val="0"/>
              <w:spacing w:after="0" w:line="240" w:lineRule="auto"/>
              <w:rPr>
                <w:sz w:val="28"/>
                <w:szCs w:val="28"/>
              </w:rPr>
            </w:pPr>
            <w:r w:rsidRPr="00A15AD1">
              <w:rPr>
                <w:sz w:val="28"/>
                <w:szCs w:val="28"/>
              </w:rPr>
              <w:t>Ip Hang Jim Shirley</w:t>
            </w:r>
            <w:r w:rsidR="008908AC" w:rsidRPr="00A15AD1">
              <w:rPr>
                <w:sz w:val="28"/>
                <w:szCs w:val="28"/>
              </w:rPr>
              <w:t xml:space="preserve"> (</w:t>
            </w:r>
            <w:r w:rsidR="00E85CE9" w:rsidRPr="00A15AD1">
              <w:rPr>
                <w:sz w:val="28"/>
                <w:szCs w:val="28"/>
              </w:rPr>
              <w:t>葉幸沾</w:t>
            </w:r>
            <w:r w:rsidR="008908AC" w:rsidRPr="00A15AD1">
              <w:rPr>
                <w:sz w:val="28"/>
                <w:szCs w:val="28"/>
              </w:rPr>
              <w:t>)</w:t>
            </w:r>
          </w:p>
          <w:p w14:paraId="06300BFC" w14:textId="6487BF96" w:rsidR="008908AC" w:rsidRPr="00A15AD1" w:rsidRDefault="008908AC" w:rsidP="00BB3184">
            <w:pPr>
              <w:tabs>
                <w:tab w:val="left" w:pos="1440"/>
                <w:tab w:val="center" w:pos="4320"/>
                <w:tab w:val="right" w:pos="9072"/>
              </w:tabs>
              <w:snapToGrid w:val="0"/>
              <w:spacing w:after="0" w:line="240" w:lineRule="auto"/>
              <w:rPr>
                <w:sz w:val="28"/>
                <w:szCs w:val="28"/>
              </w:rPr>
            </w:pPr>
          </w:p>
          <w:p w14:paraId="46CDC03F" w14:textId="77777777" w:rsidR="00BB3184" w:rsidRPr="00A15AD1" w:rsidRDefault="00BB3184" w:rsidP="00BB3184">
            <w:pPr>
              <w:tabs>
                <w:tab w:val="left" w:pos="1440"/>
                <w:tab w:val="center" w:pos="4320"/>
                <w:tab w:val="right" w:pos="9072"/>
              </w:tabs>
              <w:snapToGrid w:val="0"/>
              <w:spacing w:after="0" w:line="240" w:lineRule="auto"/>
              <w:rPr>
                <w:sz w:val="28"/>
                <w:szCs w:val="28"/>
              </w:rPr>
            </w:pPr>
          </w:p>
          <w:p w14:paraId="58E69B73" w14:textId="73184C32" w:rsidR="00BB3184" w:rsidRPr="00A15AD1" w:rsidRDefault="00BB3184" w:rsidP="00BB3184">
            <w:pPr>
              <w:tabs>
                <w:tab w:val="left" w:pos="1440"/>
                <w:tab w:val="center" w:pos="4320"/>
                <w:tab w:val="right" w:pos="9072"/>
              </w:tabs>
              <w:snapToGrid w:val="0"/>
              <w:spacing w:after="0" w:line="240" w:lineRule="auto"/>
              <w:rPr>
                <w:sz w:val="28"/>
                <w:szCs w:val="28"/>
              </w:rPr>
            </w:pPr>
          </w:p>
        </w:tc>
        <w:tc>
          <w:tcPr>
            <w:tcW w:w="1800" w:type="dxa"/>
          </w:tcPr>
          <w:p w14:paraId="1E0DDA51" w14:textId="77777777" w:rsidR="008908AC" w:rsidRPr="00A15AD1" w:rsidRDefault="008908AC" w:rsidP="00051925">
            <w:pPr>
              <w:tabs>
                <w:tab w:val="left" w:pos="1320"/>
                <w:tab w:val="left" w:pos="1440"/>
                <w:tab w:val="center" w:pos="4320"/>
                <w:tab w:val="right" w:pos="9072"/>
              </w:tabs>
              <w:snapToGrid w:val="0"/>
              <w:spacing w:after="0" w:line="240" w:lineRule="auto"/>
              <w:ind w:left="-30"/>
              <w:jc w:val="right"/>
              <w:rPr>
                <w:sz w:val="28"/>
                <w:szCs w:val="28"/>
                <w:lang w:eastAsia="zh-TW"/>
              </w:rPr>
            </w:pPr>
            <w:r w:rsidRPr="00A15AD1">
              <w:rPr>
                <w:sz w:val="28"/>
                <w:szCs w:val="28"/>
                <w:lang w:eastAsia="zh-TW"/>
              </w:rPr>
              <w:t>3</w:t>
            </w:r>
            <w:r w:rsidRPr="00A15AD1">
              <w:rPr>
                <w:sz w:val="28"/>
                <w:szCs w:val="28"/>
                <w:vertAlign w:val="superscript"/>
                <w:lang w:eastAsia="zh-TW"/>
              </w:rPr>
              <w:t>rd</w:t>
            </w:r>
            <w:r w:rsidRPr="00A15AD1">
              <w:rPr>
                <w:sz w:val="28"/>
                <w:szCs w:val="28"/>
                <w:lang w:eastAsia="zh-TW"/>
              </w:rPr>
              <w:t xml:space="preserve"> Respondent</w:t>
            </w:r>
          </w:p>
          <w:p w14:paraId="147D090E" w14:textId="77777777" w:rsidR="008908AC" w:rsidRPr="00A15AD1" w:rsidRDefault="00E85CE9" w:rsidP="00051925">
            <w:pPr>
              <w:tabs>
                <w:tab w:val="left" w:pos="1320"/>
                <w:tab w:val="left" w:pos="1440"/>
                <w:tab w:val="center" w:pos="4320"/>
                <w:tab w:val="right" w:pos="9072"/>
              </w:tabs>
              <w:snapToGrid w:val="0"/>
              <w:spacing w:after="0" w:line="240" w:lineRule="auto"/>
              <w:ind w:left="-30"/>
              <w:jc w:val="right"/>
              <w:rPr>
                <w:sz w:val="28"/>
                <w:szCs w:val="28"/>
                <w:lang w:eastAsia="zh-TW"/>
              </w:rPr>
            </w:pPr>
            <w:r w:rsidRPr="00A15AD1">
              <w:rPr>
                <w:sz w:val="28"/>
                <w:szCs w:val="28"/>
                <w:lang w:eastAsia="zh-TW"/>
              </w:rPr>
              <w:t>(Discontinued)</w:t>
            </w:r>
          </w:p>
          <w:p w14:paraId="1BD11755" w14:textId="77777777" w:rsidR="00E85CE9" w:rsidRPr="00A15AD1" w:rsidRDefault="00E85CE9" w:rsidP="00051925">
            <w:pPr>
              <w:tabs>
                <w:tab w:val="left" w:pos="1320"/>
                <w:tab w:val="left" w:pos="1440"/>
                <w:tab w:val="center" w:pos="4320"/>
                <w:tab w:val="right" w:pos="9072"/>
              </w:tabs>
              <w:snapToGrid w:val="0"/>
              <w:spacing w:after="0" w:line="240" w:lineRule="auto"/>
              <w:ind w:left="-30"/>
              <w:jc w:val="right"/>
              <w:rPr>
                <w:sz w:val="28"/>
                <w:szCs w:val="28"/>
                <w:lang w:eastAsia="zh-TW"/>
              </w:rPr>
            </w:pPr>
          </w:p>
        </w:tc>
      </w:tr>
      <w:tr w:rsidR="00A15AD1" w:rsidRPr="00A15AD1" w14:paraId="26908B47" w14:textId="77777777" w:rsidTr="00BB3184">
        <w:trPr>
          <w:trHeight w:val="80"/>
        </w:trPr>
        <w:tc>
          <w:tcPr>
            <w:tcW w:w="7082" w:type="dxa"/>
          </w:tcPr>
          <w:p w14:paraId="75ECBE3A" w14:textId="77777777" w:rsidR="008908AC" w:rsidRPr="00A15AD1" w:rsidRDefault="002D6139" w:rsidP="00BB3184">
            <w:pPr>
              <w:tabs>
                <w:tab w:val="left" w:pos="1440"/>
                <w:tab w:val="center" w:pos="4320"/>
                <w:tab w:val="right" w:pos="9072"/>
              </w:tabs>
              <w:snapToGrid w:val="0"/>
              <w:spacing w:after="0" w:line="240" w:lineRule="auto"/>
              <w:rPr>
                <w:sz w:val="28"/>
                <w:szCs w:val="28"/>
              </w:rPr>
            </w:pPr>
            <w:r w:rsidRPr="00A15AD1">
              <w:rPr>
                <w:sz w:val="28"/>
                <w:szCs w:val="28"/>
              </w:rPr>
              <w:t>Lo Kwai Yeung</w:t>
            </w:r>
            <w:r w:rsidR="00E85CE9" w:rsidRPr="00A15AD1">
              <w:rPr>
                <w:sz w:val="28"/>
                <w:szCs w:val="28"/>
              </w:rPr>
              <w:t xml:space="preserve"> (</w:t>
            </w:r>
            <w:r w:rsidR="00E85CE9" w:rsidRPr="00A15AD1">
              <w:rPr>
                <w:sz w:val="28"/>
                <w:szCs w:val="28"/>
              </w:rPr>
              <w:t>羅桂養</w:t>
            </w:r>
            <w:r w:rsidR="00E85CE9" w:rsidRPr="00A15AD1">
              <w:rPr>
                <w:sz w:val="28"/>
                <w:szCs w:val="28"/>
              </w:rPr>
              <w:t xml:space="preserve">) and </w:t>
            </w:r>
            <w:r w:rsidRPr="00A15AD1">
              <w:rPr>
                <w:sz w:val="28"/>
                <w:szCs w:val="28"/>
              </w:rPr>
              <w:t>Fung Wan Ying</w:t>
            </w:r>
            <w:r w:rsidR="00E85CE9" w:rsidRPr="00A15AD1">
              <w:rPr>
                <w:sz w:val="28"/>
                <w:szCs w:val="28"/>
              </w:rPr>
              <w:t xml:space="preserve"> (</w:t>
            </w:r>
            <w:r w:rsidR="00D102F2" w:rsidRPr="00A15AD1">
              <w:rPr>
                <w:sz w:val="28"/>
                <w:szCs w:val="28"/>
              </w:rPr>
              <w:t>馮雲英</w:t>
            </w:r>
            <w:r w:rsidR="00E85CE9" w:rsidRPr="00A15AD1">
              <w:rPr>
                <w:sz w:val="28"/>
                <w:szCs w:val="28"/>
              </w:rPr>
              <w:t>)</w:t>
            </w:r>
          </w:p>
          <w:p w14:paraId="7C368B27" w14:textId="77777777" w:rsidR="00BB3184" w:rsidRPr="00A15AD1" w:rsidRDefault="00BB3184" w:rsidP="00BB3184">
            <w:pPr>
              <w:tabs>
                <w:tab w:val="left" w:pos="1440"/>
                <w:tab w:val="center" w:pos="4320"/>
                <w:tab w:val="right" w:pos="9072"/>
              </w:tabs>
              <w:snapToGrid w:val="0"/>
              <w:spacing w:after="0" w:line="240" w:lineRule="auto"/>
              <w:rPr>
                <w:sz w:val="28"/>
                <w:szCs w:val="28"/>
              </w:rPr>
            </w:pPr>
          </w:p>
          <w:p w14:paraId="6A5EA00D" w14:textId="77777777" w:rsidR="00BB3184" w:rsidRPr="00A15AD1" w:rsidRDefault="00BB3184" w:rsidP="00BB3184">
            <w:pPr>
              <w:tabs>
                <w:tab w:val="left" w:pos="1440"/>
                <w:tab w:val="center" w:pos="4320"/>
                <w:tab w:val="right" w:pos="9072"/>
              </w:tabs>
              <w:snapToGrid w:val="0"/>
              <w:spacing w:after="0" w:line="240" w:lineRule="auto"/>
              <w:rPr>
                <w:sz w:val="28"/>
                <w:szCs w:val="28"/>
              </w:rPr>
            </w:pPr>
          </w:p>
          <w:p w14:paraId="1C908085" w14:textId="6C71F205" w:rsidR="00BB3184" w:rsidRPr="00A15AD1" w:rsidRDefault="00BB3184" w:rsidP="00BB3184">
            <w:pPr>
              <w:tabs>
                <w:tab w:val="left" w:pos="1440"/>
                <w:tab w:val="center" w:pos="4320"/>
                <w:tab w:val="right" w:pos="9072"/>
              </w:tabs>
              <w:snapToGrid w:val="0"/>
              <w:spacing w:after="0" w:line="240" w:lineRule="auto"/>
              <w:rPr>
                <w:sz w:val="28"/>
                <w:szCs w:val="28"/>
              </w:rPr>
            </w:pPr>
          </w:p>
        </w:tc>
        <w:tc>
          <w:tcPr>
            <w:tcW w:w="1800" w:type="dxa"/>
          </w:tcPr>
          <w:p w14:paraId="6E9F3306" w14:textId="77777777" w:rsidR="00D102F2" w:rsidRPr="00A15AD1" w:rsidRDefault="00D102F2" w:rsidP="00D102F2">
            <w:pPr>
              <w:tabs>
                <w:tab w:val="left" w:pos="1320"/>
                <w:tab w:val="left" w:pos="1440"/>
                <w:tab w:val="center" w:pos="4320"/>
                <w:tab w:val="right" w:pos="9072"/>
              </w:tabs>
              <w:snapToGrid w:val="0"/>
              <w:spacing w:after="0" w:line="240" w:lineRule="auto"/>
              <w:ind w:left="-30"/>
              <w:jc w:val="right"/>
              <w:rPr>
                <w:sz w:val="28"/>
                <w:szCs w:val="28"/>
                <w:lang w:eastAsia="zh-TW"/>
              </w:rPr>
            </w:pPr>
            <w:r w:rsidRPr="00A15AD1">
              <w:rPr>
                <w:sz w:val="28"/>
                <w:szCs w:val="28"/>
                <w:lang w:eastAsia="zh-TW"/>
              </w:rPr>
              <w:t>4</w:t>
            </w:r>
            <w:r w:rsidRPr="00A15AD1">
              <w:rPr>
                <w:sz w:val="28"/>
                <w:szCs w:val="28"/>
                <w:vertAlign w:val="superscript"/>
                <w:lang w:eastAsia="zh-TW"/>
              </w:rPr>
              <w:t>th</w:t>
            </w:r>
            <w:r w:rsidRPr="00A15AD1">
              <w:rPr>
                <w:sz w:val="28"/>
                <w:szCs w:val="28"/>
                <w:lang w:eastAsia="zh-TW"/>
              </w:rPr>
              <w:t xml:space="preserve"> Respondent</w:t>
            </w:r>
          </w:p>
          <w:p w14:paraId="6C755CAC" w14:textId="77777777" w:rsidR="00D102F2" w:rsidRPr="00A15AD1" w:rsidRDefault="00D102F2" w:rsidP="00D102F2">
            <w:pPr>
              <w:tabs>
                <w:tab w:val="left" w:pos="1320"/>
                <w:tab w:val="left" w:pos="1440"/>
                <w:tab w:val="center" w:pos="4320"/>
                <w:tab w:val="right" w:pos="9072"/>
              </w:tabs>
              <w:snapToGrid w:val="0"/>
              <w:spacing w:after="0" w:line="240" w:lineRule="auto"/>
              <w:ind w:left="-30"/>
              <w:jc w:val="right"/>
              <w:rPr>
                <w:sz w:val="28"/>
                <w:szCs w:val="28"/>
                <w:lang w:eastAsia="zh-TW"/>
              </w:rPr>
            </w:pPr>
            <w:r w:rsidRPr="00A15AD1">
              <w:rPr>
                <w:sz w:val="28"/>
                <w:szCs w:val="28"/>
                <w:lang w:eastAsia="zh-TW"/>
              </w:rPr>
              <w:t>(Discontinued)</w:t>
            </w:r>
          </w:p>
          <w:p w14:paraId="6D71171C" w14:textId="77777777" w:rsidR="008908AC" w:rsidRPr="00A15AD1" w:rsidRDefault="008908AC" w:rsidP="00051925">
            <w:pPr>
              <w:tabs>
                <w:tab w:val="left" w:pos="1320"/>
                <w:tab w:val="left" w:pos="1440"/>
                <w:tab w:val="center" w:pos="4320"/>
                <w:tab w:val="right" w:pos="9072"/>
              </w:tabs>
              <w:snapToGrid w:val="0"/>
              <w:spacing w:after="0" w:line="240" w:lineRule="auto"/>
              <w:ind w:left="-30"/>
              <w:jc w:val="right"/>
              <w:rPr>
                <w:sz w:val="28"/>
                <w:szCs w:val="28"/>
                <w:lang w:eastAsia="zh-TW"/>
              </w:rPr>
            </w:pPr>
          </w:p>
        </w:tc>
      </w:tr>
      <w:tr w:rsidR="00A15AD1" w:rsidRPr="00A15AD1" w14:paraId="01633552" w14:textId="77777777" w:rsidTr="00BB3184">
        <w:trPr>
          <w:trHeight w:val="837"/>
        </w:trPr>
        <w:tc>
          <w:tcPr>
            <w:tcW w:w="7082" w:type="dxa"/>
          </w:tcPr>
          <w:p w14:paraId="4BF801BA" w14:textId="6E5D3D2D" w:rsidR="008908AC" w:rsidRPr="00A15AD1" w:rsidRDefault="002D6139" w:rsidP="00BB3184">
            <w:pPr>
              <w:tabs>
                <w:tab w:val="left" w:pos="1440"/>
                <w:tab w:val="center" w:pos="4320"/>
                <w:tab w:val="right" w:pos="9072"/>
              </w:tabs>
              <w:snapToGrid w:val="0"/>
              <w:spacing w:after="0" w:line="240" w:lineRule="auto"/>
              <w:rPr>
                <w:sz w:val="28"/>
                <w:szCs w:val="28"/>
              </w:rPr>
            </w:pPr>
            <w:r w:rsidRPr="00A15AD1">
              <w:rPr>
                <w:sz w:val="28"/>
                <w:szCs w:val="28"/>
              </w:rPr>
              <w:t>Au Wing Keung</w:t>
            </w:r>
            <w:r w:rsidR="00D102F2" w:rsidRPr="00A15AD1">
              <w:rPr>
                <w:sz w:val="28"/>
                <w:szCs w:val="28"/>
              </w:rPr>
              <w:t xml:space="preserve"> (</w:t>
            </w:r>
            <w:r w:rsidR="00D102F2" w:rsidRPr="00A15AD1">
              <w:rPr>
                <w:sz w:val="28"/>
                <w:szCs w:val="28"/>
              </w:rPr>
              <w:t>區永強</w:t>
            </w:r>
            <w:r w:rsidR="00D102F2" w:rsidRPr="00A15AD1">
              <w:rPr>
                <w:sz w:val="28"/>
                <w:szCs w:val="28"/>
              </w:rPr>
              <w:t xml:space="preserve">), </w:t>
            </w:r>
            <w:r w:rsidRPr="00A15AD1">
              <w:rPr>
                <w:sz w:val="28"/>
                <w:szCs w:val="28"/>
              </w:rPr>
              <w:t>the appointed representative of the estate of Lee Nui</w:t>
            </w:r>
            <w:r w:rsidR="00D102F2" w:rsidRPr="00A15AD1">
              <w:rPr>
                <w:sz w:val="28"/>
                <w:szCs w:val="28"/>
              </w:rPr>
              <w:t xml:space="preserve"> (</w:t>
            </w:r>
            <w:r w:rsidR="00D102F2" w:rsidRPr="00A15AD1">
              <w:rPr>
                <w:sz w:val="28"/>
                <w:szCs w:val="28"/>
              </w:rPr>
              <w:t>李女</w:t>
            </w:r>
            <w:r w:rsidR="00D102F2" w:rsidRPr="00A15AD1">
              <w:rPr>
                <w:sz w:val="28"/>
                <w:szCs w:val="28"/>
              </w:rPr>
              <w:t xml:space="preserve">) </w:t>
            </w:r>
            <w:r w:rsidR="002725EC" w:rsidRPr="00A15AD1">
              <w:rPr>
                <w:sz w:val="28"/>
                <w:szCs w:val="28"/>
              </w:rPr>
              <w:t>deceased</w:t>
            </w:r>
          </w:p>
          <w:p w14:paraId="4A6C7D53" w14:textId="77777777" w:rsidR="00BB3184" w:rsidRPr="00A15AD1" w:rsidRDefault="00BB3184" w:rsidP="00BB3184">
            <w:pPr>
              <w:tabs>
                <w:tab w:val="left" w:pos="1440"/>
                <w:tab w:val="center" w:pos="4320"/>
                <w:tab w:val="right" w:pos="9072"/>
              </w:tabs>
              <w:snapToGrid w:val="0"/>
              <w:spacing w:after="0" w:line="240" w:lineRule="auto"/>
              <w:rPr>
                <w:sz w:val="28"/>
                <w:szCs w:val="28"/>
              </w:rPr>
            </w:pPr>
          </w:p>
          <w:p w14:paraId="123BF13F" w14:textId="2FFAFA99" w:rsidR="00BB3184" w:rsidRPr="00A15AD1" w:rsidRDefault="00BB3184" w:rsidP="00BB3184">
            <w:pPr>
              <w:tabs>
                <w:tab w:val="left" w:pos="1440"/>
                <w:tab w:val="center" w:pos="4320"/>
                <w:tab w:val="right" w:pos="9072"/>
              </w:tabs>
              <w:snapToGrid w:val="0"/>
              <w:spacing w:after="0" w:line="240" w:lineRule="auto"/>
              <w:rPr>
                <w:sz w:val="28"/>
                <w:szCs w:val="28"/>
              </w:rPr>
            </w:pPr>
          </w:p>
        </w:tc>
        <w:tc>
          <w:tcPr>
            <w:tcW w:w="1800" w:type="dxa"/>
          </w:tcPr>
          <w:p w14:paraId="6AEE1BF1" w14:textId="77777777" w:rsidR="008908AC" w:rsidRPr="00A15AD1" w:rsidRDefault="008908AC" w:rsidP="00051925">
            <w:pPr>
              <w:tabs>
                <w:tab w:val="left" w:pos="1320"/>
                <w:tab w:val="left" w:pos="1440"/>
                <w:tab w:val="center" w:pos="4320"/>
                <w:tab w:val="right" w:pos="9072"/>
              </w:tabs>
              <w:snapToGrid w:val="0"/>
              <w:spacing w:after="0" w:line="240" w:lineRule="auto"/>
              <w:ind w:left="-30"/>
              <w:jc w:val="right"/>
              <w:rPr>
                <w:sz w:val="28"/>
                <w:szCs w:val="28"/>
                <w:lang w:eastAsia="zh-TW"/>
              </w:rPr>
            </w:pPr>
            <w:r w:rsidRPr="00A15AD1">
              <w:rPr>
                <w:sz w:val="28"/>
                <w:szCs w:val="28"/>
                <w:lang w:eastAsia="zh-TW"/>
              </w:rPr>
              <w:t>5</w:t>
            </w:r>
            <w:r w:rsidRPr="00A15AD1">
              <w:rPr>
                <w:sz w:val="28"/>
                <w:szCs w:val="28"/>
                <w:vertAlign w:val="superscript"/>
                <w:lang w:eastAsia="zh-TW"/>
              </w:rPr>
              <w:t>th</w:t>
            </w:r>
            <w:r w:rsidRPr="00A15AD1">
              <w:rPr>
                <w:sz w:val="28"/>
                <w:szCs w:val="28"/>
                <w:lang w:eastAsia="zh-TW"/>
              </w:rPr>
              <w:t xml:space="preserve"> Respondent</w:t>
            </w:r>
          </w:p>
          <w:p w14:paraId="27D01547" w14:textId="77777777" w:rsidR="008908AC" w:rsidRPr="00A15AD1" w:rsidRDefault="008908AC" w:rsidP="00051925">
            <w:pPr>
              <w:tabs>
                <w:tab w:val="left" w:pos="1320"/>
                <w:tab w:val="left" w:pos="1440"/>
                <w:tab w:val="center" w:pos="4320"/>
                <w:tab w:val="right" w:pos="9072"/>
              </w:tabs>
              <w:snapToGrid w:val="0"/>
              <w:spacing w:after="0" w:line="240" w:lineRule="auto"/>
              <w:ind w:left="-30"/>
              <w:jc w:val="right"/>
              <w:rPr>
                <w:sz w:val="28"/>
                <w:szCs w:val="28"/>
                <w:lang w:eastAsia="zh-TW"/>
              </w:rPr>
            </w:pPr>
          </w:p>
          <w:p w14:paraId="74CD1C75" w14:textId="77777777" w:rsidR="008908AC" w:rsidRPr="00A15AD1" w:rsidRDefault="008908AC" w:rsidP="00051925">
            <w:pPr>
              <w:tabs>
                <w:tab w:val="left" w:pos="1320"/>
                <w:tab w:val="left" w:pos="1440"/>
                <w:tab w:val="center" w:pos="4320"/>
                <w:tab w:val="right" w:pos="9072"/>
              </w:tabs>
              <w:snapToGrid w:val="0"/>
              <w:spacing w:after="0" w:line="240" w:lineRule="auto"/>
              <w:ind w:left="-30"/>
              <w:jc w:val="right"/>
              <w:rPr>
                <w:sz w:val="28"/>
                <w:szCs w:val="28"/>
                <w:lang w:eastAsia="zh-TW"/>
              </w:rPr>
            </w:pPr>
          </w:p>
          <w:p w14:paraId="7BC9A245" w14:textId="77777777" w:rsidR="008908AC" w:rsidRPr="00A15AD1" w:rsidRDefault="008908AC" w:rsidP="00051925">
            <w:pPr>
              <w:tabs>
                <w:tab w:val="left" w:pos="1320"/>
                <w:tab w:val="left" w:pos="1440"/>
                <w:tab w:val="center" w:pos="4320"/>
                <w:tab w:val="right" w:pos="9072"/>
              </w:tabs>
              <w:snapToGrid w:val="0"/>
              <w:spacing w:after="0" w:line="240" w:lineRule="auto"/>
              <w:ind w:left="-30"/>
              <w:jc w:val="right"/>
              <w:rPr>
                <w:sz w:val="28"/>
                <w:szCs w:val="28"/>
                <w:lang w:eastAsia="zh-TW"/>
              </w:rPr>
            </w:pPr>
          </w:p>
        </w:tc>
      </w:tr>
      <w:tr w:rsidR="00A15AD1" w:rsidRPr="00A15AD1" w14:paraId="32C6A241" w14:textId="77777777" w:rsidTr="008908AC">
        <w:trPr>
          <w:trHeight w:val="20"/>
        </w:trPr>
        <w:tc>
          <w:tcPr>
            <w:tcW w:w="7082" w:type="dxa"/>
            <w:vAlign w:val="center"/>
          </w:tcPr>
          <w:p w14:paraId="5933D55F" w14:textId="77777777" w:rsidR="008908AC" w:rsidRPr="00A15AD1" w:rsidRDefault="008908AC" w:rsidP="008908AC">
            <w:pPr>
              <w:tabs>
                <w:tab w:val="left" w:pos="1440"/>
                <w:tab w:val="center" w:pos="4320"/>
                <w:tab w:val="right" w:pos="9072"/>
              </w:tabs>
              <w:snapToGrid w:val="0"/>
              <w:spacing w:after="0" w:line="240" w:lineRule="auto"/>
              <w:rPr>
                <w:sz w:val="28"/>
                <w:szCs w:val="28"/>
              </w:rPr>
            </w:pPr>
          </w:p>
        </w:tc>
        <w:tc>
          <w:tcPr>
            <w:tcW w:w="1800" w:type="dxa"/>
          </w:tcPr>
          <w:p w14:paraId="348D7B79" w14:textId="77777777" w:rsidR="008908AC" w:rsidRPr="00A15AD1" w:rsidRDefault="008908AC" w:rsidP="00051925">
            <w:pPr>
              <w:tabs>
                <w:tab w:val="left" w:pos="1320"/>
                <w:tab w:val="left" w:pos="1440"/>
                <w:tab w:val="center" w:pos="4320"/>
                <w:tab w:val="right" w:pos="9072"/>
              </w:tabs>
              <w:snapToGrid w:val="0"/>
              <w:spacing w:after="0" w:line="240" w:lineRule="auto"/>
              <w:ind w:left="-30"/>
              <w:jc w:val="right"/>
              <w:rPr>
                <w:sz w:val="28"/>
                <w:szCs w:val="28"/>
                <w:lang w:eastAsia="zh-TW"/>
              </w:rPr>
            </w:pPr>
          </w:p>
        </w:tc>
      </w:tr>
    </w:tbl>
    <w:p w14:paraId="094B7487" w14:textId="77777777" w:rsidR="003F5727" w:rsidRPr="00A15AD1" w:rsidRDefault="003F5727" w:rsidP="00B147EA">
      <w:pPr>
        <w:tabs>
          <w:tab w:val="right" w:pos="8280"/>
        </w:tabs>
        <w:ind w:left="720"/>
        <w:jc w:val="center"/>
        <w:rPr>
          <w:sz w:val="28"/>
          <w:szCs w:val="28"/>
        </w:rPr>
      </w:pPr>
      <w:r w:rsidRPr="00A15AD1">
        <w:rPr>
          <w:sz w:val="28"/>
          <w:szCs w:val="28"/>
        </w:rPr>
        <w:t>__________________________</w:t>
      </w:r>
    </w:p>
    <w:p w14:paraId="2EC21B83" w14:textId="77777777" w:rsidR="003F5727" w:rsidRPr="00A15AD1" w:rsidRDefault="003F5727" w:rsidP="00B147EA">
      <w:pPr>
        <w:rPr>
          <w:sz w:val="28"/>
          <w:szCs w:val="28"/>
        </w:rPr>
      </w:pPr>
    </w:p>
    <w:tbl>
      <w:tblPr>
        <w:tblW w:w="8550" w:type="dxa"/>
        <w:tblLook w:val="04A0" w:firstRow="1" w:lastRow="0" w:firstColumn="1" w:lastColumn="0" w:noHBand="0" w:noVBand="1"/>
      </w:tblPr>
      <w:tblGrid>
        <w:gridCol w:w="2511"/>
        <w:gridCol w:w="2169"/>
        <w:gridCol w:w="3870"/>
      </w:tblGrid>
      <w:tr w:rsidR="00A15AD1" w:rsidRPr="00A15AD1" w14:paraId="08BDE490" w14:textId="77777777" w:rsidTr="006B3C4F">
        <w:trPr>
          <w:trHeight w:val="720"/>
        </w:trPr>
        <w:tc>
          <w:tcPr>
            <w:tcW w:w="2511" w:type="dxa"/>
            <w:shd w:val="clear" w:color="auto" w:fill="auto"/>
          </w:tcPr>
          <w:p w14:paraId="67A63A78" w14:textId="77777777" w:rsidR="003F5727" w:rsidRPr="00A15AD1" w:rsidRDefault="003F5727" w:rsidP="00B147EA">
            <w:pPr>
              <w:snapToGrid w:val="0"/>
              <w:rPr>
                <w:sz w:val="28"/>
                <w:szCs w:val="28"/>
                <w:lang w:eastAsia="zh-TW"/>
              </w:rPr>
            </w:pPr>
            <w:r w:rsidRPr="00A15AD1">
              <w:rPr>
                <w:sz w:val="28"/>
                <w:szCs w:val="28"/>
                <w:lang w:eastAsia="zh-TW"/>
              </w:rPr>
              <w:lastRenderedPageBreak/>
              <w:t>Before:</w:t>
            </w:r>
          </w:p>
        </w:tc>
        <w:tc>
          <w:tcPr>
            <w:tcW w:w="6039" w:type="dxa"/>
            <w:gridSpan w:val="2"/>
            <w:shd w:val="clear" w:color="auto" w:fill="auto"/>
          </w:tcPr>
          <w:p w14:paraId="6F1DEB2D" w14:textId="77777777" w:rsidR="008908AC" w:rsidRPr="00A15AD1" w:rsidRDefault="003F5727" w:rsidP="00B147EA">
            <w:pPr>
              <w:snapToGrid w:val="0"/>
              <w:spacing w:line="360" w:lineRule="auto"/>
              <w:jc w:val="both"/>
              <w:rPr>
                <w:sz w:val="28"/>
                <w:szCs w:val="28"/>
              </w:rPr>
            </w:pPr>
            <w:r w:rsidRPr="00A15AD1">
              <w:rPr>
                <w:sz w:val="28"/>
                <w:szCs w:val="28"/>
              </w:rPr>
              <w:t xml:space="preserve">Her </w:t>
            </w:r>
            <w:proofErr w:type="spellStart"/>
            <w:r w:rsidRPr="00A15AD1">
              <w:rPr>
                <w:sz w:val="28"/>
                <w:szCs w:val="28"/>
              </w:rPr>
              <w:t>Honour</w:t>
            </w:r>
            <w:proofErr w:type="spellEnd"/>
            <w:r w:rsidRPr="00A15AD1">
              <w:rPr>
                <w:sz w:val="28"/>
                <w:szCs w:val="28"/>
              </w:rPr>
              <w:t xml:space="preserve"> Judge LJ </w:t>
            </w:r>
            <w:proofErr w:type="spellStart"/>
            <w:r w:rsidRPr="00A15AD1">
              <w:rPr>
                <w:sz w:val="28"/>
                <w:szCs w:val="28"/>
              </w:rPr>
              <w:t>Cruden</w:t>
            </w:r>
            <w:proofErr w:type="spellEnd"/>
            <w:r w:rsidRPr="00A15AD1">
              <w:rPr>
                <w:sz w:val="28"/>
                <w:szCs w:val="28"/>
              </w:rPr>
              <w:t>, Presiding Officer of the Lands Tribunal</w:t>
            </w:r>
            <w:r w:rsidR="008908AC" w:rsidRPr="00A15AD1">
              <w:rPr>
                <w:sz w:val="28"/>
                <w:szCs w:val="28"/>
              </w:rPr>
              <w:t>, and</w:t>
            </w:r>
          </w:p>
          <w:p w14:paraId="69D41887" w14:textId="79381A37" w:rsidR="008908AC" w:rsidRPr="00A15AD1" w:rsidRDefault="008908AC" w:rsidP="00B147EA">
            <w:pPr>
              <w:snapToGrid w:val="0"/>
              <w:spacing w:line="360" w:lineRule="auto"/>
              <w:jc w:val="both"/>
              <w:rPr>
                <w:sz w:val="28"/>
                <w:szCs w:val="28"/>
              </w:rPr>
            </w:pPr>
            <w:r w:rsidRPr="00A15AD1">
              <w:rPr>
                <w:sz w:val="28"/>
                <w:szCs w:val="28"/>
              </w:rPr>
              <w:t xml:space="preserve">Mr </w:t>
            </w:r>
            <w:r w:rsidR="0025237B" w:rsidRPr="00A15AD1">
              <w:rPr>
                <w:sz w:val="28"/>
                <w:szCs w:val="28"/>
              </w:rPr>
              <w:t xml:space="preserve">Edwin </w:t>
            </w:r>
            <w:r w:rsidRPr="00A15AD1">
              <w:rPr>
                <w:sz w:val="28"/>
                <w:szCs w:val="28"/>
              </w:rPr>
              <w:t xml:space="preserve">W. K. CHAN, </w:t>
            </w:r>
            <w:r w:rsidR="00AA04D0" w:rsidRPr="00A15AD1">
              <w:rPr>
                <w:sz w:val="28"/>
                <w:szCs w:val="28"/>
              </w:rPr>
              <w:t xml:space="preserve">Temporary </w:t>
            </w:r>
            <w:r w:rsidRPr="00A15AD1">
              <w:rPr>
                <w:sz w:val="28"/>
                <w:szCs w:val="28"/>
              </w:rPr>
              <w:t xml:space="preserve">Member of </w:t>
            </w:r>
            <w:r w:rsidR="00E125D8" w:rsidRPr="00A15AD1">
              <w:rPr>
                <w:sz w:val="28"/>
                <w:szCs w:val="28"/>
              </w:rPr>
              <w:t xml:space="preserve">  </w:t>
            </w:r>
            <w:r w:rsidR="002F71AE" w:rsidRPr="00A15AD1">
              <w:rPr>
                <w:sz w:val="28"/>
                <w:szCs w:val="28"/>
              </w:rPr>
              <w:t xml:space="preserve">the </w:t>
            </w:r>
            <w:r w:rsidRPr="00A15AD1">
              <w:rPr>
                <w:sz w:val="28"/>
                <w:szCs w:val="28"/>
              </w:rPr>
              <w:t xml:space="preserve">Lands Tribunal </w:t>
            </w:r>
          </w:p>
        </w:tc>
      </w:tr>
      <w:tr w:rsidR="00A15AD1" w:rsidRPr="00A15AD1" w14:paraId="526BCC2A" w14:textId="77777777" w:rsidTr="006B3C4F">
        <w:trPr>
          <w:trHeight w:val="634"/>
        </w:trPr>
        <w:tc>
          <w:tcPr>
            <w:tcW w:w="2511" w:type="dxa"/>
            <w:shd w:val="clear" w:color="auto" w:fill="auto"/>
          </w:tcPr>
          <w:p w14:paraId="7764542F" w14:textId="77777777" w:rsidR="003F5727" w:rsidRPr="00A15AD1" w:rsidRDefault="003F5727" w:rsidP="00B147EA">
            <w:pPr>
              <w:snapToGrid w:val="0"/>
              <w:rPr>
                <w:sz w:val="28"/>
                <w:szCs w:val="28"/>
                <w:lang w:eastAsia="zh-TW"/>
              </w:rPr>
            </w:pPr>
            <w:r w:rsidRPr="00A15AD1">
              <w:rPr>
                <w:sz w:val="28"/>
                <w:szCs w:val="28"/>
                <w:lang w:eastAsia="zh-TW"/>
              </w:rPr>
              <w:t>Dates of Trial:</w:t>
            </w:r>
          </w:p>
          <w:p w14:paraId="2B9BF5BF" w14:textId="77777777" w:rsidR="00B46A68" w:rsidRPr="00A15AD1" w:rsidRDefault="00B46A68" w:rsidP="00B147EA">
            <w:pPr>
              <w:snapToGrid w:val="0"/>
              <w:rPr>
                <w:sz w:val="28"/>
                <w:szCs w:val="28"/>
                <w:lang w:eastAsia="zh-TW"/>
              </w:rPr>
            </w:pPr>
          </w:p>
          <w:p w14:paraId="77F622E7" w14:textId="167C3F2A" w:rsidR="00B46A68" w:rsidRPr="00A15AD1" w:rsidRDefault="00B46A68" w:rsidP="00B46A68">
            <w:pPr>
              <w:snapToGrid w:val="0"/>
              <w:rPr>
                <w:sz w:val="28"/>
                <w:szCs w:val="28"/>
                <w:lang w:eastAsia="zh-TW"/>
              </w:rPr>
            </w:pPr>
            <w:r w:rsidRPr="00A15AD1">
              <w:rPr>
                <w:sz w:val="28"/>
                <w:szCs w:val="28"/>
                <w:lang w:eastAsia="zh-TW"/>
              </w:rPr>
              <w:t>Date of Closing           Submission</w:t>
            </w:r>
          </w:p>
        </w:tc>
        <w:tc>
          <w:tcPr>
            <w:tcW w:w="6039" w:type="dxa"/>
            <w:gridSpan w:val="2"/>
            <w:shd w:val="clear" w:color="auto" w:fill="auto"/>
          </w:tcPr>
          <w:p w14:paraId="2D042308" w14:textId="675279D3" w:rsidR="00721A77" w:rsidRPr="00A15AD1" w:rsidRDefault="008908AC" w:rsidP="00D102F2">
            <w:pPr>
              <w:snapToGrid w:val="0"/>
              <w:ind w:left="2150"/>
              <w:jc w:val="both"/>
              <w:rPr>
                <w:sz w:val="28"/>
                <w:szCs w:val="28"/>
              </w:rPr>
            </w:pPr>
            <w:r w:rsidRPr="00A15AD1">
              <w:rPr>
                <w:sz w:val="28"/>
                <w:szCs w:val="28"/>
              </w:rPr>
              <w:t>2</w:t>
            </w:r>
            <w:r w:rsidR="00D102F2" w:rsidRPr="00A15AD1">
              <w:rPr>
                <w:sz w:val="28"/>
                <w:szCs w:val="28"/>
              </w:rPr>
              <w:t>0</w:t>
            </w:r>
            <w:r w:rsidRPr="00A15AD1">
              <w:rPr>
                <w:sz w:val="28"/>
                <w:szCs w:val="28"/>
              </w:rPr>
              <w:t>-2</w:t>
            </w:r>
            <w:r w:rsidR="00721A77" w:rsidRPr="00A15AD1">
              <w:rPr>
                <w:sz w:val="28"/>
                <w:szCs w:val="28"/>
              </w:rPr>
              <w:t>1, 23</w:t>
            </w:r>
            <w:r w:rsidR="00D102F2" w:rsidRPr="00A15AD1">
              <w:rPr>
                <w:sz w:val="28"/>
                <w:szCs w:val="28"/>
              </w:rPr>
              <w:t xml:space="preserve"> </w:t>
            </w:r>
            <w:r w:rsidRPr="00A15AD1">
              <w:rPr>
                <w:sz w:val="28"/>
                <w:szCs w:val="28"/>
              </w:rPr>
              <w:t xml:space="preserve">&amp; </w:t>
            </w:r>
            <w:r w:rsidR="00D102F2" w:rsidRPr="00A15AD1">
              <w:rPr>
                <w:sz w:val="28"/>
                <w:szCs w:val="28"/>
              </w:rPr>
              <w:t>26</w:t>
            </w:r>
            <w:r w:rsidRPr="00A15AD1">
              <w:rPr>
                <w:sz w:val="28"/>
                <w:szCs w:val="28"/>
              </w:rPr>
              <w:t>-</w:t>
            </w:r>
            <w:r w:rsidR="00D102F2" w:rsidRPr="00A15AD1">
              <w:rPr>
                <w:sz w:val="28"/>
                <w:szCs w:val="28"/>
              </w:rPr>
              <w:t>30</w:t>
            </w:r>
            <w:r w:rsidRPr="00A15AD1">
              <w:rPr>
                <w:sz w:val="28"/>
                <w:szCs w:val="28"/>
              </w:rPr>
              <w:t xml:space="preserve"> Ma</w:t>
            </w:r>
            <w:r w:rsidR="00D102F2" w:rsidRPr="00A15AD1">
              <w:rPr>
                <w:sz w:val="28"/>
                <w:szCs w:val="28"/>
              </w:rPr>
              <w:t>y</w:t>
            </w:r>
            <w:r w:rsidR="00721A77" w:rsidRPr="00A15AD1">
              <w:rPr>
                <w:sz w:val="28"/>
                <w:szCs w:val="28"/>
              </w:rPr>
              <w:t xml:space="preserve"> 2025 </w:t>
            </w:r>
          </w:p>
          <w:p w14:paraId="621876A2" w14:textId="77777777" w:rsidR="00B46A68" w:rsidRPr="00A15AD1" w:rsidRDefault="00B46A68" w:rsidP="00D102F2">
            <w:pPr>
              <w:snapToGrid w:val="0"/>
              <w:ind w:left="2150"/>
              <w:jc w:val="both"/>
              <w:rPr>
                <w:sz w:val="28"/>
                <w:szCs w:val="28"/>
              </w:rPr>
            </w:pPr>
          </w:p>
          <w:p w14:paraId="51D7FE06" w14:textId="13B5641C" w:rsidR="003F5727" w:rsidRPr="00A15AD1" w:rsidRDefault="00721A77" w:rsidP="00D102F2">
            <w:pPr>
              <w:snapToGrid w:val="0"/>
              <w:ind w:left="2150"/>
              <w:jc w:val="both"/>
              <w:rPr>
                <w:sz w:val="28"/>
                <w:szCs w:val="28"/>
              </w:rPr>
            </w:pPr>
            <w:r w:rsidRPr="00A15AD1">
              <w:rPr>
                <w:sz w:val="28"/>
                <w:szCs w:val="28"/>
              </w:rPr>
              <w:t>2 October</w:t>
            </w:r>
            <w:r w:rsidR="008908AC" w:rsidRPr="00A15AD1">
              <w:rPr>
                <w:sz w:val="28"/>
                <w:szCs w:val="28"/>
              </w:rPr>
              <w:t xml:space="preserve"> 2025</w:t>
            </w:r>
          </w:p>
          <w:p w14:paraId="30CE5021" w14:textId="77777777" w:rsidR="00B46A68" w:rsidRPr="00A15AD1" w:rsidRDefault="00B46A68" w:rsidP="00D102F2">
            <w:pPr>
              <w:snapToGrid w:val="0"/>
              <w:ind w:left="2150"/>
              <w:jc w:val="both"/>
              <w:rPr>
                <w:sz w:val="28"/>
                <w:szCs w:val="28"/>
              </w:rPr>
            </w:pPr>
          </w:p>
          <w:p w14:paraId="38A5F9C5" w14:textId="763E5F39" w:rsidR="00B46A68" w:rsidRPr="00A15AD1" w:rsidRDefault="00B46A68" w:rsidP="00D102F2">
            <w:pPr>
              <w:snapToGrid w:val="0"/>
              <w:ind w:left="2150"/>
              <w:jc w:val="both"/>
              <w:rPr>
                <w:sz w:val="28"/>
                <w:szCs w:val="28"/>
              </w:rPr>
            </w:pPr>
          </w:p>
        </w:tc>
      </w:tr>
      <w:tr w:rsidR="003F5727" w:rsidRPr="00A15AD1" w14:paraId="37272B54" w14:textId="77777777" w:rsidTr="006B3C4F">
        <w:trPr>
          <w:trHeight w:val="634"/>
        </w:trPr>
        <w:tc>
          <w:tcPr>
            <w:tcW w:w="4680" w:type="dxa"/>
            <w:gridSpan w:val="2"/>
            <w:shd w:val="clear" w:color="auto" w:fill="auto"/>
          </w:tcPr>
          <w:p w14:paraId="0C8439AF" w14:textId="77777777" w:rsidR="003F5727" w:rsidRPr="00A15AD1" w:rsidRDefault="003F5727" w:rsidP="00B147EA">
            <w:pPr>
              <w:snapToGrid w:val="0"/>
              <w:rPr>
                <w:sz w:val="28"/>
                <w:szCs w:val="28"/>
                <w:lang w:eastAsia="zh-TW"/>
              </w:rPr>
            </w:pPr>
            <w:r w:rsidRPr="00A15AD1">
              <w:rPr>
                <w:sz w:val="28"/>
                <w:szCs w:val="28"/>
                <w:lang w:eastAsia="zh-TW"/>
              </w:rPr>
              <w:t>Date of Handing Down of Judgment:</w:t>
            </w:r>
          </w:p>
        </w:tc>
        <w:tc>
          <w:tcPr>
            <w:tcW w:w="3870" w:type="dxa"/>
            <w:shd w:val="clear" w:color="auto" w:fill="auto"/>
          </w:tcPr>
          <w:p w14:paraId="47A59A8F" w14:textId="3A1F26FC" w:rsidR="003F5727" w:rsidRPr="00A15AD1" w:rsidRDefault="00C14BF6" w:rsidP="00B147EA">
            <w:pPr>
              <w:snapToGrid w:val="0"/>
              <w:rPr>
                <w:sz w:val="28"/>
                <w:szCs w:val="28"/>
              </w:rPr>
            </w:pPr>
            <w:r w:rsidRPr="00A15AD1">
              <w:rPr>
                <w:sz w:val="28"/>
                <w:szCs w:val="28"/>
              </w:rPr>
              <w:t>1 April</w:t>
            </w:r>
            <w:r w:rsidR="003F5727" w:rsidRPr="00A15AD1">
              <w:rPr>
                <w:sz w:val="28"/>
                <w:szCs w:val="28"/>
              </w:rPr>
              <w:t xml:space="preserve"> 202</w:t>
            </w:r>
            <w:r w:rsidR="00721A77" w:rsidRPr="00A15AD1">
              <w:rPr>
                <w:sz w:val="28"/>
                <w:szCs w:val="28"/>
              </w:rPr>
              <w:t>6</w:t>
            </w:r>
          </w:p>
        </w:tc>
      </w:tr>
    </w:tbl>
    <w:p w14:paraId="74B60503" w14:textId="77777777" w:rsidR="008908AC" w:rsidRPr="00A15AD1" w:rsidRDefault="008908AC" w:rsidP="00761F01">
      <w:pPr>
        <w:pStyle w:val="NormalIndent"/>
        <w:spacing w:after="240" w:line="360" w:lineRule="auto"/>
        <w:ind w:firstLine="0"/>
        <w:jc w:val="center"/>
        <w:rPr>
          <w:sz w:val="28"/>
          <w:szCs w:val="28"/>
        </w:rPr>
      </w:pPr>
    </w:p>
    <w:p w14:paraId="05EB3995" w14:textId="77777777" w:rsidR="00100F4B" w:rsidRPr="00A15AD1" w:rsidRDefault="00100F4B" w:rsidP="00B147EA">
      <w:pPr>
        <w:pStyle w:val="NormalIndent"/>
        <w:spacing w:after="160" w:line="360" w:lineRule="auto"/>
        <w:ind w:firstLine="0"/>
        <w:jc w:val="center"/>
        <w:rPr>
          <w:sz w:val="28"/>
          <w:szCs w:val="28"/>
        </w:rPr>
      </w:pPr>
      <w:r w:rsidRPr="00A15AD1">
        <w:rPr>
          <w:sz w:val="28"/>
          <w:szCs w:val="28"/>
        </w:rPr>
        <w:t>________________</w:t>
      </w:r>
    </w:p>
    <w:p w14:paraId="2C0CB56A" w14:textId="77777777" w:rsidR="00C35EE5" w:rsidRPr="00A15AD1" w:rsidRDefault="00C35EE5" w:rsidP="00B147EA">
      <w:pPr>
        <w:pStyle w:val="NormalIndent"/>
        <w:ind w:firstLine="0"/>
        <w:jc w:val="center"/>
        <w:rPr>
          <w:bCs/>
          <w:spacing w:val="30"/>
          <w:sz w:val="28"/>
          <w:szCs w:val="28"/>
        </w:rPr>
      </w:pPr>
    </w:p>
    <w:p w14:paraId="7E986464" w14:textId="77777777" w:rsidR="00100F4B" w:rsidRPr="00A15AD1" w:rsidRDefault="00100F4B" w:rsidP="00B147EA">
      <w:pPr>
        <w:pStyle w:val="NormalIndent"/>
        <w:spacing w:after="160" w:line="360" w:lineRule="auto"/>
        <w:ind w:firstLine="0"/>
        <w:jc w:val="center"/>
        <w:rPr>
          <w:bCs/>
          <w:spacing w:val="30"/>
          <w:sz w:val="28"/>
          <w:szCs w:val="28"/>
        </w:rPr>
      </w:pPr>
      <w:r w:rsidRPr="00A15AD1">
        <w:rPr>
          <w:bCs/>
          <w:spacing w:val="30"/>
          <w:sz w:val="28"/>
          <w:szCs w:val="28"/>
        </w:rPr>
        <w:t>J U D G M E N T</w:t>
      </w:r>
    </w:p>
    <w:p w14:paraId="37505C12" w14:textId="77777777" w:rsidR="00100F4B" w:rsidRPr="00A15AD1" w:rsidRDefault="00100F4B" w:rsidP="00B147EA">
      <w:pPr>
        <w:pStyle w:val="NormalIndent"/>
        <w:spacing w:before="120" w:after="160" w:line="360" w:lineRule="auto"/>
        <w:ind w:firstLine="0"/>
        <w:jc w:val="center"/>
        <w:rPr>
          <w:sz w:val="28"/>
          <w:szCs w:val="28"/>
        </w:rPr>
      </w:pPr>
      <w:r w:rsidRPr="00A15AD1">
        <w:rPr>
          <w:sz w:val="28"/>
          <w:szCs w:val="28"/>
        </w:rPr>
        <w:t>________________</w:t>
      </w:r>
    </w:p>
    <w:p w14:paraId="3254491E" w14:textId="77777777" w:rsidR="00A11AE0" w:rsidRPr="00A15AD1" w:rsidRDefault="00A11AE0" w:rsidP="00761F01">
      <w:pPr>
        <w:widowControl w:val="0"/>
        <w:tabs>
          <w:tab w:val="left" w:pos="1440"/>
        </w:tabs>
        <w:spacing w:after="240" w:line="360" w:lineRule="auto"/>
        <w:jc w:val="both"/>
        <w:rPr>
          <w:i/>
          <w:kern w:val="2"/>
          <w:sz w:val="28"/>
          <w:szCs w:val="28"/>
        </w:rPr>
      </w:pPr>
    </w:p>
    <w:p w14:paraId="232EC2B1" w14:textId="6F232521" w:rsidR="00A20032" w:rsidRPr="00A15AD1" w:rsidRDefault="00A20032" w:rsidP="00A3412F">
      <w:pPr>
        <w:widowControl w:val="0"/>
        <w:tabs>
          <w:tab w:val="left" w:pos="1440"/>
        </w:tabs>
        <w:spacing w:after="240" w:line="360" w:lineRule="auto"/>
        <w:jc w:val="both"/>
        <w:rPr>
          <w:i/>
          <w:kern w:val="2"/>
          <w:sz w:val="28"/>
          <w:szCs w:val="28"/>
        </w:rPr>
      </w:pPr>
      <w:r w:rsidRPr="00A15AD1">
        <w:rPr>
          <w:i/>
          <w:kern w:val="2"/>
          <w:sz w:val="28"/>
          <w:szCs w:val="28"/>
        </w:rPr>
        <w:t>BACKGROUND</w:t>
      </w:r>
    </w:p>
    <w:p w14:paraId="53EFB75F" w14:textId="1A6D64C6" w:rsidR="00A20032" w:rsidRPr="00A15AD1" w:rsidRDefault="00A20032" w:rsidP="00A3412F">
      <w:pPr>
        <w:widowControl w:val="0"/>
        <w:numPr>
          <w:ilvl w:val="0"/>
          <w:numId w:val="31"/>
        </w:numPr>
        <w:tabs>
          <w:tab w:val="left" w:pos="1440"/>
        </w:tabs>
        <w:spacing w:after="240" w:line="360" w:lineRule="auto"/>
        <w:ind w:left="0" w:firstLine="0"/>
        <w:jc w:val="both"/>
        <w:rPr>
          <w:kern w:val="2"/>
          <w:sz w:val="28"/>
          <w:szCs w:val="28"/>
        </w:rPr>
      </w:pPr>
      <w:r w:rsidRPr="00A15AD1">
        <w:rPr>
          <w:kern w:val="2"/>
          <w:sz w:val="28"/>
          <w:szCs w:val="28"/>
          <w:lang w:val="en-GB"/>
        </w:rPr>
        <w:t xml:space="preserve">The Applicant commenced the present application on </w:t>
      </w:r>
      <w:r w:rsidR="00253775" w:rsidRPr="00A15AD1">
        <w:rPr>
          <w:kern w:val="2"/>
          <w:sz w:val="28"/>
          <w:szCs w:val="28"/>
          <w:lang w:val="en-GB"/>
        </w:rPr>
        <w:t>18</w:t>
      </w:r>
      <w:r w:rsidRPr="00A15AD1">
        <w:rPr>
          <w:kern w:val="2"/>
          <w:sz w:val="28"/>
          <w:szCs w:val="28"/>
          <w:lang w:val="en-GB"/>
        </w:rPr>
        <w:t xml:space="preserve"> </w:t>
      </w:r>
      <w:r w:rsidR="00253775" w:rsidRPr="00A15AD1">
        <w:rPr>
          <w:kern w:val="2"/>
          <w:sz w:val="28"/>
          <w:szCs w:val="28"/>
          <w:lang w:val="en-GB"/>
        </w:rPr>
        <w:t>January</w:t>
      </w:r>
      <w:r w:rsidRPr="00A15AD1">
        <w:rPr>
          <w:kern w:val="2"/>
          <w:sz w:val="28"/>
          <w:szCs w:val="28"/>
          <w:lang w:val="en-GB"/>
        </w:rPr>
        <w:t xml:space="preserve"> 202</w:t>
      </w:r>
      <w:r w:rsidR="00253775" w:rsidRPr="00A15AD1">
        <w:rPr>
          <w:kern w:val="2"/>
          <w:sz w:val="28"/>
          <w:szCs w:val="28"/>
          <w:lang w:val="en-GB"/>
        </w:rPr>
        <w:t>3</w:t>
      </w:r>
      <w:r w:rsidRPr="00A15AD1">
        <w:rPr>
          <w:kern w:val="2"/>
          <w:sz w:val="28"/>
          <w:szCs w:val="28"/>
          <w:lang w:val="en-GB"/>
        </w:rPr>
        <w:t xml:space="preserve"> for an order for sale (the </w:t>
      </w:r>
      <w:r w:rsidR="008F3C80" w:rsidRPr="00A15AD1">
        <w:rPr>
          <w:kern w:val="2"/>
          <w:sz w:val="28"/>
          <w:szCs w:val="28"/>
          <w:lang w:val="en-GB"/>
        </w:rPr>
        <w:t>“</w:t>
      </w:r>
      <w:r w:rsidRPr="00A15AD1">
        <w:rPr>
          <w:kern w:val="2"/>
          <w:sz w:val="28"/>
          <w:szCs w:val="28"/>
          <w:lang w:val="en-GB"/>
        </w:rPr>
        <w:t>Application”) under the Land (Compulsory Sale for Redevelopment) Ordinance, Cap</w:t>
      </w:r>
      <w:r w:rsidR="00286DDE" w:rsidRPr="00A15AD1">
        <w:rPr>
          <w:kern w:val="2"/>
          <w:sz w:val="28"/>
          <w:szCs w:val="28"/>
          <w:lang w:val="en-GB"/>
        </w:rPr>
        <w:t>.</w:t>
      </w:r>
      <w:r w:rsidRPr="00A15AD1">
        <w:rPr>
          <w:kern w:val="2"/>
          <w:sz w:val="28"/>
          <w:szCs w:val="28"/>
          <w:lang w:val="en-GB"/>
        </w:rPr>
        <w:t xml:space="preserve"> 545 (</w:t>
      </w:r>
      <w:r w:rsidR="00E322D4" w:rsidRPr="00A15AD1">
        <w:rPr>
          <w:kern w:val="2"/>
          <w:sz w:val="28"/>
          <w:szCs w:val="28"/>
          <w:lang w:val="en-GB"/>
        </w:rPr>
        <w:t xml:space="preserve">the </w:t>
      </w:r>
      <w:r w:rsidR="00E26B23" w:rsidRPr="00A15AD1">
        <w:rPr>
          <w:kern w:val="2"/>
          <w:sz w:val="28"/>
          <w:szCs w:val="28"/>
          <w:lang w:val="en-GB"/>
        </w:rPr>
        <w:t>“Ordinance</w:t>
      </w:r>
      <w:r w:rsidRPr="00A15AD1">
        <w:rPr>
          <w:kern w:val="2"/>
          <w:sz w:val="28"/>
          <w:szCs w:val="28"/>
          <w:lang w:val="en-GB"/>
        </w:rPr>
        <w:t xml:space="preserve">”).  The subject lot is Inland Lot No </w:t>
      </w:r>
      <w:r w:rsidR="00253775" w:rsidRPr="00A15AD1">
        <w:rPr>
          <w:kern w:val="2"/>
          <w:sz w:val="28"/>
          <w:szCs w:val="28"/>
          <w:lang w:val="en-GB"/>
        </w:rPr>
        <w:t>48</w:t>
      </w:r>
      <w:r w:rsidR="002F71AE" w:rsidRPr="00A15AD1">
        <w:rPr>
          <w:kern w:val="2"/>
          <w:sz w:val="28"/>
          <w:szCs w:val="28"/>
          <w:lang w:val="en-GB"/>
        </w:rPr>
        <w:t>6</w:t>
      </w:r>
      <w:r w:rsidR="00253775" w:rsidRPr="00A15AD1">
        <w:rPr>
          <w:kern w:val="2"/>
          <w:sz w:val="28"/>
          <w:szCs w:val="28"/>
          <w:lang w:val="en-GB"/>
        </w:rPr>
        <w:t>8</w:t>
      </w:r>
      <w:r w:rsidRPr="00A15AD1">
        <w:rPr>
          <w:kern w:val="2"/>
          <w:sz w:val="28"/>
          <w:szCs w:val="28"/>
          <w:lang w:val="en-GB"/>
        </w:rPr>
        <w:t xml:space="preserve"> (</w:t>
      </w:r>
      <w:r w:rsidR="00E322D4" w:rsidRPr="00A15AD1">
        <w:rPr>
          <w:kern w:val="2"/>
          <w:sz w:val="28"/>
          <w:szCs w:val="28"/>
          <w:lang w:val="en-GB"/>
        </w:rPr>
        <w:t xml:space="preserve">the </w:t>
      </w:r>
      <w:r w:rsidRPr="00A15AD1">
        <w:rPr>
          <w:kern w:val="2"/>
          <w:sz w:val="28"/>
          <w:szCs w:val="28"/>
          <w:lang w:val="en-GB"/>
        </w:rPr>
        <w:t xml:space="preserve">“Lot”) which has a total of </w:t>
      </w:r>
      <w:r w:rsidR="00184EB4" w:rsidRPr="00A15AD1">
        <w:rPr>
          <w:kern w:val="2"/>
          <w:sz w:val="28"/>
          <w:szCs w:val="28"/>
          <w:lang w:val="en-GB"/>
        </w:rPr>
        <w:t>30</w:t>
      </w:r>
      <w:r w:rsidRPr="00A15AD1">
        <w:rPr>
          <w:kern w:val="2"/>
          <w:sz w:val="28"/>
          <w:szCs w:val="28"/>
          <w:lang w:val="en-GB"/>
        </w:rPr>
        <w:t xml:space="preserve"> equal and undivided shares and a building erected thereon</w:t>
      </w:r>
      <w:r w:rsidR="00184EB4" w:rsidRPr="00A15AD1">
        <w:rPr>
          <w:kern w:val="2"/>
          <w:sz w:val="28"/>
          <w:szCs w:val="28"/>
          <w:lang w:val="en-GB"/>
        </w:rPr>
        <w:t xml:space="preserve"> at</w:t>
      </w:r>
      <w:r w:rsidRPr="00A15AD1">
        <w:rPr>
          <w:kern w:val="2"/>
          <w:sz w:val="28"/>
          <w:szCs w:val="28"/>
          <w:lang w:val="en-GB"/>
        </w:rPr>
        <w:t xml:space="preserve"> Nos</w:t>
      </w:r>
      <w:r w:rsidR="00184EB4" w:rsidRPr="00A15AD1">
        <w:rPr>
          <w:kern w:val="2"/>
          <w:sz w:val="28"/>
          <w:szCs w:val="28"/>
          <w:lang w:val="en-GB"/>
        </w:rPr>
        <w:t xml:space="preserve"> 35, 37, 37A, 37B, 39 and 39A Gough Street (“GS”)</w:t>
      </w:r>
      <w:r w:rsidRPr="00A15AD1">
        <w:rPr>
          <w:kern w:val="2"/>
          <w:sz w:val="28"/>
          <w:szCs w:val="28"/>
          <w:lang w:val="en-GB"/>
        </w:rPr>
        <w:t>, Hong Kong (</w:t>
      </w:r>
      <w:r w:rsidR="00184EB4" w:rsidRPr="00A15AD1">
        <w:rPr>
          <w:kern w:val="2"/>
          <w:sz w:val="28"/>
          <w:szCs w:val="28"/>
          <w:lang w:val="en-GB"/>
        </w:rPr>
        <w:t xml:space="preserve">collectively, </w:t>
      </w:r>
      <w:r w:rsidR="00E322D4" w:rsidRPr="00A15AD1">
        <w:rPr>
          <w:kern w:val="2"/>
          <w:sz w:val="28"/>
          <w:szCs w:val="28"/>
          <w:lang w:val="en-GB"/>
        </w:rPr>
        <w:t xml:space="preserve">the </w:t>
      </w:r>
      <w:r w:rsidRPr="00A15AD1">
        <w:rPr>
          <w:kern w:val="2"/>
          <w:sz w:val="28"/>
          <w:szCs w:val="28"/>
          <w:lang w:val="en-GB"/>
        </w:rPr>
        <w:t>“Building”)</w:t>
      </w:r>
      <w:r w:rsidR="00184EB4" w:rsidRPr="00A15AD1">
        <w:rPr>
          <w:kern w:val="2"/>
          <w:sz w:val="28"/>
          <w:szCs w:val="28"/>
          <w:lang w:val="en-GB"/>
        </w:rPr>
        <w:t xml:space="preserve"> also known as:</w:t>
      </w:r>
    </w:p>
    <w:p w14:paraId="2E5AA4C2" w14:textId="77777777" w:rsidR="00661A3E" w:rsidRPr="00A15AD1" w:rsidRDefault="00661A3E" w:rsidP="00A73A77">
      <w:pPr>
        <w:pStyle w:val="ListParagraph"/>
        <w:widowControl w:val="0"/>
        <w:numPr>
          <w:ilvl w:val="2"/>
          <w:numId w:val="31"/>
        </w:numPr>
        <w:tabs>
          <w:tab w:val="left" w:pos="1440"/>
        </w:tabs>
        <w:spacing w:after="240" w:line="360" w:lineRule="auto"/>
        <w:ind w:left="1440" w:hanging="360"/>
        <w:jc w:val="both"/>
        <w:rPr>
          <w:rFonts w:ascii="Times New Roman" w:eastAsia="SimSun" w:hAnsi="Times New Roman" w:cs="Times New Roman"/>
          <w:sz w:val="28"/>
          <w:szCs w:val="28"/>
          <w:lang w:val="en-GB"/>
        </w:rPr>
      </w:pPr>
      <w:r w:rsidRPr="00A15AD1">
        <w:rPr>
          <w:rFonts w:ascii="Times New Roman" w:eastAsia="SimSun" w:hAnsi="Times New Roman" w:cs="Times New Roman"/>
          <w:sz w:val="28"/>
          <w:szCs w:val="28"/>
          <w:lang w:val="en-GB"/>
        </w:rPr>
        <w:t>Block A (No. 35 GS)</w:t>
      </w:r>
    </w:p>
    <w:p w14:paraId="666F79DF" w14:textId="77777777" w:rsidR="00661A3E" w:rsidRPr="00A15AD1" w:rsidRDefault="00661A3E" w:rsidP="00A73A77">
      <w:pPr>
        <w:pStyle w:val="ListParagraph"/>
        <w:widowControl w:val="0"/>
        <w:numPr>
          <w:ilvl w:val="2"/>
          <w:numId w:val="31"/>
        </w:numPr>
        <w:tabs>
          <w:tab w:val="left" w:pos="1440"/>
        </w:tabs>
        <w:spacing w:after="240" w:line="360" w:lineRule="auto"/>
        <w:ind w:left="1440" w:hanging="360"/>
        <w:jc w:val="both"/>
        <w:rPr>
          <w:rFonts w:ascii="Times New Roman" w:eastAsia="SimSun" w:hAnsi="Times New Roman" w:cs="Times New Roman"/>
          <w:sz w:val="28"/>
          <w:szCs w:val="28"/>
          <w:lang w:val="en-GB"/>
        </w:rPr>
      </w:pPr>
      <w:r w:rsidRPr="00A15AD1">
        <w:rPr>
          <w:rFonts w:ascii="Times New Roman" w:eastAsia="SimSun" w:hAnsi="Times New Roman" w:cs="Times New Roman"/>
          <w:sz w:val="28"/>
          <w:szCs w:val="28"/>
          <w:lang w:val="en-GB"/>
        </w:rPr>
        <w:lastRenderedPageBreak/>
        <w:t>Block B (No. 37 GS)</w:t>
      </w:r>
    </w:p>
    <w:p w14:paraId="5DA34038" w14:textId="77777777" w:rsidR="00661A3E" w:rsidRPr="00A15AD1" w:rsidRDefault="00661A3E" w:rsidP="00A73A77">
      <w:pPr>
        <w:pStyle w:val="ListParagraph"/>
        <w:widowControl w:val="0"/>
        <w:numPr>
          <w:ilvl w:val="2"/>
          <w:numId w:val="31"/>
        </w:numPr>
        <w:tabs>
          <w:tab w:val="left" w:pos="1440"/>
        </w:tabs>
        <w:spacing w:after="240" w:line="360" w:lineRule="auto"/>
        <w:ind w:left="1440" w:hanging="360"/>
        <w:jc w:val="both"/>
        <w:rPr>
          <w:rFonts w:ascii="Times New Roman" w:eastAsia="SimSun" w:hAnsi="Times New Roman" w:cs="Times New Roman"/>
          <w:sz w:val="28"/>
          <w:szCs w:val="28"/>
          <w:lang w:val="en-GB"/>
        </w:rPr>
      </w:pPr>
      <w:r w:rsidRPr="00A15AD1">
        <w:rPr>
          <w:rFonts w:ascii="Times New Roman" w:eastAsia="SimSun" w:hAnsi="Times New Roman" w:cs="Times New Roman"/>
          <w:sz w:val="28"/>
          <w:szCs w:val="28"/>
          <w:lang w:val="en-GB"/>
        </w:rPr>
        <w:t>Block C (No. 39 GS)</w:t>
      </w:r>
    </w:p>
    <w:p w14:paraId="5AE386E0" w14:textId="77777777" w:rsidR="00661A3E" w:rsidRPr="00A15AD1" w:rsidRDefault="00661A3E" w:rsidP="00A73A77">
      <w:pPr>
        <w:pStyle w:val="ListParagraph"/>
        <w:widowControl w:val="0"/>
        <w:numPr>
          <w:ilvl w:val="2"/>
          <w:numId w:val="31"/>
        </w:numPr>
        <w:tabs>
          <w:tab w:val="left" w:pos="1440"/>
        </w:tabs>
        <w:spacing w:after="240" w:line="360" w:lineRule="auto"/>
        <w:ind w:left="1440" w:hanging="360"/>
        <w:jc w:val="both"/>
        <w:rPr>
          <w:rFonts w:ascii="Times New Roman" w:eastAsia="SimSun" w:hAnsi="Times New Roman" w:cs="Times New Roman"/>
          <w:sz w:val="28"/>
          <w:szCs w:val="28"/>
          <w:lang w:val="en-GB"/>
        </w:rPr>
      </w:pPr>
      <w:r w:rsidRPr="00A15AD1">
        <w:rPr>
          <w:rFonts w:ascii="Times New Roman" w:eastAsia="SimSun" w:hAnsi="Times New Roman" w:cs="Times New Roman"/>
          <w:sz w:val="28"/>
          <w:szCs w:val="28"/>
          <w:lang w:val="en-GB"/>
        </w:rPr>
        <w:t>Block D (No. 39A GS)</w:t>
      </w:r>
    </w:p>
    <w:p w14:paraId="65BA13BE" w14:textId="7117AD22" w:rsidR="00661A3E" w:rsidRPr="00A15AD1" w:rsidRDefault="00661A3E" w:rsidP="00A73A77">
      <w:pPr>
        <w:pStyle w:val="ListParagraph"/>
        <w:widowControl w:val="0"/>
        <w:numPr>
          <w:ilvl w:val="2"/>
          <w:numId w:val="31"/>
        </w:numPr>
        <w:tabs>
          <w:tab w:val="left" w:pos="1440"/>
        </w:tabs>
        <w:spacing w:after="240" w:line="360" w:lineRule="auto"/>
        <w:ind w:left="1440" w:hanging="360"/>
        <w:jc w:val="both"/>
        <w:rPr>
          <w:rFonts w:ascii="Times New Roman" w:eastAsia="SimSun" w:hAnsi="Times New Roman" w:cs="Times New Roman"/>
          <w:sz w:val="28"/>
          <w:szCs w:val="28"/>
          <w:lang w:val="en-GB"/>
        </w:rPr>
      </w:pPr>
      <w:r w:rsidRPr="00A15AD1">
        <w:rPr>
          <w:rFonts w:ascii="Times New Roman" w:eastAsia="SimSun" w:hAnsi="Times New Roman" w:cs="Times New Roman"/>
          <w:sz w:val="28"/>
          <w:szCs w:val="28"/>
          <w:lang w:val="en-GB"/>
        </w:rPr>
        <w:t>Block E (No. 37A GS)</w:t>
      </w:r>
    </w:p>
    <w:p w14:paraId="2E944E18" w14:textId="77777777" w:rsidR="00184EB4" w:rsidRPr="00A15AD1" w:rsidRDefault="00661A3E" w:rsidP="00A73A77">
      <w:pPr>
        <w:pStyle w:val="ListParagraph"/>
        <w:widowControl w:val="0"/>
        <w:numPr>
          <w:ilvl w:val="2"/>
          <w:numId w:val="31"/>
        </w:numPr>
        <w:tabs>
          <w:tab w:val="left" w:pos="1440"/>
        </w:tabs>
        <w:spacing w:after="240" w:line="360" w:lineRule="auto"/>
        <w:ind w:left="1440" w:hanging="360"/>
        <w:jc w:val="both"/>
        <w:rPr>
          <w:rFonts w:ascii="Times New Roman" w:eastAsia="SimSun" w:hAnsi="Times New Roman" w:cs="Times New Roman"/>
          <w:sz w:val="28"/>
          <w:szCs w:val="28"/>
          <w:lang w:val="en-GB"/>
        </w:rPr>
      </w:pPr>
      <w:r w:rsidRPr="00A15AD1">
        <w:rPr>
          <w:rFonts w:ascii="Times New Roman" w:eastAsia="SimSun" w:hAnsi="Times New Roman" w:cs="Times New Roman"/>
          <w:sz w:val="28"/>
          <w:szCs w:val="28"/>
          <w:lang w:val="en-GB"/>
        </w:rPr>
        <w:t xml:space="preserve">Block F (No. 37B GS) </w:t>
      </w:r>
    </w:p>
    <w:p w14:paraId="0A84C20B" w14:textId="697E161D" w:rsidR="00F71B51" w:rsidRPr="00A15AD1" w:rsidRDefault="00A20032" w:rsidP="00A3412F">
      <w:pPr>
        <w:widowControl w:val="0"/>
        <w:numPr>
          <w:ilvl w:val="0"/>
          <w:numId w:val="31"/>
        </w:numPr>
        <w:tabs>
          <w:tab w:val="left" w:pos="1440"/>
        </w:tabs>
        <w:spacing w:after="240" w:line="360" w:lineRule="auto"/>
        <w:ind w:left="0" w:firstLine="0"/>
        <w:jc w:val="both"/>
        <w:rPr>
          <w:kern w:val="2"/>
          <w:sz w:val="28"/>
          <w:szCs w:val="28"/>
        </w:rPr>
      </w:pPr>
      <w:r w:rsidRPr="00A15AD1">
        <w:rPr>
          <w:kern w:val="2"/>
          <w:sz w:val="28"/>
          <w:szCs w:val="28"/>
          <w:lang w:val="en-GB"/>
        </w:rPr>
        <w:t xml:space="preserve">The </w:t>
      </w:r>
      <w:proofErr w:type="gramStart"/>
      <w:r w:rsidRPr="00A15AD1">
        <w:rPr>
          <w:kern w:val="2"/>
          <w:sz w:val="28"/>
          <w:szCs w:val="28"/>
          <w:lang w:val="en-GB"/>
        </w:rPr>
        <w:t>Building</w:t>
      </w:r>
      <w:proofErr w:type="gramEnd"/>
      <w:r w:rsidRPr="00A15AD1">
        <w:rPr>
          <w:kern w:val="2"/>
          <w:sz w:val="28"/>
          <w:szCs w:val="28"/>
          <w:lang w:val="en-GB"/>
        </w:rPr>
        <w:t xml:space="preserve"> is a </w:t>
      </w:r>
      <w:r w:rsidR="00661A3E" w:rsidRPr="00A15AD1">
        <w:rPr>
          <w:kern w:val="2"/>
          <w:sz w:val="28"/>
          <w:szCs w:val="28"/>
          <w:lang w:val="en-GB"/>
        </w:rPr>
        <w:t>5</w:t>
      </w:r>
      <w:r w:rsidRPr="00A15AD1">
        <w:rPr>
          <w:kern w:val="2"/>
          <w:sz w:val="28"/>
          <w:szCs w:val="28"/>
          <w:lang w:val="en-GB"/>
        </w:rPr>
        <w:t>-storey (including a basement</w:t>
      </w:r>
      <w:r w:rsidR="001F5882" w:rsidRPr="00A15AD1">
        <w:rPr>
          <w:kern w:val="2"/>
          <w:sz w:val="28"/>
          <w:szCs w:val="28"/>
          <w:lang w:val="en-GB"/>
        </w:rPr>
        <w:t xml:space="preserve"> / sub-basement</w:t>
      </w:r>
      <w:r w:rsidR="00614857" w:rsidRPr="00A15AD1">
        <w:rPr>
          <w:kern w:val="2"/>
          <w:sz w:val="28"/>
          <w:szCs w:val="28"/>
          <w:lang w:val="en-GB"/>
        </w:rPr>
        <w:t>)</w:t>
      </w:r>
      <w:r w:rsidRPr="00A15AD1">
        <w:rPr>
          <w:kern w:val="2"/>
          <w:sz w:val="28"/>
          <w:szCs w:val="28"/>
          <w:lang w:val="en-GB"/>
        </w:rPr>
        <w:t xml:space="preserve"> composite building</w:t>
      </w:r>
      <w:r w:rsidRPr="00A15AD1">
        <w:rPr>
          <w:sz w:val="28"/>
          <w:szCs w:val="28"/>
          <w:lang w:val="en-GB"/>
        </w:rPr>
        <w:t xml:space="preserve"> </w:t>
      </w:r>
      <w:r w:rsidRPr="00A15AD1">
        <w:rPr>
          <w:kern w:val="2"/>
          <w:sz w:val="28"/>
          <w:szCs w:val="28"/>
          <w:lang w:val="en-GB"/>
        </w:rPr>
        <w:t xml:space="preserve">fronting </w:t>
      </w:r>
      <w:r w:rsidR="00614857" w:rsidRPr="00A15AD1">
        <w:rPr>
          <w:kern w:val="2"/>
          <w:sz w:val="28"/>
          <w:szCs w:val="28"/>
          <w:lang w:val="en-GB"/>
        </w:rPr>
        <w:t>GS</w:t>
      </w:r>
      <w:r w:rsidRPr="00A15AD1">
        <w:rPr>
          <w:kern w:val="2"/>
          <w:sz w:val="28"/>
          <w:szCs w:val="28"/>
          <w:lang w:val="en-GB"/>
        </w:rPr>
        <w:t xml:space="preserve">, served </w:t>
      </w:r>
      <w:r w:rsidR="00614857" w:rsidRPr="00A15AD1">
        <w:rPr>
          <w:kern w:val="2"/>
          <w:sz w:val="28"/>
          <w:szCs w:val="28"/>
          <w:lang w:val="en-GB"/>
        </w:rPr>
        <w:t>by 2</w:t>
      </w:r>
      <w:r w:rsidRPr="00A15AD1">
        <w:rPr>
          <w:kern w:val="2"/>
          <w:sz w:val="28"/>
          <w:szCs w:val="28"/>
          <w:lang w:val="en-GB"/>
        </w:rPr>
        <w:t xml:space="preserve"> common staircases, and governed by the Deed of Mutual Covenant dated </w:t>
      </w:r>
      <w:r w:rsidR="00614857" w:rsidRPr="00A15AD1">
        <w:rPr>
          <w:kern w:val="2"/>
          <w:sz w:val="28"/>
          <w:szCs w:val="28"/>
          <w:lang w:val="en-GB"/>
        </w:rPr>
        <w:t>4</w:t>
      </w:r>
      <w:r w:rsidRPr="00A15AD1">
        <w:rPr>
          <w:kern w:val="2"/>
          <w:sz w:val="28"/>
          <w:szCs w:val="28"/>
          <w:lang w:val="en-GB"/>
        </w:rPr>
        <w:t xml:space="preserve"> </w:t>
      </w:r>
      <w:r w:rsidR="00614857" w:rsidRPr="00A15AD1">
        <w:rPr>
          <w:kern w:val="2"/>
          <w:sz w:val="28"/>
          <w:szCs w:val="28"/>
          <w:lang w:val="en-GB"/>
        </w:rPr>
        <w:t>May 1959</w:t>
      </w:r>
      <w:r w:rsidRPr="00A15AD1">
        <w:rPr>
          <w:kern w:val="2"/>
          <w:sz w:val="28"/>
          <w:szCs w:val="28"/>
          <w:lang w:val="en-GB"/>
        </w:rPr>
        <w:t xml:space="preserve"> (the</w:t>
      </w:r>
      <w:r w:rsidR="00E322D4" w:rsidRPr="00A15AD1">
        <w:rPr>
          <w:kern w:val="2"/>
          <w:sz w:val="28"/>
          <w:szCs w:val="28"/>
          <w:lang w:val="en-GB"/>
        </w:rPr>
        <w:t xml:space="preserve"> “</w:t>
      </w:r>
      <w:r w:rsidRPr="00A15AD1">
        <w:rPr>
          <w:kern w:val="2"/>
          <w:sz w:val="28"/>
          <w:szCs w:val="28"/>
          <w:lang w:val="en-GB"/>
        </w:rPr>
        <w:t xml:space="preserve">DMC”).  The </w:t>
      </w:r>
      <w:proofErr w:type="gramStart"/>
      <w:r w:rsidRPr="00A15AD1">
        <w:rPr>
          <w:kern w:val="2"/>
          <w:sz w:val="28"/>
          <w:szCs w:val="28"/>
          <w:lang w:val="en-GB"/>
        </w:rPr>
        <w:t>Building</w:t>
      </w:r>
      <w:proofErr w:type="gramEnd"/>
      <w:r w:rsidRPr="00A15AD1">
        <w:rPr>
          <w:kern w:val="2"/>
          <w:sz w:val="28"/>
          <w:szCs w:val="28"/>
          <w:lang w:val="en-GB"/>
        </w:rPr>
        <w:t xml:space="preserve"> was </w:t>
      </w:r>
      <w:r w:rsidR="0099261C" w:rsidRPr="00A15AD1">
        <w:rPr>
          <w:kern w:val="2"/>
          <w:sz w:val="28"/>
          <w:szCs w:val="28"/>
          <w:lang w:val="en-GB"/>
        </w:rPr>
        <w:t>about</w:t>
      </w:r>
      <w:r w:rsidRPr="00A15AD1">
        <w:rPr>
          <w:kern w:val="2"/>
          <w:sz w:val="28"/>
          <w:szCs w:val="28"/>
          <w:lang w:val="en-GB"/>
        </w:rPr>
        <w:t xml:space="preserve"> </w:t>
      </w:r>
      <w:r w:rsidR="0099261C" w:rsidRPr="00A15AD1">
        <w:rPr>
          <w:kern w:val="2"/>
          <w:sz w:val="28"/>
          <w:szCs w:val="28"/>
          <w:lang w:val="en-GB"/>
        </w:rPr>
        <w:t>64</w:t>
      </w:r>
      <w:r w:rsidRPr="00A15AD1">
        <w:rPr>
          <w:kern w:val="2"/>
          <w:sz w:val="28"/>
          <w:szCs w:val="28"/>
          <w:lang w:val="en-GB"/>
        </w:rPr>
        <w:t xml:space="preserve"> years old at the time when the proceedings herein commenced.</w:t>
      </w:r>
      <w:r w:rsidR="00B46A68" w:rsidRPr="00A15AD1">
        <w:rPr>
          <w:rStyle w:val="FootnoteReference"/>
          <w:kern w:val="2"/>
          <w:sz w:val="28"/>
          <w:szCs w:val="28"/>
          <w:lang w:val="en-GB"/>
        </w:rPr>
        <w:footnoteReference w:id="1"/>
      </w:r>
      <w:r w:rsidR="00246969" w:rsidRPr="00A15AD1">
        <w:rPr>
          <w:kern w:val="2"/>
          <w:sz w:val="28"/>
          <w:szCs w:val="28"/>
          <w:lang w:val="en-GB"/>
        </w:rPr>
        <w:t xml:space="preserve"> </w:t>
      </w:r>
      <w:r w:rsidR="006A0896" w:rsidRPr="00A15AD1">
        <w:rPr>
          <w:kern w:val="2"/>
          <w:sz w:val="28"/>
          <w:szCs w:val="28"/>
          <w:lang w:val="en-GB"/>
        </w:rPr>
        <w:t xml:space="preserve"> T</w:t>
      </w:r>
      <w:r w:rsidR="00A7125A" w:rsidRPr="00A15AD1">
        <w:rPr>
          <w:kern w:val="2"/>
          <w:sz w:val="28"/>
          <w:szCs w:val="28"/>
          <w:lang w:val="en-GB"/>
        </w:rPr>
        <w:t>here are existing unauthoris</w:t>
      </w:r>
      <w:r w:rsidR="006A0896" w:rsidRPr="00A15AD1">
        <w:rPr>
          <w:kern w:val="2"/>
          <w:sz w:val="28"/>
          <w:szCs w:val="28"/>
          <w:lang w:val="en-GB"/>
        </w:rPr>
        <w:t>ed building works (“UBW”) in the Building.</w:t>
      </w:r>
    </w:p>
    <w:p w14:paraId="2214D2E0" w14:textId="1A9D1EFA" w:rsidR="00A20032" w:rsidRPr="00A15AD1" w:rsidRDefault="00F71B51" w:rsidP="00A3412F">
      <w:pPr>
        <w:widowControl w:val="0"/>
        <w:numPr>
          <w:ilvl w:val="0"/>
          <w:numId w:val="31"/>
        </w:numPr>
        <w:tabs>
          <w:tab w:val="left" w:pos="1440"/>
        </w:tabs>
        <w:spacing w:after="240" w:line="360" w:lineRule="auto"/>
        <w:ind w:left="0" w:firstLine="0"/>
        <w:jc w:val="both"/>
        <w:rPr>
          <w:kern w:val="2"/>
          <w:sz w:val="28"/>
          <w:szCs w:val="28"/>
        </w:rPr>
      </w:pPr>
      <w:r w:rsidRPr="00A15AD1">
        <w:rPr>
          <w:kern w:val="2"/>
          <w:sz w:val="28"/>
          <w:szCs w:val="28"/>
          <w:lang w:val="en-GB"/>
        </w:rPr>
        <w:t xml:space="preserve">The Lot </w:t>
      </w:r>
      <w:r w:rsidR="00642B96" w:rsidRPr="00A15AD1">
        <w:rPr>
          <w:kern w:val="2"/>
          <w:sz w:val="28"/>
          <w:szCs w:val="28"/>
          <w:lang w:val="en-GB"/>
        </w:rPr>
        <w:t xml:space="preserve">is held under a Government </w:t>
      </w:r>
      <w:r w:rsidR="00B46A68" w:rsidRPr="00A15AD1">
        <w:rPr>
          <w:kern w:val="2"/>
          <w:sz w:val="28"/>
          <w:szCs w:val="28"/>
          <w:lang w:val="en-GB"/>
        </w:rPr>
        <w:t>Lease, which</w:t>
      </w:r>
      <w:r w:rsidR="00642B96" w:rsidRPr="00A15AD1">
        <w:rPr>
          <w:kern w:val="2"/>
          <w:sz w:val="28"/>
          <w:szCs w:val="28"/>
          <w:lang w:val="en-GB"/>
        </w:rPr>
        <w:t xml:space="preserve"> is virtually unrestrictive for a term of 999 years commencing on 26 June 1843.</w:t>
      </w:r>
    </w:p>
    <w:p w14:paraId="13EA9BAB" w14:textId="729654FE" w:rsidR="00A20032" w:rsidRPr="00A15AD1" w:rsidRDefault="00A20032" w:rsidP="00A3412F">
      <w:pPr>
        <w:widowControl w:val="0"/>
        <w:numPr>
          <w:ilvl w:val="0"/>
          <w:numId w:val="31"/>
        </w:numPr>
        <w:tabs>
          <w:tab w:val="left" w:pos="1440"/>
        </w:tabs>
        <w:snapToGrid w:val="0"/>
        <w:spacing w:after="240" w:line="360" w:lineRule="auto"/>
        <w:ind w:left="0" w:firstLine="0"/>
        <w:jc w:val="both"/>
        <w:rPr>
          <w:kern w:val="2"/>
          <w:sz w:val="28"/>
          <w:szCs w:val="28"/>
          <w:lang w:val="en-GB"/>
        </w:rPr>
      </w:pPr>
      <w:r w:rsidRPr="00A15AD1">
        <w:rPr>
          <w:kern w:val="2"/>
          <w:sz w:val="28"/>
          <w:szCs w:val="28"/>
          <w:lang w:val="en-GB"/>
        </w:rPr>
        <w:t xml:space="preserve">Occupation Permit was issued for the Building on 1 </w:t>
      </w:r>
      <w:r w:rsidR="001F5882" w:rsidRPr="00A15AD1">
        <w:rPr>
          <w:kern w:val="2"/>
          <w:sz w:val="28"/>
          <w:szCs w:val="28"/>
          <w:lang w:val="en-GB"/>
        </w:rPr>
        <w:t>October</w:t>
      </w:r>
      <w:r w:rsidRPr="00A15AD1">
        <w:rPr>
          <w:kern w:val="2"/>
          <w:sz w:val="28"/>
          <w:szCs w:val="28"/>
          <w:lang w:val="en-GB"/>
        </w:rPr>
        <w:t xml:space="preserve"> 19</w:t>
      </w:r>
      <w:r w:rsidR="001F5882" w:rsidRPr="00A15AD1">
        <w:rPr>
          <w:kern w:val="2"/>
          <w:sz w:val="28"/>
          <w:szCs w:val="28"/>
          <w:lang w:val="en-GB"/>
        </w:rPr>
        <w:t>58</w:t>
      </w:r>
      <w:r w:rsidRPr="00A15AD1">
        <w:rPr>
          <w:kern w:val="2"/>
          <w:sz w:val="28"/>
          <w:szCs w:val="28"/>
          <w:lang w:val="en-GB"/>
        </w:rPr>
        <w:t xml:space="preserve"> </w:t>
      </w:r>
      <w:r w:rsidR="00137F3A" w:rsidRPr="00A15AD1">
        <w:rPr>
          <w:kern w:val="2"/>
          <w:sz w:val="28"/>
          <w:szCs w:val="28"/>
          <w:lang w:val="en-GB"/>
        </w:rPr>
        <w:t xml:space="preserve">(the “OP”) </w:t>
      </w:r>
      <w:r w:rsidRPr="00A15AD1">
        <w:rPr>
          <w:kern w:val="2"/>
          <w:sz w:val="28"/>
          <w:szCs w:val="28"/>
          <w:lang w:val="en-GB"/>
        </w:rPr>
        <w:t>granting permission to occupy the Building for the following purposes</w:t>
      </w:r>
      <w:r w:rsidR="002A50A8" w:rsidRPr="00A15AD1">
        <w:rPr>
          <w:kern w:val="2"/>
          <w:sz w:val="28"/>
          <w:szCs w:val="28"/>
          <w:lang w:val="en-GB"/>
        </w:rPr>
        <w:t xml:space="preserve"> as </w:t>
      </w:r>
      <w:proofErr w:type="gramStart"/>
      <w:r w:rsidR="002A50A8" w:rsidRPr="00A15AD1">
        <w:rPr>
          <w:kern w:val="2"/>
          <w:sz w:val="28"/>
          <w:szCs w:val="28"/>
          <w:lang w:val="en-GB"/>
        </w:rPr>
        <w:t>described</w:t>
      </w:r>
      <w:r w:rsidRPr="00A15AD1">
        <w:rPr>
          <w:kern w:val="2"/>
          <w:sz w:val="28"/>
          <w:szCs w:val="28"/>
          <w:lang w:val="en-GB"/>
        </w:rPr>
        <w:t>:-</w:t>
      </w:r>
      <w:proofErr w:type="gramEnd"/>
      <w:r w:rsidR="00B87447">
        <w:rPr>
          <w:kern w:val="2"/>
          <w:sz w:val="28"/>
          <w:szCs w:val="28"/>
          <w:lang w:val="en-GB"/>
        </w:rPr>
        <w:t xml:space="preserve"> </w:t>
      </w:r>
      <w:r w:rsidR="00B46A68" w:rsidRPr="00A15AD1">
        <w:rPr>
          <w:rStyle w:val="FootnoteReference"/>
          <w:kern w:val="2"/>
          <w:sz w:val="28"/>
          <w:szCs w:val="28"/>
          <w:lang w:val="en-GB"/>
        </w:rPr>
        <w:footnoteReference w:id="2"/>
      </w:r>
      <w:r w:rsidR="00246969" w:rsidRPr="00A15AD1">
        <w:rPr>
          <w:kern w:val="2"/>
          <w:sz w:val="28"/>
          <w:szCs w:val="28"/>
          <w:lang w:val="en-GB"/>
        </w:rPr>
        <w:t xml:space="preserve"> </w:t>
      </w:r>
    </w:p>
    <w:p w14:paraId="2A629CC1" w14:textId="5535E514" w:rsidR="001F5882" w:rsidRPr="00A15AD1" w:rsidRDefault="001F5882" w:rsidP="00761F01">
      <w:pPr>
        <w:pStyle w:val="ListParagraph"/>
        <w:widowControl w:val="0"/>
        <w:numPr>
          <w:ilvl w:val="1"/>
          <w:numId w:val="31"/>
        </w:numPr>
        <w:tabs>
          <w:tab w:val="left" w:pos="1440"/>
        </w:tabs>
        <w:snapToGrid w:val="0"/>
        <w:spacing w:after="240" w:line="360" w:lineRule="auto"/>
        <w:ind w:left="1454" w:hanging="547"/>
        <w:contextualSpacing w:val="0"/>
        <w:jc w:val="both"/>
        <w:rPr>
          <w:rFonts w:ascii="Times New Roman" w:eastAsia="SimSun" w:hAnsi="Times New Roman" w:cs="Times New Roman"/>
          <w:sz w:val="28"/>
          <w:szCs w:val="28"/>
          <w:lang w:val="en-GB"/>
        </w:rPr>
      </w:pPr>
      <w:r w:rsidRPr="00A15AD1">
        <w:rPr>
          <w:rFonts w:ascii="Times New Roman" w:eastAsia="SimSun" w:hAnsi="Times New Roman" w:cs="Times New Roman"/>
          <w:sz w:val="28"/>
          <w:szCs w:val="28"/>
          <w:lang w:val="en-GB"/>
        </w:rPr>
        <w:t xml:space="preserve">Store at sub-basement and shops at front portion of ground floor for non-domestic purpose; and </w:t>
      </w:r>
    </w:p>
    <w:p w14:paraId="24246358" w14:textId="6C62A7D9" w:rsidR="001F5882" w:rsidRPr="00A15AD1" w:rsidRDefault="001F5882" w:rsidP="00A73A77">
      <w:pPr>
        <w:pStyle w:val="ListParagraph"/>
        <w:widowControl w:val="0"/>
        <w:numPr>
          <w:ilvl w:val="1"/>
          <w:numId w:val="31"/>
        </w:numPr>
        <w:tabs>
          <w:tab w:val="left" w:pos="1440"/>
        </w:tabs>
        <w:snapToGrid w:val="0"/>
        <w:spacing w:after="240" w:line="360" w:lineRule="auto"/>
        <w:ind w:left="1440" w:hanging="540"/>
        <w:jc w:val="both"/>
        <w:rPr>
          <w:rFonts w:ascii="Times New Roman" w:eastAsia="SimSun" w:hAnsi="Times New Roman" w:cs="Times New Roman"/>
          <w:sz w:val="28"/>
          <w:szCs w:val="28"/>
          <w:lang w:val="en-GB"/>
        </w:rPr>
      </w:pPr>
      <w:r w:rsidRPr="00A15AD1">
        <w:rPr>
          <w:rFonts w:ascii="Times New Roman" w:eastAsia="SimSun" w:hAnsi="Times New Roman" w:cs="Times New Roman"/>
          <w:sz w:val="28"/>
          <w:szCs w:val="28"/>
          <w:lang w:val="en-GB"/>
        </w:rPr>
        <w:t xml:space="preserve">Chinese type apartments at basement, rear portion of ground floor and first to fourth floors for domestic purpose. </w:t>
      </w:r>
    </w:p>
    <w:p w14:paraId="2303E888" w14:textId="6C916C3A" w:rsidR="00722BEF" w:rsidRPr="00A15AD1" w:rsidRDefault="00A20032" w:rsidP="00A3412F">
      <w:pPr>
        <w:widowControl w:val="0"/>
        <w:numPr>
          <w:ilvl w:val="0"/>
          <w:numId w:val="31"/>
        </w:numPr>
        <w:tabs>
          <w:tab w:val="left" w:pos="1440"/>
        </w:tabs>
        <w:spacing w:after="240" w:line="360" w:lineRule="auto"/>
        <w:ind w:left="0" w:firstLine="0"/>
        <w:jc w:val="both"/>
        <w:rPr>
          <w:kern w:val="2"/>
          <w:sz w:val="20"/>
          <w:szCs w:val="20"/>
          <w:lang w:val="en-GB"/>
        </w:rPr>
      </w:pPr>
      <w:r w:rsidRPr="00A15AD1">
        <w:rPr>
          <w:kern w:val="2"/>
          <w:sz w:val="28"/>
          <w:szCs w:val="28"/>
          <w:lang w:val="en-GB"/>
        </w:rPr>
        <w:t xml:space="preserve">According to </w:t>
      </w:r>
      <w:r w:rsidR="00722BEF" w:rsidRPr="00A15AD1">
        <w:rPr>
          <w:kern w:val="2"/>
          <w:sz w:val="28"/>
          <w:szCs w:val="28"/>
          <w:lang w:val="en-GB"/>
        </w:rPr>
        <w:t xml:space="preserve">an approved Alterations and Additions Plan </w:t>
      </w:r>
      <w:proofErr w:type="gramStart"/>
      <w:r w:rsidR="00722BEF" w:rsidRPr="00A15AD1">
        <w:rPr>
          <w:kern w:val="2"/>
          <w:sz w:val="28"/>
          <w:szCs w:val="28"/>
          <w:lang w:val="en-GB"/>
        </w:rPr>
        <w:t>(“ A</w:t>
      </w:r>
      <w:proofErr w:type="gramEnd"/>
      <w:r w:rsidR="00722BEF" w:rsidRPr="00A15AD1">
        <w:rPr>
          <w:kern w:val="2"/>
          <w:sz w:val="28"/>
          <w:szCs w:val="28"/>
          <w:lang w:val="en-GB"/>
        </w:rPr>
        <w:t xml:space="preserve"> &amp; A Plan”) dated 17 February 1959, the two apartments at basement w</w:t>
      </w:r>
      <w:r w:rsidR="00A7125A" w:rsidRPr="00A15AD1">
        <w:rPr>
          <w:kern w:val="2"/>
          <w:sz w:val="28"/>
          <w:szCs w:val="28"/>
          <w:lang w:val="en-GB"/>
        </w:rPr>
        <w:t>ere</w:t>
      </w:r>
      <w:r w:rsidR="00722BEF" w:rsidRPr="00A15AD1">
        <w:rPr>
          <w:kern w:val="2"/>
          <w:sz w:val="28"/>
          <w:szCs w:val="28"/>
          <w:lang w:val="en-GB"/>
        </w:rPr>
        <w:t xml:space="preserve"> converted to one workshop.</w:t>
      </w:r>
      <w:r w:rsidR="000947F1" w:rsidRPr="00A15AD1">
        <w:rPr>
          <w:rStyle w:val="FootnoteReference"/>
          <w:kern w:val="2"/>
          <w:sz w:val="28"/>
          <w:szCs w:val="28"/>
          <w:lang w:val="en-GB"/>
        </w:rPr>
        <w:footnoteReference w:id="3"/>
      </w:r>
      <w:r w:rsidR="00722BEF" w:rsidRPr="00A15AD1">
        <w:rPr>
          <w:kern w:val="2"/>
          <w:sz w:val="28"/>
          <w:szCs w:val="28"/>
          <w:lang w:val="en-GB"/>
        </w:rPr>
        <w:t xml:space="preserve"> </w:t>
      </w:r>
    </w:p>
    <w:p w14:paraId="67FC80C5" w14:textId="093286F9" w:rsidR="002A50A8" w:rsidRPr="00A15AD1" w:rsidRDefault="00722BEF" w:rsidP="001D2E7F">
      <w:pPr>
        <w:widowControl w:val="0"/>
        <w:numPr>
          <w:ilvl w:val="0"/>
          <w:numId w:val="31"/>
        </w:numPr>
        <w:tabs>
          <w:tab w:val="left" w:pos="1440"/>
        </w:tabs>
        <w:spacing w:after="240" w:line="360" w:lineRule="auto"/>
        <w:ind w:left="0" w:firstLine="0"/>
        <w:jc w:val="both"/>
        <w:rPr>
          <w:sz w:val="28"/>
          <w:szCs w:val="28"/>
          <w:lang w:val="en-GB"/>
        </w:rPr>
      </w:pPr>
      <w:r w:rsidRPr="00A15AD1">
        <w:rPr>
          <w:kern w:val="2"/>
          <w:sz w:val="28"/>
          <w:szCs w:val="28"/>
          <w:lang w:val="en-GB"/>
        </w:rPr>
        <w:lastRenderedPageBreak/>
        <w:t xml:space="preserve">According to </w:t>
      </w:r>
      <w:r w:rsidR="002E1E28" w:rsidRPr="00A15AD1">
        <w:rPr>
          <w:kern w:val="2"/>
          <w:sz w:val="28"/>
          <w:szCs w:val="28"/>
          <w:lang w:val="en-GB"/>
        </w:rPr>
        <w:t>another</w:t>
      </w:r>
      <w:r w:rsidRPr="00A15AD1">
        <w:rPr>
          <w:kern w:val="2"/>
          <w:sz w:val="28"/>
          <w:szCs w:val="28"/>
          <w:lang w:val="en-GB"/>
        </w:rPr>
        <w:t xml:space="preserve"> A &amp; A Plan dated 8 February 1968</w:t>
      </w:r>
      <w:r w:rsidR="002E1E28" w:rsidRPr="00A15AD1">
        <w:rPr>
          <w:kern w:val="2"/>
          <w:sz w:val="28"/>
          <w:szCs w:val="28"/>
          <w:lang w:val="en-GB"/>
        </w:rPr>
        <w:t>, extension</w:t>
      </w:r>
      <w:r w:rsidRPr="00A15AD1">
        <w:rPr>
          <w:kern w:val="2"/>
          <w:sz w:val="28"/>
          <w:szCs w:val="28"/>
          <w:lang w:val="en-GB"/>
        </w:rPr>
        <w:t xml:space="preserve"> areas were approved </w:t>
      </w:r>
      <w:r w:rsidR="001D2E7F" w:rsidRPr="00A15AD1">
        <w:rPr>
          <w:kern w:val="2"/>
          <w:sz w:val="28"/>
          <w:szCs w:val="28"/>
          <w:lang w:val="en-GB"/>
        </w:rPr>
        <w:t>for the workshop at basement.</w:t>
      </w:r>
      <w:r w:rsidR="000947F1" w:rsidRPr="00A15AD1">
        <w:rPr>
          <w:rStyle w:val="FootnoteReference"/>
          <w:kern w:val="2"/>
          <w:sz w:val="28"/>
          <w:szCs w:val="28"/>
          <w:lang w:val="en-GB"/>
        </w:rPr>
        <w:footnoteReference w:id="4"/>
      </w:r>
      <w:r w:rsidR="002A50A8" w:rsidRPr="00A15AD1">
        <w:rPr>
          <w:sz w:val="28"/>
          <w:szCs w:val="28"/>
          <w:lang w:val="en-GB"/>
        </w:rPr>
        <w:t xml:space="preserve"> </w:t>
      </w:r>
    </w:p>
    <w:p w14:paraId="5CE4FDD3" w14:textId="77777777" w:rsidR="00A20032" w:rsidRPr="00A15AD1" w:rsidRDefault="00A20032" w:rsidP="00A3412F">
      <w:pPr>
        <w:widowControl w:val="0"/>
        <w:numPr>
          <w:ilvl w:val="0"/>
          <w:numId w:val="31"/>
        </w:numPr>
        <w:tabs>
          <w:tab w:val="left" w:pos="1440"/>
        </w:tabs>
        <w:snapToGrid w:val="0"/>
        <w:spacing w:after="240" w:line="360" w:lineRule="auto"/>
        <w:ind w:left="0" w:firstLine="0"/>
        <w:jc w:val="both"/>
        <w:rPr>
          <w:kern w:val="2"/>
          <w:sz w:val="28"/>
          <w:szCs w:val="28"/>
          <w:lang w:val="en-GB"/>
        </w:rPr>
      </w:pPr>
      <w:r w:rsidRPr="00A15AD1">
        <w:rPr>
          <w:kern w:val="2"/>
          <w:sz w:val="28"/>
          <w:szCs w:val="28"/>
          <w:lang w:val="en-GB"/>
        </w:rPr>
        <w:t xml:space="preserve">From the Land Registry’s records, the undivided shares of the Lot are allotted as </w:t>
      </w:r>
      <w:proofErr w:type="gramStart"/>
      <w:r w:rsidRPr="00A15AD1">
        <w:rPr>
          <w:kern w:val="2"/>
          <w:sz w:val="28"/>
          <w:szCs w:val="28"/>
          <w:lang w:val="en-GB"/>
        </w:rPr>
        <w:t>follows:-</w:t>
      </w:r>
      <w:proofErr w:type="gramEnd"/>
    </w:p>
    <w:tbl>
      <w:tblPr>
        <w:tblStyle w:val="TableGrid"/>
        <w:tblW w:w="0" w:type="auto"/>
        <w:tblLook w:val="04A0" w:firstRow="1" w:lastRow="0" w:firstColumn="1" w:lastColumn="0" w:noHBand="0" w:noVBand="1"/>
      </w:tblPr>
      <w:tblGrid>
        <w:gridCol w:w="1185"/>
        <w:gridCol w:w="1185"/>
        <w:gridCol w:w="1185"/>
        <w:gridCol w:w="1185"/>
        <w:gridCol w:w="1185"/>
        <w:gridCol w:w="1185"/>
        <w:gridCol w:w="1186"/>
      </w:tblGrid>
      <w:tr w:rsidR="00A15AD1" w:rsidRPr="00A15AD1" w14:paraId="5CF776BF" w14:textId="77777777" w:rsidTr="001D2E7F">
        <w:tc>
          <w:tcPr>
            <w:tcW w:w="1185" w:type="dxa"/>
          </w:tcPr>
          <w:p w14:paraId="57EA75F2" w14:textId="77777777" w:rsidR="001D2E7F" w:rsidRPr="00A15AD1" w:rsidRDefault="001D2E7F" w:rsidP="001D2E7F">
            <w:pPr>
              <w:widowControl w:val="0"/>
              <w:tabs>
                <w:tab w:val="left" w:pos="1440"/>
              </w:tabs>
              <w:snapToGrid w:val="0"/>
              <w:spacing w:after="240" w:line="360" w:lineRule="auto"/>
              <w:jc w:val="both"/>
              <w:rPr>
                <w:rFonts w:eastAsia="SimSun" w:cs="Times New Roman"/>
                <w:b/>
                <w:sz w:val="28"/>
                <w:szCs w:val="28"/>
                <w:lang w:val="en-GB"/>
              </w:rPr>
            </w:pPr>
            <w:r w:rsidRPr="00A15AD1">
              <w:rPr>
                <w:rFonts w:eastAsia="SimSun" w:cs="Times New Roman"/>
                <w:b/>
                <w:sz w:val="28"/>
                <w:szCs w:val="28"/>
                <w:lang w:val="en-GB"/>
              </w:rPr>
              <w:t>Floor</w:t>
            </w:r>
          </w:p>
        </w:tc>
        <w:tc>
          <w:tcPr>
            <w:tcW w:w="1185" w:type="dxa"/>
          </w:tcPr>
          <w:p w14:paraId="58BBAD23" w14:textId="77777777" w:rsidR="001D2E7F" w:rsidRPr="00A15AD1" w:rsidRDefault="001D2E7F" w:rsidP="001D2E7F">
            <w:pPr>
              <w:widowControl w:val="0"/>
              <w:tabs>
                <w:tab w:val="left" w:pos="1440"/>
              </w:tabs>
              <w:snapToGrid w:val="0"/>
              <w:spacing w:after="240" w:line="360" w:lineRule="auto"/>
              <w:jc w:val="both"/>
              <w:rPr>
                <w:rFonts w:eastAsia="SimSun" w:cs="Times New Roman"/>
                <w:b/>
                <w:sz w:val="28"/>
                <w:szCs w:val="28"/>
                <w:lang w:val="en-GB"/>
              </w:rPr>
            </w:pPr>
            <w:r w:rsidRPr="00A15AD1">
              <w:rPr>
                <w:rFonts w:eastAsia="SimSun" w:cs="Times New Roman"/>
                <w:b/>
                <w:sz w:val="28"/>
                <w:szCs w:val="28"/>
                <w:lang w:val="en-GB"/>
              </w:rPr>
              <w:t>Block A</w:t>
            </w:r>
          </w:p>
        </w:tc>
        <w:tc>
          <w:tcPr>
            <w:tcW w:w="1185" w:type="dxa"/>
          </w:tcPr>
          <w:p w14:paraId="32EE0AF5" w14:textId="77777777" w:rsidR="001D2E7F" w:rsidRPr="00A15AD1" w:rsidRDefault="001D2E7F" w:rsidP="001D2E7F">
            <w:pPr>
              <w:widowControl w:val="0"/>
              <w:tabs>
                <w:tab w:val="left" w:pos="1440"/>
              </w:tabs>
              <w:snapToGrid w:val="0"/>
              <w:spacing w:after="240" w:line="360" w:lineRule="auto"/>
              <w:jc w:val="both"/>
              <w:rPr>
                <w:rFonts w:eastAsia="SimSun" w:cs="Times New Roman"/>
                <w:b/>
                <w:sz w:val="28"/>
                <w:szCs w:val="28"/>
                <w:lang w:val="en-GB"/>
              </w:rPr>
            </w:pPr>
            <w:r w:rsidRPr="00A15AD1">
              <w:rPr>
                <w:rFonts w:eastAsia="SimSun" w:cs="Times New Roman"/>
                <w:b/>
                <w:sz w:val="28"/>
                <w:szCs w:val="28"/>
                <w:lang w:val="en-GB"/>
              </w:rPr>
              <w:t>Block B</w:t>
            </w:r>
          </w:p>
        </w:tc>
        <w:tc>
          <w:tcPr>
            <w:tcW w:w="1185" w:type="dxa"/>
          </w:tcPr>
          <w:p w14:paraId="71271A6A" w14:textId="77777777" w:rsidR="001D2E7F" w:rsidRPr="00A15AD1" w:rsidRDefault="001D2E7F" w:rsidP="001D2E7F">
            <w:pPr>
              <w:widowControl w:val="0"/>
              <w:tabs>
                <w:tab w:val="left" w:pos="1440"/>
              </w:tabs>
              <w:snapToGrid w:val="0"/>
              <w:spacing w:after="240" w:line="360" w:lineRule="auto"/>
              <w:jc w:val="both"/>
              <w:rPr>
                <w:rFonts w:eastAsia="SimSun" w:cs="Times New Roman"/>
                <w:b/>
                <w:sz w:val="28"/>
                <w:szCs w:val="28"/>
                <w:lang w:val="en-GB"/>
              </w:rPr>
            </w:pPr>
            <w:r w:rsidRPr="00A15AD1">
              <w:rPr>
                <w:rFonts w:eastAsia="SimSun" w:cs="Times New Roman"/>
                <w:b/>
                <w:sz w:val="28"/>
                <w:szCs w:val="28"/>
                <w:lang w:val="en-GB"/>
              </w:rPr>
              <w:t>Block C</w:t>
            </w:r>
          </w:p>
        </w:tc>
        <w:tc>
          <w:tcPr>
            <w:tcW w:w="1185" w:type="dxa"/>
          </w:tcPr>
          <w:p w14:paraId="042D444E" w14:textId="77777777" w:rsidR="001D2E7F" w:rsidRPr="00A15AD1" w:rsidRDefault="001D2E7F" w:rsidP="001D2E7F">
            <w:pPr>
              <w:widowControl w:val="0"/>
              <w:tabs>
                <w:tab w:val="left" w:pos="1440"/>
              </w:tabs>
              <w:snapToGrid w:val="0"/>
              <w:spacing w:after="240" w:line="360" w:lineRule="auto"/>
              <w:jc w:val="both"/>
              <w:rPr>
                <w:rFonts w:eastAsia="SimSun" w:cs="Times New Roman"/>
                <w:b/>
                <w:sz w:val="28"/>
                <w:szCs w:val="28"/>
                <w:lang w:val="en-GB"/>
              </w:rPr>
            </w:pPr>
            <w:r w:rsidRPr="00A15AD1">
              <w:rPr>
                <w:rFonts w:eastAsia="SimSun" w:cs="Times New Roman"/>
                <w:b/>
                <w:sz w:val="28"/>
                <w:szCs w:val="28"/>
                <w:lang w:val="en-GB"/>
              </w:rPr>
              <w:t>Block D</w:t>
            </w:r>
          </w:p>
        </w:tc>
        <w:tc>
          <w:tcPr>
            <w:tcW w:w="1185" w:type="dxa"/>
          </w:tcPr>
          <w:p w14:paraId="57A2181C" w14:textId="77777777" w:rsidR="001D2E7F" w:rsidRPr="00A15AD1" w:rsidRDefault="001D2E7F" w:rsidP="001D2E7F">
            <w:pPr>
              <w:widowControl w:val="0"/>
              <w:tabs>
                <w:tab w:val="left" w:pos="1440"/>
              </w:tabs>
              <w:snapToGrid w:val="0"/>
              <w:spacing w:after="240" w:line="360" w:lineRule="auto"/>
              <w:jc w:val="both"/>
              <w:rPr>
                <w:rFonts w:eastAsia="SimSun" w:cs="Times New Roman"/>
                <w:b/>
                <w:sz w:val="28"/>
                <w:szCs w:val="28"/>
                <w:lang w:val="en-GB"/>
              </w:rPr>
            </w:pPr>
            <w:r w:rsidRPr="00A15AD1">
              <w:rPr>
                <w:rFonts w:eastAsia="SimSun" w:cs="Times New Roman"/>
                <w:b/>
                <w:sz w:val="28"/>
                <w:szCs w:val="28"/>
                <w:lang w:val="en-GB"/>
              </w:rPr>
              <w:t>Block E</w:t>
            </w:r>
          </w:p>
        </w:tc>
        <w:tc>
          <w:tcPr>
            <w:tcW w:w="1186" w:type="dxa"/>
          </w:tcPr>
          <w:p w14:paraId="0083D7B9" w14:textId="77777777" w:rsidR="001D2E7F" w:rsidRPr="00A15AD1" w:rsidRDefault="001D2E7F" w:rsidP="001D2E7F">
            <w:pPr>
              <w:widowControl w:val="0"/>
              <w:tabs>
                <w:tab w:val="left" w:pos="1440"/>
              </w:tabs>
              <w:snapToGrid w:val="0"/>
              <w:spacing w:after="240" w:line="360" w:lineRule="auto"/>
              <w:jc w:val="both"/>
              <w:rPr>
                <w:rFonts w:eastAsia="SimSun" w:cs="Times New Roman"/>
                <w:b/>
                <w:sz w:val="28"/>
                <w:szCs w:val="28"/>
                <w:lang w:val="en-GB"/>
              </w:rPr>
            </w:pPr>
            <w:r w:rsidRPr="00A15AD1">
              <w:rPr>
                <w:rFonts w:eastAsia="SimSun" w:cs="Times New Roman"/>
                <w:b/>
                <w:sz w:val="28"/>
                <w:szCs w:val="28"/>
                <w:lang w:val="en-GB"/>
              </w:rPr>
              <w:t>Block F</w:t>
            </w:r>
          </w:p>
        </w:tc>
      </w:tr>
      <w:tr w:rsidR="00A15AD1" w:rsidRPr="00A15AD1" w14:paraId="2A6DBACF" w14:textId="77777777" w:rsidTr="001D2E7F">
        <w:tc>
          <w:tcPr>
            <w:tcW w:w="1185" w:type="dxa"/>
          </w:tcPr>
          <w:p w14:paraId="1C93737A" w14:textId="77777777" w:rsidR="001D2E7F" w:rsidRPr="00A15AD1" w:rsidRDefault="001D2E7F"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B/F</w:t>
            </w:r>
          </w:p>
        </w:tc>
        <w:tc>
          <w:tcPr>
            <w:tcW w:w="1185" w:type="dxa"/>
          </w:tcPr>
          <w:p w14:paraId="5FC1D873" w14:textId="77777777" w:rsidR="001D2E7F" w:rsidRPr="00A15AD1" w:rsidRDefault="001D2E7F"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w:t>
            </w:r>
          </w:p>
        </w:tc>
        <w:tc>
          <w:tcPr>
            <w:tcW w:w="1185" w:type="dxa"/>
          </w:tcPr>
          <w:p w14:paraId="2A999868" w14:textId="77777777" w:rsidR="001D2E7F" w:rsidRPr="00A15AD1" w:rsidRDefault="001D2E7F"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w:t>
            </w:r>
          </w:p>
        </w:tc>
        <w:tc>
          <w:tcPr>
            <w:tcW w:w="1185" w:type="dxa"/>
          </w:tcPr>
          <w:p w14:paraId="6178A572" w14:textId="77777777" w:rsidR="001D2E7F" w:rsidRPr="00A15AD1" w:rsidRDefault="001D2E7F"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w:t>
            </w:r>
          </w:p>
        </w:tc>
        <w:tc>
          <w:tcPr>
            <w:tcW w:w="1185" w:type="dxa"/>
          </w:tcPr>
          <w:p w14:paraId="6C6FF42E" w14:textId="77777777" w:rsidR="001D2E7F" w:rsidRPr="00A15AD1" w:rsidRDefault="001D2E7F"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w:t>
            </w:r>
          </w:p>
        </w:tc>
        <w:tc>
          <w:tcPr>
            <w:tcW w:w="1185" w:type="dxa"/>
          </w:tcPr>
          <w:p w14:paraId="1DF78CE3"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6" w:type="dxa"/>
          </w:tcPr>
          <w:p w14:paraId="3CE4A3D3"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 xml:space="preserve">1* </w:t>
            </w:r>
          </w:p>
        </w:tc>
      </w:tr>
      <w:tr w:rsidR="00A15AD1" w:rsidRPr="00A15AD1" w14:paraId="4CB1FE23" w14:textId="77777777" w:rsidTr="001D2E7F">
        <w:tc>
          <w:tcPr>
            <w:tcW w:w="1185" w:type="dxa"/>
          </w:tcPr>
          <w:p w14:paraId="4EA452EB" w14:textId="77777777" w:rsidR="001D2E7F" w:rsidRPr="00A15AD1" w:rsidRDefault="001D2E7F"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G/F</w:t>
            </w:r>
            <w:r w:rsidR="002E1E28" w:rsidRPr="00A15AD1">
              <w:rPr>
                <w:rFonts w:eastAsia="SimSun" w:cs="Times New Roman"/>
                <w:sz w:val="28"/>
                <w:szCs w:val="28"/>
                <w:lang w:val="en-GB"/>
              </w:rPr>
              <w:t xml:space="preserve"> </w:t>
            </w:r>
          </w:p>
        </w:tc>
        <w:tc>
          <w:tcPr>
            <w:tcW w:w="1185" w:type="dxa"/>
          </w:tcPr>
          <w:p w14:paraId="110DD24C"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5A4967AD"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4D1B4F48"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2BBD6B87"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1CD2E2E0"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6" w:type="dxa"/>
          </w:tcPr>
          <w:p w14:paraId="61567421"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r>
      <w:tr w:rsidR="00A15AD1" w:rsidRPr="00A15AD1" w14:paraId="0650EC24" w14:textId="77777777" w:rsidTr="001D2E7F">
        <w:tc>
          <w:tcPr>
            <w:tcW w:w="1185" w:type="dxa"/>
          </w:tcPr>
          <w:p w14:paraId="636F70FC" w14:textId="77777777" w:rsidR="001D2E7F" w:rsidRPr="00A15AD1" w:rsidRDefault="001D2E7F"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1/F</w:t>
            </w:r>
          </w:p>
        </w:tc>
        <w:tc>
          <w:tcPr>
            <w:tcW w:w="1185" w:type="dxa"/>
          </w:tcPr>
          <w:p w14:paraId="454E5F72"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6AB06178"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0B981642"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649A9766"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19AF1174"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6" w:type="dxa"/>
          </w:tcPr>
          <w:p w14:paraId="6C3D4A1B"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r>
      <w:tr w:rsidR="00A15AD1" w:rsidRPr="00A15AD1" w14:paraId="00DAE537" w14:textId="77777777" w:rsidTr="001D2E7F">
        <w:tc>
          <w:tcPr>
            <w:tcW w:w="1185" w:type="dxa"/>
          </w:tcPr>
          <w:p w14:paraId="697FDE24" w14:textId="77777777" w:rsidR="001D2E7F" w:rsidRPr="00A15AD1" w:rsidRDefault="001D2E7F"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2/F</w:t>
            </w:r>
          </w:p>
        </w:tc>
        <w:tc>
          <w:tcPr>
            <w:tcW w:w="1185" w:type="dxa"/>
          </w:tcPr>
          <w:p w14:paraId="697A0CB4"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0A463860"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42ED6C54"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2961A7DC"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2271787E"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6" w:type="dxa"/>
          </w:tcPr>
          <w:p w14:paraId="76283DE1"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r>
      <w:tr w:rsidR="00A15AD1" w:rsidRPr="00A15AD1" w14:paraId="3A13C69E" w14:textId="77777777" w:rsidTr="001D2E7F">
        <w:tc>
          <w:tcPr>
            <w:tcW w:w="1185" w:type="dxa"/>
          </w:tcPr>
          <w:p w14:paraId="689827D9" w14:textId="77777777" w:rsidR="001D2E7F" w:rsidRPr="00A15AD1" w:rsidRDefault="001D2E7F"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3/F</w:t>
            </w:r>
          </w:p>
        </w:tc>
        <w:tc>
          <w:tcPr>
            <w:tcW w:w="1185" w:type="dxa"/>
          </w:tcPr>
          <w:p w14:paraId="303DAADE"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48D0CF54"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0DAEAAB3"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00D75F10"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6166879B"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6" w:type="dxa"/>
          </w:tcPr>
          <w:p w14:paraId="356D3840"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r>
      <w:tr w:rsidR="00A15AD1" w:rsidRPr="00A15AD1" w14:paraId="22736E74" w14:textId="77777777" w:rsidTr="001D2E7F">
        <w:tc>
          <w:tcPr>
            <w:tcW w:w="1185" w:type="dxa"/>
          </w:tcPr>
          <w:p w14:paraId="23B76D4C" w14:textId="77777777" w:rsidR="001D2E7F" w:rsidRPr="00A15AD1" w:rsidRDefault="001D2E7F"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4/F</w:t>
            </w:r>
          </w:p>
        </w:tc>
        <w:tc>
          <w:tcPr>
            <w:tcW w:w="1185" w:type="dxa"/>
          </w:tcPr>
          <w:p w14:paraId="4EE8C48A"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52C8CA5B"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7C07F84C"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58CD6362"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c>
          <w:tcPr>
            <w:tcW w:w="1185" w:type="dxa"/>
          </w:tcPr>
          <w:p w14:paraId="5A6A9678"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w:t>
            </w:r>
          </w:p>
        </w:tc>
        <w:tc>
          <w:tcPr>
            <w:tcW w:w="1186" w:type="dxa"/>
          </w:tcPr>
          <w:p w14:paraId="461B5AB3" w14:textId="77777777" w:rsidR="001D2E7F"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w:t>
            </w:r>
          </w:p>
        </w:tc>
      </w:tr>
      <w:tr w:rsidR="00A15AD1" w:rsidRPr="00A15AD1" w14:paraId="6B86B01C" w14:textId="77777777" w:rsidTr="008A2DD5">
        <w:tc>
          <w:tcPr>
            <w:tcW w:w="1185" w:type="dxa"/>
          </w:tcPr>
          <w:p w14:paraId="4161216C" w14:textId="77777777" w:rsidR="002E1E28"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Total</w:t>
            </w:r>
          </w:p>
        </w:tc>
        <w:tc>
          <w:tcPr>
            <w:tcW w:w="7111" w:type="dxa"/>
            <w:gridSpan w:val="6"/>
          </w:tcPr>
          <w:p w14:paraId="464BF870" w14:textId="77777777" w:rsidR="002E1E28" w:rsidRPr="00A15AD1" w:rsidRDefault="002E1E28" w:rsidP="001D2E7F">
            <w:pPr>
              <w:widowControl w:val="0"/>
              <w:tabs>
                <w:tab w:val="left" w:pos="1440"/>
              </w:tabs>
              <w:snapToGrid w:val="0"/>
              <w:spacing w:after="240" w:line="360" w:lineRule="auto"/>
              <w:jc w:val="both"/>
              <w:rPr>
                <w:rFonts w:eastAsia="SimSun" w:cs="Times New Roman"/>
                <w:sz w:val="28"/>
                <w:szCs w:val="28"/>
                <w:lang w:val="en-GB"/>
              </w:rPr>
            </w:pPr>
            <w:r w:rsidRPr="00A15AD1">
              <w:rPr>
                <w:rFonts w:eastAsia="SimSun" w:cs="Times New Roman"/>
                <w:sz w:val="28"/>
                <w:szCs w:val="28"/>
                <w:lang w:val="en-GB"/>
              </w:rPr>
              <w:t>30 Undivided Shares</w:t>
            </w:r>
          </w:p>
        </w:tc>
      </w:tr>
    </w:tbl>
    <w:p w14:paraId="291F10B1" w14:textId="77777777" w:rsidR="002E1E28" w:rsidRPr="00A15AD1" w:rsidRDefault="002E1E28" w:rsidP="00DE4F82">
      <w:pPr>
        <w:widowControl w:val="0"/>
        <w:tabs>
          <w:tab w:val="left" w:pos="1440"/>
        </w:tabs>
        <w:snapToGrid w:val="0"/>
        <w:spacing w:before="120" w:after="240" w:line="360" w:lineRule="auto"/>
        <w:jc w:val="both"/>
        <w:rPr>
          <w:kern w:val="2"/>
          <w:szCs w:val="24"/>
          <w:u w:val="single"/>
          <w:lang w:val="en-GB"/>
        </w:rPr>
      </w:pPr>
      <w:r w:rsidRPr="00A15AD1">
        <w:rPr>
          <w:kern w:val="2"/>
          <w:szCs w:val="24"/>
          <w:u w:val="single"/>
          <w:lang w:val="en-GB"/>
        </w:rPr>
        <w:t xml:space="preserve">Note: </w:t>
      </w:r>
      <w:r w:rsidRPr="00A15AD1">
        <w:rPr>
          <w:kern w:val="2"/>
          <w:szCs w:val="24"/>
          <w:lang w:val="en-GB"/>
        </w:rPr>
        <w:t>* Including Sub-basement</w:t>
      </w:r>
    </w:p>
    <w:p w14:paraId="27D02D25" w14:textId="40E494C1" w:rsidR="00A20032" w:rsidRPr="00A15AD1" w:rsidRDefault="00A20032" w:rsidP="00A3412F">
      <w:pPr>
        <w:widowControl w:val="0"/>
        <w:numPr>
          <w:ilvl w:val="0"/>
          <w:numId w:val="31"/>
        </w:numPr>
        <w:tabs>
          <w:tab w:val="left" w:pos="1440"/>
        </w:tabs>
        <w:spacing w:after="240" w:line="360" w:lineRule="auto"/>
        <w:ind w:left="0" w:firstLine="0"/>
        <w:jc w:val="both"/>
        <w:rPr>
          <w:kern w:val="2"/>
          <w:sz w:val="28"/>
          <w:szCs w:val="28"/>
        </w:rPr>
      </w:pPr>
      <w:r w:rsidRPr="00A15AD1">
        <w:rPr>
          <w:kern w:val="2"/>
          <w:sz w:val="28"/>
          <w:szCs w:val="28"/>
        </w:rPr>
        <w:t xml:space="preserve">The Applicant owns all the </w:t>
      </w:r>
      <w:r w:rsidR="004541EE" w:rsidRPr="00A15AD1">
        <w:rPr>
          <w:kern w:val="2"/>
          <w:sz w:val="28"/>
          <w:szCs w:val="28"/>
        </w:rPr>
        <w:t xml:space="preserve">undivided shares with attached or </w:t>
      </w:r>
      <w:r w:rsidRPr="00A15AD1">
        <w:rPr>
          <w:kern w:val="2"/>
          <w:sz w:val="28"/>
          <w:szCs w:val="28"/>
        </w:rPr>
        <w:t xml:space="preserve">allotted </w:t>
      </w:r>
      <w:r w:rsidR="00EA6078" w:rsidRPr="00A15AD1">
        <w:rPr>
          <w:kern w:val="2"/>
          <w:sz w:val="28"/>
          <w:szCs w:val="28"/>
        </w:rPr>
        <w:t xml:space="preserve">units </w:t>
      </w:r>
      <w:r w:rsidRPr="00A15AD1">
        <w:rPr>
          <w:kern w:val="2"/>
          <w:sz w:val="28"/>
          <w:szCs w:val="28"/>
        </w:rPr>
        <w:t xml:space="preserve">save those owned by the following remaining </w:t>
      </w:r>
      <w:r w:rsidR="002E1E28" w:rsidRPr="00A15AD1">
        <w:rPr>
          <w:kern w:val="2"/>
          <w:sz w:val="28"/>
          <w:szCs w:val="28"/>
        </w:rPr>
        <w:t>2</w:t>
      </w:r>
      <w:r w:rsidRPr="00A15AD1">
        <w:rPr>
          <w:kern w:val="2"/>
          <w:sz w:val="28"/>
          <w:szCs w:val="28"/>
        </w:rPr>
        <w:t xml:space="preserve"> </w:t>
      </w:r>
      <w:r w:rsidR="00676654" w:rsidRPr="00A15AD1">
        <w:rPr>
          <w:kern w:val="2"/>
          <w:sz w:val="28"/>
          <w:szCs w:val="28"/>
        </w:rPr>
        <w:t>R</w:t>
      </w:r>
      <w:r w:rsidRPr="00A15AD1">
        <w:rPr>
          <w:kern w:val="2"/>
          <w:sz w:val="28"/>
          <w:szCs w:val="28"/>
        </w:rPr>
        <w:t>espondents</w:t>
      </w:r>
      <w:r w:rsidR="00E322D4" w:rsidRPr="00A15AD1">
        <w:rPr>
          <w:kern w:val="2"/>
          <w:sz w:val="28"/>
          <w:szCs w:val="28"/>
        </w:rPr>
        <w:t xml:space="preserve"> </w:t>
      </w:r>
      <w:r w:rsidRPr="00A15AD1">
        <w:rPr>
          <w:kern w:val="2"/>
          <w:sz w:val="28"/>
          <w:szCs w:val="28"/>
        </w:rPr>
        <w:t xml:space="preserve">in these proceedings </w:t>
      </w:r>
      <w:r w:rsidRPr="00A15AD1">
        <w:rPr>
          <w:kern w:val="2"/>
          <w:sz w:val="28"/>
          <w:szCs w:val="28"/>
          <w:lang w:val="en-GB"/>
        </w:rPr>
        <w:t>(together with their respective undivided shares</w:t>
      </w:r>
      <w:proofErr w:type="gramStart"/>
      <w:r w:rsidRPr="00A15AD1">
        <w:rPr>
          <w:kern w:val="2"/>
          <w:sz w:val="28"/>
          <w:szCs w:val="28"/>
          <w:lang w:val="en-GB"/>
        </w:rPr>
        <w:t>)</w:t>
      </w:r>
      <w:r w:rsidRPr="00A15AD1">
        <w:rPr>
          <w:kern w:val="2"/>
          <w:sz w:val="28"/>
          <w:szCs w:val="28"/>
        </w:rPr>
        <w:t>:-</w:t>
      </w:r>
      <w:proofErr w:type="gramEnd"/>
    </w:p>
    <w:tbl>
      <w:tblPr>
        <w:tblStyle w:val="TableGrid"/>
        <w:tblW w:w="0" w:type="auto"/>
        <w:tblLook w:val="04A0" w:firstRow="1" w:lastRow="0" w:firstColumn="1" w:lastColumn="0" w:noHBand="0" w:noVBand="1"/>
      </w:tblPr>
      <w:tblGrid>
        <w:gridCol w:w="3145"/>
        <w:gridCol w:w="5151"/>
      </w:tblGrid>
      <w:tr w:rsidR="00A15AD1" w:rsidRPr="00A15AD1" w14:paraId="1C99C445" w14:textId="77777777" w:rsidTr="00BC658D">
        <w:tc>
          <w:tcPr>
            <w:tcW w:w="3145" w:type="dxa"/>
          </w:tcPr>
          <w:p w14:paraId="7860ABEB" w14:textId="77777777" w:rsidR="00BC658D" w:rsidRPr="00A15AD1" w:rsidRDefault="00BC658D" w:rsidP="00A3412F">
            <w:pPr>
              <w:widowControl w:val="0"/>
              <w:tabs>
                <w:tab w:val="left" w:pos="1440"/>
              </w:tabs>
              <w:spacing w:after="240" w:line="360" w:lineRule="auto"/>
              <w:jc w:val="both"/>
              <w:rPr>
                <w:rFonts w:eastAsia="SimSun" w:cs="Times New Roman"/>
                <w:b/>
                <w:sz w:val="28"/>
                <w:szCs w:val="28"/>
              </w:rPr>
            </w:pPr>
            <w:r w:rsidRPr="00A15AD1">
              <w:rPr>
                <w:rFonts w:eastAsia="SimSun" w:cs="Times New Roman"/>
                <w:b/>
                <w:sz w:val="28"/>
                <w:szCs w:val="28"/>
              </w:rPr>
              <w:t>Respondent</w:t>
            </w:r>
          </w:p>
        </w:tc>
        <w:tc>
          <w:tcPr>
            <w:tcW w:w="5151" w:type="dxa"/>
          </w:tcPr>
          <w:p w14:paraId="2FB06184" w14:textId="05F8C40D" w:rsidR="00BC658D" w:rsidRPr="00A15AD1" w:rsidRDefault="00BC658D" w:rsidP="00274B96">
            <w:pPr>
              <w:widowControl w:val="0"/>
              <w:tabs>
                <w:tab w:val="left" w:pos="1440"/>
              </w:tabs>
              <w:spacing w:after="240" w:line="360" w:lineRule="auto"/>
              <w:jc w:val="both"/>
              <w:rPr>
                <w:rFonts w:eastAsia="SimSun" w:cs="Times New Roman"/>
                <w:b/>
                <w:sz w:val="28"/>
                <w:szCs w:val="28"/>
              </w:rPr>
            </w:pPr>
            <w:r w:rsidRPr="00A15AD1">
              <w:rPr>
                <w:rFonts w:eastAsia="SimSun" w:cs="Times New Roman"/>
                <w:b/>
                <w:sz w:val="28"/>
                <w:szCs w:val="28"/>
              </w:rPr>
              <w:t>Unit</w:t>
            </w:r>
          </w:p>
        </w:tc>
      </w:tr>
      <w:tr w:rsidR="00A15AD1" w:rsidRPr="00A15AD1" w14:paraId="310745C9" w14:textId="77777777" w:rsidTr="00BC658D">
        <w:tc>
          <w:tcPr>
            <w:tcW w:w="3145" w:type="dxa"/>
          </w:tcPr>
          <w:p w14:paraId="520B5133" w14:textId="759EE6A3" w:rsidR="00BC658D" w:rsidRPr="00A15AD1" w:rsidRDefault="00BC658D" w:rsidP="00274B96">
            <w:pPr>
              <w:widowControl w:val="0"/>
              <w:tabs>
                <w:tab w:val="left" w:pos="1440"/>
              </w:tabs>
              <w:spacing w:after="240" w:line="360" w:lineRule="auto"/>
              <w:jc w:val="both"/>
              <w:rPr>
                <w:rFonts w:eastAsia="SimSun" w:cs="Times New Roman"/>
                <w:sz w:val="28"/>
                <w:szCs w:val="28"/>
              </w:rPr>
            </w:pPr>
            <w:r w:rsidRPr="00A15AD1">
              <w:rPr>
                <w:rFonts w:eastAsia="SimSun" w:cs="Times New Roman"/>
                <w:sz w:val="28"/>
                <w:szCs w:val="28"/>
              </w:rPr>
              <w:t>2</w:t>
            </w:r>
            <w:r w:rsidRPr="00A15AD1">
              <w:rPr>
                <w:rFonts w:eastAsia="SimSun" w:cs="Times New Roman"/>
                <w:sz w:val="28"/>
                <w:szCs w:val="28"/>
                <w:vertAlign w:val="superscript"/>
              </w:rPr>
              <w:t>nd</w:t>
            </w:r>
            <w:r w:rsidRPr="00A15AD1">
              <w:rPr>
                <w:rFonts w:eastAsia="SimSun" w:cs="Times New Roman"/>
                <w:sz w:val="28"/>
                <w:szCs w:val="28"/>
              </w:rPr>
              <w:t xml:space="preserve"> Respondent </w:t>
            </w:r>
            <w:proofErr w:type="gramStart"/>
            <w:r w:rsidRPr="00A15AD1">
              <w:rPr>
                <w:rFonts w:eastAsia="SimSun" w:cs="Times New Roman"/>
                <w:sz w:val="28"/>
                <w:szCs w:val="28"/>
              </w:rPr>
              <w:t>(</w:t>
            </w:r>
            <w:r w:rsidR="00274B96" w:rsidRPr="00A15AD1">
              <w:rPr>
                <w:rFonts w:eastAsia="SimSun" w:cs="Times New Roman"/>
                <w:sz w:val="28"/>
                <w:szCs w:val="28"/>
              </w:rPr>
              <w:t xml:space="preserve"> </w:t>
            </w:r>
            <w:r w:rsidRPr="00A15AD1">
              <w:rPr>
                <w:rFonts w:eastAsia="SimSun" w:cs="Times New Roman"/>
                <w:sz w:val="28"/>
                <w:szCs w:val="28"/>
              </w:rPr>
              <w:t>“</w:t>
            </w:r>
            <w:proofErr w:type="gramEnd"/>
            <w:r w:rsidRPr="00A15AD1">
              <w:rPr>
                <w:rFonts w:eastAsia="SimSun" w:cs="Times New Roman"/>
                <w:sz w:val="28"/>
                <w:szCs w:val="28"/>
              </w:rPr>
              <w:t>R2”)</w:t>
            </w:r>
          </w:p>
        </w:tc>
        <w:tc>
          <w:tcPr>
            <w:tcW w:w="5151" w:type="dxa"/>
          </w:tcPr>
          <w:p w14:paraId="1736EBF8" w14:textId="77777777" w:rsidR="00BC658D" w:rsidRPr="00A15AD1" w:rsidRDefault="00D213AA" w:rsidP="00D213AA">
            <w:pPr>
              <w:widowControl w:val="0"/>
              <w:tabs>
                <w:tab w:val="left" w:pos="1440"/>
              </w:tabs>
              <w:spacing w:after="240" w:line="360" w:lineRule="auto"/>
              <w:jc w:val="both"/>
              <w:rPr>
                <w:rFonts w:eastAsia="SimSun" w:cs="Times New Roman"/>
                <w:sz w:val="28"/>
                <w:szCs w:val="28"/>
              </w:rPr>
            </w:pPr>
            <w:r w:rsidRPr="00A15AD1">
              <w:rPr>
                <w:rFonts w:eastAsia="SimSun" w:cs="Times New Roman"/>
                <w:sz w:val="28"/>
                <w:szCs w:val="28"/>
              </w:rPr>
              <w:t>4</w:t>
            </w:r>
            <w:r w:rsidR="00BC658D" w:rsidRPr="00A15AD1">
              <w:rPr>
                <w:rFonts w:eastAsia="SimSun" w:cs="Times New Roman"/>
                <w:sz w:val="28"/>
                <w:szCs w:val="28"/>
              </w:rPr>
              <w:t>/F</w:t>
            </w:r>
            <w:r w:rsidRPr="00A15AD1">
              <w:rPr>
                <w:rFonts w:eastAsia="SimSun" w:cs="Times New Roman"/>
                <w:sz w:val="28"/>
                <w:szCs w:val="28"/>
              </w:rPr>
              <w:t xml:space="preserve"> of</w:t>
            </w:r>
            <w:r w:rsidR="00BC658D" w:rsidRPr="00A15AD1">
              <w:rPr>
                <w:rFonts w:eastAsia="SimSun" w:cs="Times New Roman"/>
                <w:sz w:val="28"/>
                <w:szCs w:val="28"/>
              </w:rPr>
              <w:t xml:space="preserve"> Block C (1/30 undivided share)</w:t>
            </w:r>
          </w:p>
        </w:tc>
      </w:tr>
      <w:tr w:rsidR="00A15AD1" w:rsidRPr="00A15AD1" w14:paraId="4CA40364" w14:textId="77777777" w:rsidTr="00BC658D">
        <w:tc>
          <w:tcPr>
            <w:tcW w:w="3145" w:type="dxa"/>
          </w:tcPr>
          <w:p w14:paraId="7F0D0ECD" w14:textId="09BEE05A" w:rsidR="00BC658D" w:rsidRPr="00A15AD1" w:rsidRDefault="00BC658D" w:rsidP="00274B96">
            <w:pPr>
              <w:widowControl w:val="0"/>
              <w:tabs>
                <w:tab w:val="left" w:pos="1440"/>
              </w:tabs>
              <w:spacing w:after="240" w:line="360" w:lineRule="auto"/>
              <w:jc w:val="both"/>
              <w:rPr>
                <w:rFonts w:eastAsia="SimSun" w:cs="Times New Roman"/>
                <w:sz w:val="28"/>
                <w:szCs w:val="28"/>
              </w:rPr>
            </w:pPr>
            <w:r w:rsidRPr="00A15AD1">
              <w:rPr>
                <w:rFonts w:eastAsia="SimSun" w:cs="Times New Roman"/>
                <w:sz w:val="28"/>
                <w:szCs w:val="28"/>
              </w:rPr>
              <w:t>5</w:t>
            </w:r>
            <w:r w:rsidRPr="00A15AD1">
              <w:rPr>
                <w:rFonts w:eastAsia="SimSun" w:cs="Times New Roman"/>
                <w:sz w:val="28"/>
                <w:szCs w:val="28"/>
                <w:vertAlign w:val="superscript"/>
              </w:rPr>
              <w:t>th</w:t>
            </w:r>
            <w:r w:rsidRPr="00A15AD1">
              <w:rPr>
                <w:rFonts w:eastAsia="SimSun" w:cs="Times New Roman"/>
                <w:sz w:val="28"/>
                <w:szCs w:val="28"/>
              </w:rPr>
              <w:t xml:space="preserve"> Respondent </w:t>
            </w:r>
            <w:proofErr w:type="gramStart"/>
            <w:r w:rsidRPr="00A15AD1">
              <w:rPr>
                <w:rFonts w:eastAsia="SimSun" w:cs="Times New Roman"/>
                <w:sz w:val="28"/>
                <w:szCs w:val="28"/>
              </w:rPr>
              <w:t>(</w:t>
            </w:r>
            <w:r w:rsidR="00274B96" w:rsidRPr="00A15AD1">
              <w:rPr>
                <w:rFonts w:eastAsia="SimSun" w:cs="Times New Roman"/>
                <w:sz w:val="28"/>
                <w:szCs w:val="28"/>
              </w:rPr>
              <w:t xml:space="preserve"> </w:t>
            </w:r>
            <w:r w:rsidRPr="00A15AD1">
              <w:rPr>
                <w:rFonts w:eastAsia="SimSun" w:cs="Times New Roman"/>
                <w:sz w:val="28"/>
                <w:szCs w:val="28"/>
              </w:rPr>
              <w:t>“</w:t>
            </w:r>
            <w:proofErr w:type="gramEnd"/>
            <w:r w:rsidRPr="00A15AD1">
              <w:rPr>
                <w:rFonts w:eastAsia="SimSun" w:cs="Times New Roman"/>
                <w:sz w:val="28"/>
                <w:szCs w:val="28"/>
              </w:rPr>
              <w:t>R5”)</w:t>
            </w:r>
          </w:p>
        </w:tc>
        <w:tc>
          <w:tcPr>
            <w:tcW w:w="5151" w:type="dxa"/>
          </w:tcPr>
          <w:p w14:paraId="32FDC60F" w14:textId="77777777" w:rsidR="00BC658D" w:rsidRPr="00A15AD1" w:rsidRDefault="00BC658D" w:rsidP="00BC658D">
            <w:pPr>
              <w:widowControl w:val="0"/>
              <w:tabs>
                <w:tab w:val="left" w:pos="1440"/>
              </w:tabs>
              <w:spacing w:after="240" w:line="360" w:lineRule="auto"/>
              <w:jc w:val="both"/>
              <w:rPr>
                <w:rFonts w:eastAsia="SimSun" w:cs="Times New Roman"/>
                <w:sz w:val="28"/>
                <w:szCs w:val="28"/>
              </w:rPr>
            </w:pPr>
            <w:r w:rsidRPr="00A15AD1">
              <w:rPr>
                <w:rFonts w:eastAsia="SimSun" w:cs="Times New Roman"/>
                <w:sz w:val="28"/>
                <w:szCs w:val="28"/>
              </w:rPr>
              <w:t xml:space="preserve">Basement of Block E and Basement &amp; Sub-basement of Block </w:t>
            </w:r>
            <w:proofErr w:type="gramStart"/>
            <w:r w:rsidRPr="00A15AD1">
              <w:rPr>
                <w:rFonts w:eastAsia="SimSun" w:cs="Times New Roman"/>
                <w:sz w:val="28"/>
                <w:szCs w:val="28"/>
              </w:rPr>
              <w:t>F  (</w:t>
            </w:r>
            <w:proofErr w:type="gramEnd"/>
            <w:r w:rsidRPr="00A15AD1">
              <w:rPr>
                <w:rFonts w:eastAsia="SimSun" w:cs="Times New Roman"/>
                <w:sz w:val="28"/>
                <w:szCs w:val="28"/>
              </w:rPr>
              <w:t>2/30 undivided share)</w:t>
            </w:r>
          </w:p>
        </w:tc>
      </w:tr>
    </w:tbl>
    <w:p w14:paraId="4C0548B3" w14:textId="31D37F8B" w:rsidR="00EA6078" w:rsidRPr="00A15AD1" w:rsidRDefault="00A20032" w:rsidP="00EA6078">
      <w:pPr>
        <w:widowControl w:val="0"/>
        <w:numPr>
          <w:ilvl w:val="0"/>
          <w:numId w:val="31"/>
        </w:numPr>
        <w:tabs>
          <w:tab w:val="left" w:pos="1440"/>
        </w:tabs>
        <w:snapToGrid w:val="0"/>
        <w:spacing w:before="240" w:after="240" w:line="360" w:lineRule="auto"/>
        <w:ind w:left="0" w:firstLine="0"/>
        <w:jc w:val="both"/>
        <w:rPr>
          <w:kern w:val="2"/>
          <w:sz w:val="28"/>
          <w:szCs w:val="28"/>
          <w:lang w:val="en-GB"/>
        </w:rPr>
      </w:pPr>
      <w:r w:rsidRPr="00A15AD1">
        <w:rPr>
          <w:kern w:val="2"/>
          <w:sz w:val="28"/>
          <w:szCs w:val="28"/>
          <w:lang w:val="en-GB"/>
        </w:rPr>
        <w:lastRenderedPageBreak/>
        <w:t xml:space="preserve">Thus, the Applicant owns a total of </w:t>
      </w:r>
      <w:r w:rsidR="00BC658D" w:rsidRPr="00A15AD1">
        <w:rPr>
          <w:kern w:val="2"/>
          <w:sz w:val="28"/>
          <w:szCs w:val="28"/>
          <w:lang w:val="en-GB"/>
        </w:rPr>
        <w:t>27</w:t>
      </w:r>
      <w:r w:rsidRPr="00A15AD1">
        <w:rPr>
          <w:kern w:val="2"/>
          <w:sz w:val="28"/>
          <w:szCs w:val="28"/>
          <w:lang w:val="en-GB"/>
        </w:rPr>
        <w:t>/</w:t>
      </w:r>
      <w:r w:rsidR="00BC658D" w:rsidRPr="00A15AD1">
        <w:rPr>
          <w:kern w:val="2"/>
          <w:sz w:val="28"/>
          <w:szCs w:val="28"/>
          <w:lang w:val="en-GB"/>
        </w:rPr>
        <w:t>30</w:t>
      </w:r>
      <w:r w:rsidRPr="00A15AD1">
        <w:rPr>
          <w:kern w:val="2"/>
          <w:sz w:val="28"/>
          <w:szCs w:val="28"/>
          <w:lang w:val="en-GB"/>
        </w:rPr>
        <w:t xml:space="preserve"> undivided shares of the Lot.</w:t>
      </w:r>
    </w:p>
    <w:p w14:paraId="606BDFB5" w14:textId="77777777" w:rsidR="00EA6078" w:rsidRPr="00A15AD1" w:rsidRDefault="00EA6078" w:rsidP="00E816EE">
      <w:pPr>
        <w:widowControl w:val="0"/>
        <w:numPr>
          <w:ilvl w:val="0"/>
          <w:numId w:val="31"/>
        </w:numPr>
        <w:tabs>
          <w:tab w:val="left" w:pos="1440"/>
        </w:tabs>
        <w:snapToGrid w:val="0"/>
        <w:spacing w:after="240" w:line="360" w:lineRule="auto"/>
        <w:ind w:left="0" w:firstLine="0"/>
        <w:jc w:val="both"/>
        <w:rPr>
          <w:kern w:val="2"/>
          <w:sz w:val="28"/>
          <w:szCs w:val="28"/>
          <w:lang w:val="en-GB"/>
        </w:rPr>
      </w:pPr>
      <w:r w:rsidRPr="00A15AD1">
        <w:rPr>
          <w:kern w:val="2"/>
          <w:sz w:val="28"/>
          <w:szCs w:val="28"/>
        </w:rPr>
        <w:t xml:space="preserve">The Applicant is represented by Mr Mok </w:t>
      </w:r>
      <w:proofErr w:type="spellStart"/>
      <w:r w:rsidRPr="00A15AD1">
        <w:rPr>
          <w:kern w:val="2"/>
          <w:sz w:val="28"/>
          <w:szCs w:val="28"/>
        </w:rPr>
        <w:t>Yeuk</w:t>
      </w:r>
      <w:proofErr w:type="spellEnd"/>
      <w:r w:rsidRPr="00A15AD1">
        <w:rPr>
          <w:kern w:val="2"/>
          <w:sz w:val="28"/>
          <w:szCs w:val="28"/>
        </w:rPr>
        <w:t xml:space="preserve"> Chi. </w:t>
      </w:r>
      <w:r w:rsidR="00A20032" w:rsidRPr="00A15AD1">
        <w:rPr>
          <w:kern w:val="2"/>
          <w:sz w:val="28"/>
          <w:szCs w:val="28"/>
        </w:rPr>
        <w:t>R</w:t>
      </w:r>
      <w:r w:rsidR="00434E96" w:rsidRPr="00A15AD1">
        <w:rPr>
          <w:kern w:val="2"/>
          <w:sz w:val="28"/>
          <w:szCs w:val="28"/>
        </w:rPr>
        <w:t>2</w:t>
      </w:r>
      <w:r w:rsidR="00A20032" w:rsidRPr="00A15AD1">
        <w:rPr>
          <w:kern w:val="2"/>
          <w:sz w:val="28"/>
          <w:szCs w:val="28"/>
        </w:rPr>
        <w:t xml:space="preserve"> is represented by </w:t>
      </w:r>
      <w:proofErr w:type="spellStart"/>
      <w:r w:rsidR="00A20032" w:rsidRPr="00A15AD1">
        <w:rPr>
          <w:kern w:val="2"/>
          <w:sz w:val="28"/>
          <w:szCs w:val="28"/>
        </w:rPr>
        <w:t>M</w:t>
      </w:r>
      <w:r w:rsidR="00434E96" w:rsidRPr="00A15AD1">
        <w:rPr>
          <w:kern w:val="2"/>
          <w:sz w:val="28"/>
          <w:szCs w:val="28"/>
        </w:rPr>
        <w:t>s</w:t>
      </w:r>
      <w:proofErr w:type="spellEnd"/>
      <w:r w:rsidR="00434E96" w:rsidRPr="00A15AD1">
        <w:rPr>
          <w:kern w:val="2"/>
          <w:sz w:val="28"/>
          <w:szCs w:val="28"/>
        </w:rPr>
        <w:t xml:space="preserve"> Abigail Liu</w:t>
      </w:r>
      <w:r w:rsidR="00A20032" w:rsidRPr="00A15AD1">
        <w:rPr>
          <w:kern w:val="2"/>
          <w:sz w:val="28"/>
          <w:szCs w:val="28"/>
        </w:rPr>
        <w:t>.  R</w:t>
      </w:r>
      <w:r w:rsidR="00434E96" w:rsidRPr="00A15AD1">
        <w:rPr>
          <w:kern w:val="2"/>
          <w:sz w:val="28"/>
          <w:szCs w:val="28"/>
        </w:rPr>
        <w:t>5</w:t>
      </w:r>
      <w:r w:rsidR="00A20032" w:rsidRPr="00A15AD1">
        <w:rPr>
          <w:kern w:val="2"/>
          <w:sz w:val="28"/>
          <w:szCs w:val="28"/>
        </w:rPr>
        <w:t xml:space="preserve"> is represented by </w:t>
      </w:r>
      <w:proofErr w:type="spellStart"/>
      <w:r w:rsidR="00A20032" w:rsidRPr="00A15AD1">
        <w:rPr>
          <w:kern w:val="2"/>
          <w:sz w:val="28"/>
          <w:szCs w:val="28"/>
        </w:rPr>
        <w:t>M</w:t>
      </w:r>
      <w:r w:rsidR="00434E96" w:rsidRPr="00A15AD1">
        <w:rPr>
          <w:kern w:val="2"/>
          <w:sz w:val="28"/>
          <w:szCs w:val="28"/>
        </w:rPr>
        <w:t>s</w:t>
      </w:r>
      <w:proofErr w:type="spellEnd"/>
      <w:r w:rsidR="00A20032" w:rsidRPr="00A15AD1">
        <w:rPr>
          <w:kern w:val="2"/>
          <w:sz w:val="28"/>
          <w:szCs w:val="28"/>
        </w:rPr>
        <w:t xml:space="preserve"> </w:t>
      </w:r>
      <w:r w:rsidR="00434E96" w:rsidRPr="00A15AD1">
        <w:rPr>
          <w:kern w:val="2"/>
          <w:sz w:val="28"/>
          <w:szCs w:val="28"/>
        </w:rPr>
        <w:t xml:space="preserve">Phyllis Lee. </w:t>
      </w:r>
      <w:r w:rsidRPr="00A15AD1">
        <w:rPr>
          <w:kern w:val="2"/>
          <w:sz w:val="28"/>
          <w:szCs w:val="28"/>
        </w:rPr>
        <w:t xml:space="preserve"> </w:t>
      </w:r>
    </w:p>
    <w:p w14:paraId="2CA32AB7" w14:textId="3370FB26" w:rsidR="00EA6078" w:rsidRPr="00A15AD1" w:rsidRDefault="00EA6078" w:rsidP="00EA6078">
      <w:pPr>
        <w:widowControl w:val="0"/>
        <w:tabs>
          <w:tab w:val="left" w:pos="1440"/>
        </w:tabs>
        <w:snapToGrid w:val="0"/>
        <w:spacing w:after="240" w:line="360" w:lineRule="auto"/>
        <w:jc w:val="both"/>
        <w:rPr>
          <w:i/>
          <w:kern w:val="2"/>
          <w:sz w:val="28"/>
          <w:szCs w:val="28"/>
          <w:lang w:val="en-GB"/>
        </w:rPr>
      </w:pPr>
      <w:r w:rsidRPr="00A15AD1">
        <w:rPr>
          <w:i/>
          <w:kern w:val="2"/>
          <w:sz w:val="28"/>
          <w:szCs w:val="28"/>
          <w:lang w:val="en-GB"/>
        </w:rPr>
        <w:t>Factual witnesses</w:t>
      </w:r>
    </w:p>
    <w:p w14:paraId="7FBB6DB0" w14:textId="73F71C01" w:rsidR="00EA6078" w:rsidRPr="00A15AD1" w:rsidRDefault="00EA6078" w:rsidP="001A2F75">
      <w:pPr>
        <w:widowControl w:val="0"/>
        <w:numPr>
          <w:ilvl w:val="0"/>
          <w:numId w:val="31"/>
        </w:numPr>
        <w:tabs>
          <w:tab w:val="left" w:pos="1440"/>
        </w:tabs>
        <w:snapToGrid w:val="0"/>
        <w:spacing w:after="240" w:line="360" w:lineRule="auto"/>
        <w:ind w:left="0" w:firstLine="0"/>
        <w:jc w:val="both"/>
        <w:rPr>
          <w:kern w:val="2"/>
          <w:sz w:val="28"/>
          <w:szCs w:val="28"/>
          <w:lang w:val="en-GB"/>
        </w:rPr>
      </w:pPr>
      <w:r w:rsidRPr="00A15AD1">
        <w:rPr>
          <w:kern w:val="2"/>
          <w:sz w:val="28"/>
          <w:szCs w:val="28"/>
          <w:lang w:val="en-GB"/>
        </w:rPr>
        <w:t xml:space="preserve">The following witnesses of fact filed witness statements and gave oral </w:t>
      </w:r>
      <w:r w:rsidR="007A62D7" w:rsidRPr="00A15AD1">
        <w:rPr>
          <w:kern w:val="2"/>
          <w:sz w:val="28"/>
          <w:szCs w:val="28"/>
          <w:lang w:val="en-GB"/>
        </w:rPr>
        <w:t xml:space="preserve">evidence </w:t>
      </w:r>
      <w:r w:rsidRPr="00A15AD1">
        <w:rPr>
          <w:kern w:val="2"/>
          <w:sz w:val="28"/>
          <w:szCs w:val="28"/>
          <w:lang w:val="en-GB"/>
        </w:rPr>
        <w:t>at the trial:</w:t>
      </w:r>
    </w:p>
    <w:p w14:paraId="6BD40BF2" w14:textId="0A5E980B" w:rsidR="00F64E69" w:rsidRPr="00A15AD1" w:rsidRDefault="00F64E69" w:rsidP="00761F01">
      <w:pPr>
        <w:numPr>
          <w:ilvl w:val="0"/>
          <w:numId w:val="47"/>
        </w:numPr>
        <w:spacing w:after="240" w:line="360" w:lineRule="auto"/>
        <w:ind w:left="1440" w:hanging="720"/>
        <w:rPr>
          <w:rFonts w:eastAsia="DengXian"/>
          <w:sz w:val="28"/>
          <w:szCs w:val="28"/>
        </w:rPr>
      </w:pPr>
      <w:r w:rsidRPr="00A15AD1">
        <w:rPr>
          <w:rFonts w:eastAsia="DengXian"/>
          <w:sz w:val="28"/>
          <w:szCs w:val="28"/>
        </w:rPr>
        <w:t>Ms. Chan Sin Ling Susana (“</w:t>
      </w:r>
      <w:r w:rsidRPr="00A15AD1">
        <w:rPr>
          <w:rFonts w:eastAsia="DengXian"/>
          <w:bCs/>
          <w:sz w:val="28"/>
          <w:szCs w:val="28"/>
        </w:rPr>
        <w:t>Susana Chan</w:t>
      </w:r>
      <w:r w:rsidRPr="00A15AD1">
        <w:rPr>
          <w:rFonts w:eastAsia="DengXian"/>
          <w:sz w:val="28"/>
          <w:szCs w:val="28"/>
        </w:rPr>
        <w:t>”) – the Applicant’s factual witness;</w:t>
      </w:r>
    </w:p>
    <w:p w14:paraId="40DB29DE" w14:textId="77777777" w:rsidR="00F64E69" w:rsidRPr="00A15AD1" w:rsidRDefault="00F64E69" w:rsidP="00761F01">
      <w:pPr>
        <w:numPr>
          <w:ilvl w:val="0"/>
          <w:numId w:val="47"/>
        </w:numPr>
        <w:spacing w:after="240" w:line="360" w:lineRule="auto"/>
        <w:ind w:left="1440" w:hanging="720"/>
        <w:rPr>
          <w:rFonts w:eastAsia="DengXian"/>
          <w:sz w:val="28"/>
          <w:szCs w:val="28"/>
        </w:rPr>
      </w:pPr>
      <w:r w:rsidRPr="00A15AD1">
        <w:rPr>
          <w:rFonts w:eastAsia="DengXian"/>
          <w:sz w:val="28"/>
          <w:szCs w:val="28"/>
        </w:rPr>
        <w:t>Madam Ching Po Yee – R2;</w:t>
      </w:r>
    </w:p>
    <w:p w14:paraId="32E1F34E" w14:textId="77777777" w:rsidR="00F64E69" w:rsidRPr="00A15AD1" w:rsidRDefault="00F64E69" w:rsidP="00761F01">
      <w:pPr>
        <w:numPr>
          <w:ilvl w:val="0"/>
          <w:numId w:val="47"/>
        </w:numPr>
        <w:spacing w:after="240" w:line="360" w:lineRule="auto"/>
        <w:ind w:left="1440" w:hanging="720"/>
        <w:rPr>
          <w:rFonts w:eastAsia="DengXian"/>
          <w:sz w:val="28"/>
          <w:szCs w:val="28"/>
        </w:rPr>
      </w:pPr>
      <w:r w:rsidRPr="00A15AD1">
        <w:rPr>
          <w:rFonts w:eastAsia="DengXian"/>
          <w:sz w:val="28"/>
          <w:szCs w:val="28"/>
        </w:rPr>
        <w:t>Mr. Au Wing Keung – R5;</w:t>
      </w:r>
    </w:p>
    <w:p w14:paraId="493EED7F" w14:textId="53FE2C9D" w:rsidR="00EA6078" w:rsidRPr="00A15AD1" w:rsidRDefault="005C65D5" w:rsidP="00EA6078">
      <w:pPr>
        <w:widowControl w:val="0"/>
        <w:numPr>
          <w:ilvl w:val="0"/>
          <w:numId w:val="31"/>
        </w:numPr>
        <w:tabs>
          <w:tab w:val="left" w:pos="1440"/>
        </w:tabs>
        <w:snapToGrid w:val="0"/>
        <w:spacing w:after="240" w:line="360" w:lineRule="auto"/>
        <w:ind w:left="0" w:firstLine="0"/>
        <w:jc w:val="both"/>
        <w:rPr>
          <w:kern w:val="2"/>
          <w:sz w:val="28"/>
          <w:szCs w:val="28"/>
          <w:lang w:val="en-GB"/>
        </w:rPr>
      </w:pPr>
      <w:r w:rsidRPr="00A15AD1">
        <w:rPr>
          <w:kern w:val="2"/>
          <w:sz w:val="28"/>
          <w:szCs w:val="28"/>
          <w:lang w:val="en-GB"/>
        </w:rPr>
        <w:t xml:space="preserve">Mr </w:t>
      </w:r>
      <w:r w:rsidR="00E7107C" w:rsidRPr="00A15AD1">
        <w:rPr>
          <w:kern w:val="2"/>
          <w:sz w:val="28"/>
          <w:szCs w:val="28"/>
          <w:lang w:val="en-GB"/>
        </w:rPr>
        <w:t>Lo</w:t>
      </w:r>
      <w:r w:rsidRPr="00A15AD1">
        <w:rPr>
          <w:kern w:val="2"/>
          <w:sz w:val="28"/>
          <w:szCs w:val="28"/>
          <w:lang w:val="en-GB"/>
        </w:rPr>
        <w:t xml:space="preserve"> Kwok Hang for R2 also provided a witness statement</w:t>
      </w:r>
      <w:r w:rsidR="00D25675" w:rsidRPr="00A15AD1">
        <w:rPr>
          <w:kern w:val="2"/>
          <w:sz w:val="28"/>
          <w:szCs w:val="28"/>
          <w:lang w:val="en-GB"/>
        </w:rPr>
        <w:t>,</w:t>
      </w:r>
      <w:r w:rsidRPr="00A15AD1">
        <w:rPr>
          <w:kern w:val="2"/>
          <w:sz w:val="28"/>
          <w:szCs w:val="28"/>
          <w:lang w:val="en-GB"/>
        </w:rPr>
        <w:t xml:space="preserve"> </w:t>
      </w:r>
      <w:r w:rsidR="00D25675" w:rsidRPr="00A15AD1">
        <w:rPr>
          <w:kern w:val="2"/>
          <w:sz w:val="28"/>
          <w:szCs w:val="28"/>
          <w:lang w:val="en-GB"/>
        </w:rPr>
        <w:t xml:space="preserve">in particular detailing use of a common area, </w:t>
      </w:r>
      <w:r w:rsidRPr="00A15AD1">
        <w:rPr>
          <w:kern w:val="2"/>
          <w:sz w:val="28"/>
          <w:szCs w:val="28"/>
          <w:lang w:val="en-GB"/>
        </w:rPr>
        <w:t>that was a</w:t>
      </w:r>
      <w:r w:rsidR="00D25675" w:rsidRPr="00A15AD1">
        <w:rPr>
          <w:kern w:val="2"/>
          <w:sz w:val="28"/>
          <w:szCs w:val="28"/>
          <w:lang w:val="en-GB"/>
        </w:rPr>
        <w:t>dmitted without his attendance.</w:t>
      </w:r>
    </w:p>
    <w:p w14:paraId="2716E893" w14:textId="465B8B7F" w:rsidR="00EA6078" w:rsidRPr="00A15AD1" w:rsidRDefault="00EA6078" w:rsidP="004D6278">
      <w:pPr>
        <w:spacing w:after="240"/>
        <w:rPr>
          <w:i/>
          <w:sz w:val="28"/>
          <w:szCs w:val="28"/>
        </w:rPr>
      </w:pPr>
      <w:r w:rsidRPr="00A15AD1">
        <w:rPr>
          <w:i/>
          <w:sz w:val="28"/>
          <w:szCs w:val="28"/>
        </w:rPr>
        <w:t>Expert evidence</w:t>
      </w:r>
    </w:p>
    <w:p w14:paraId="77924B16" w14:textId="5A095A87" w:rsidR="00DC40D4" w:rsidRPr="00A15AD1" w:rsidRDefault="00EA6078" w:rsidP="00A3412F">
      <w:pPr>
        <w:widowControl w:val="0"/>
        <w:numPr>
          <w:ilvl w:val="0"/>
          <w:numId w:val="31"/>
        </w:numPr>
        <w:tabs>
          <w:tab w:val="left" w:pos="1440"/>
        </w:tabs>
        <w:snapToGrid w:val="0"/>
        <w:spacing w:after="240" w:line="360" w:lineRule="auto"/>
        <w:ind w:left="0" w:firstLine="0"/>
        <w:jc w:val="both"/>
        <w:rPr>
          <w:kern w:val="2"/>
          <w:sz w:val="28"/>
          <w:szCs w:val="28"/>
          <w:lang w:val="en-GB"/>
        </w:rPr>
      </w:pPr>
      <w:r w:rsidRPr="00A15AD1">
        <w:rPr>
          <w:kern w:val="2"/>
          <w:sz w:val="28"/>
          <w:szCs w:val="28"/>
        </w:rPr>
        <w:t xml:space="preserve">The Applicant </w:t>
      </w:r>
      <w:r w:rsidR="00A7125A" w:rsidRPr="00A15AD1">
        <w:rPr>
          <w:kern w:val="2"/>
          <w:sz w:val="28"/>
          <w:szCs w:val="28"/>
        </w:rPr>
        <w:t xml:space="preserve">had </w:t>
      </w:r>
      <w:r w:rsidR="00A20032" w:rsidRPr="00A15AD1">
        <w:rPr>
          <w:kern w:val="2"/>
          <w:sz w:val="28"/>
          <w:szCs w:val="28"/>
        </w:rPr>
        <w:t xml:space="preserve">appointed </w:t>
      </w:r>
      <w:r w:rsidR="006E36DE" w:rsidRPr="00A15AD1">
        <w:rPr>
          <w:kern w:val="2"/>
          <w:sz w:val="28"/>
          <w:szCs w:val="28"/>
        </w:rPr>
        <w:t xml:space="preserve">initially </w:t>
      </w:r>
      <w:r w:rsidR="00A20032" w:rsidRPr="00A15AD1">
        <w:rPr>
          <w:kern w:val="2"/>
          <w:sz w:val="28"/>
          <w:szCs w:val="28"/>
        </w:rPr>
        <w:t>a</w:t>
      </w:r>
      <w:r w:rsidR="008A2DD5" w:rsidRPr="00A15AD1">
        <w:rPr>
          <w:kern w:val="2"/>
          <w:sz w:val="28"/>
          <w:szCs w:val="28"/>
        </w:rPr>
        <w:t xml:space="preserve"> structural engineer </w:t>
      </w:r>
      <w:r w:rsidR="006407AB" w:rsidRPr="00A15AD1">
        <w:rPr>
          <w:kern w:val="2"/>
          <w:sz w:val="28"/>
          <w:szCs w:val="28"/>
        </w:rPr>
        <w:t xml:space="preserve">the </w:t>
      </w:r>
      <w:r w:rsidR="006E36DE" w:rsidRPr="00A15AD1">
        <w:rPr>
          <w:kern w:val="2"/>
          <w:sz w:val="28"/>
          <w:szCs w:val="28"/>
        </w:rPr>
        <w:t>late Mr So Kin Shing (“Mr K S So”</w:t>
      </w:r>
      <w:r w:rsidR="00CC5DA8" w:rsidRPr="00A15AD1">
        <w:rPr>
          <w:kern w:val="2"/>
          <w:sz w:val="28"/>
          <w:szCs w:val="28"/>
        </w:rPr>
        <w:t>)</w:t>
      </w:r>
      <w:r w:rsidR="006E36DE" w:rsidRPr="00A15AD1">
        <w:rPr>
          <w:kern w:val="2"/>
          <w:sz w:val="28"/>
          <w:szCs w:val="28"/>
        </w:rPr>
        <w:t xml:space="preserve"> of K S So &amp; Associates Ltd and later a structural engineer </w:t>
      </w:r>
      <w:r w:rsidR="008A2DD5" w:rsidRPr="00A15AD1">
        <w:rPr>
          <w:kern w:val="2"/>
          <w:sz w:val="28"/>
          <w:szCs w:val="28"/>
        </w:rPr>
        <w:t>Mr Philip So Chi Wai (“Mr Philip So”) of Mr Philip So &amp; Associates as its structural assessment expert</w:t>
      </w:r>
      <w:r w:rsidR="006E36DE" w:rsidRPr="00A15AD1">
        <w:rPr>
          <w:kern w:val="2"/>
          <w:sz w:val="28"/>
          <w:szCs w:val="28"/>
        </w:rPr>
        <w:t xml:space="preserve">.  </w:t>
      </w:r>
      <w:r w:rsidR="00A7125A" w:rsidRPr="00A15AD1">
        <w:rPr>
          <w:kern w:val="2"/>
          <w:sz w:val="28"/>
          <w:szCs w:val="28"/>
        </w:rPr>
        <w:t>Mr Philip So confirmed he agreed with the opinions expressed and content of the expert report of Mr K</w:t>
      </w:r>
      <w:r w:rsidR="007A62D7" w:rsidRPr="00A15AD1">
        <w:rPr>
          <w:kern w:val="2"/>
          <w:sz w:val="28"/>
          <w:szCs w:val="28"/>
        </w:rPr>
        <w:t>S</w:t>
      </w:r>
      <w:r w:rsidR="00A7125A" w:rsidRPr="00A15AD1">
        <w:rPr>
          <w:kern w:val="2"/>
          <w:sz w:val="28"/>
          <w:szCs w:val="28"/>
        </w:rPr>
        <w:t xml:space="preserve"> So and adopted them as part of his evidence. </w:t>
      </w:r>
      <w:r w:rsidR="006E36DE" w:rsidRPr="00A15AD1">
        <w:rPr>
          <w:kern w:val="2"/>
          <w:sz w:val="28"/>
          <w:szCs w:val="28"/>
        </w:rPr>
        <w:t>In addition, the Applicant appointed</w:t>
      </w:r>
      <w:r w:rsidR="008A2DD5" w:rsidRPr="00A15AD1">
        <w:rPr>
          <w:kern w:val="2"/>
          <w:sz w:val="28"/>
          <w:szCs w:val="28"/>
        </w:rPr>
        <w:t xml:space="preserve"> a b</w:t>
      </w:r>
      <w:r w:rsidR="00A20032" w:rsidRPr="00A15AD1">
        <w:rPr>
          <w:kern w:val="2"/>
          <w:sz w:val="28"/>
          <w:szCs w:val="28"/>
        </w:rPr>
        <w:t xml:space="preserve">uilding surveyor Mr Benson Wong Sai Ning (“Mr Benson Wong”) </w:t>
      </w:r>
      <w:r w:rsidR="008A2DD5" w:rsidRPr="00A15AD1">
        <w:rPr>
          <w:kern w:val="2"/>
          <w:sz w:val="28"/>
          <w:szCs w:val="28"/>
        </w:rPr>
        <w:t xml:space="preserve">of Benson Wong &amp; Associates Limited </w:t>
      </w:r>
      <w:r w:rsidR="00A20032" w:rsidRPr="00A15AD1">
        <w:rPr>
          <w:kern w:val="2"/>
          <w:sz w:val="28"/>
          <w:szCs w:val="28"/>
        </w:rPr>
        <w:t>as its building condition expert</w:t>
      </w:r>
      <w:r w:rsidR="006E36DE" w:rsidRPr="00A15AD1">
        <w:rPr>
          <w:kern w:val="2"/>
          <w:sz w:val="28"/>
          <w:szCs w:val="28"/>
        </w:rPr>
        <w:t xml:space="preserve"> and</w:t>
      </w:r>
      <w:r w:rsidR="008A2DD5" w:rsidRPr="00A15AD1">
        <w:rPr>
          <w:kern w:val="2"/>
          <w:sz w:val="28"/>
          <w:szCs w:val="28"/>
        </w:rPr>
        <w:t xml:space="preserve"> Mr Alnwick Chi Hing Chan</w:t>
      </w:r>
      <w:r w:rsidR="00CF10DC" w:rsidRPr="00A15AD1">
        <w:rPr>
          <w:kern w:val="2"/>
          <w:sz w:val="28"/>
          <w:szCs w:val="28"/>
        </w:rPr>
        <w:t xml:space="preserve"> </w:t>
      </w:r>
      <w:r w:rsidR="00274B96" w:rsidRPr="00A15AD1">
        <w:rPr>
          <w:kern w:val="2"/>
          <w:sz w:val="28"/>
          <w:szCs w:val="28"/>
        </w:rPr>
        <w:t xml:space="preserve">(“Mr Alnwick Chan”) </w:t>
      </w:r>
      <w:r w:rsidR="006E36DE" w:rsidRPr="00A15AD1">
        <w:rPr>
          <w:kern w:val="2"/>
          <w:sz w:val="28"/>
          <w:szCs w:val="28"/>
        </w:rPr>
        <w:t>jointly with</w:t>
      </w:r>
      <w:r w:rsidR="008A2DD5" w:rsidRPr="00A15AD1">
        <w:rPr>
          <w:kern w:val="2"/>
          <w:sz w:val="28"/>
          <w:szCs w:val="28"/>
        </w:rPr>
        <w:t xml:space="preserve"> Mr Daniel Ka Man Cheng of Knight Frank</w:t>
      </w:r>
      <w:r w:rsidR="000F6172" w:rsidRPr="00A15AD1">
        <w:rPr>
          <w:kern w:val="2"/>
          <w:sz w:val="28"/>
          <w:szCs w:val="28"/>
        </w:rPr>
        <w:t xml:space="preserve"> </w:t>
      </w:r>
      <w:r w:rsidR="006076BD" w:rsidRPr="00A15AD1">
        <w:rPr>
          <w:kern w:val="2"/>
          <w:sz w:val="28"/>
          <w:szCs w:val="28"/>
        </w:rPr>
        <w:t xml:space="preserve">(collectively, “KF”) </w:t>
      </w:r>
      <w:r w:rsidR="00A20032" w:rsidRPr="00A15AD1">
        <w:rPr>
          <w:kern w:val="2"/>
          <w:sz w:val="28"/>
          <w:szCs w:val="28"/>
        </w:rPr>
        <w:lastRenderedPageBreak/>
        <w:t>as its valuation expert</w:t>
      </w:r>
      <w:r w:rsidR="006076BD" w:rsidRPr="00A15AD1">
        <w:rPr>
          <w:kern w:val="2"/>
          <w:sz w:val="28"/>
          <w:szCs w:val="28"/>
        </w:rPr>
        <w:t>s</w:t>
      </w:r>
      <w:r w:rsidR="00A20032" w:rsidRPr="00A15AD1">
        <w:rPr>
          <w:kern w:val="2"/>
          <w:sz w:val="28"/>
          <w:szCs w:val="28"/>
        </w:rPr>
        <w:t xml:space="preserve">. </w:t>
      </w:r>
      <w:r w:rsidR="00A7125A" w:rsidRPr="00A15AD1">
        <w:rPr>
          <w:kern w:val="2"/>
          <w:sz w:val="28"/>
          <w:szCs w:val="28"/>
        </w:rPr>
        <w:t>Mr Aln</w:t>
      </w:r>
      <w:r w:rsidR="003759C7" w:rsidRPr="00A15AD1">
        <w:rPr>
          <w:kern w:val="2"/>
          <w:sz w:val="28"/>
          <w:szCs w:val="28"/>
        </w:rPr>
        <w:t>w</w:t>
      </w:r>
      <w:r w:rsidR="00A7125A" w:rsidRPr="00A15AD1">
        <w:rPr>
          <w:kern w:val="2"/>
          <w:sz w:val="28"/>
          <w:szCs w:val="28"/>
        </w:rPr>
        <w:t>ick C</w:t>
      </w:r>
      <w:r w:rsidR="003759C7" w:rsidRPr="00A15AD1">
        <w:rPr>
          <w:kern w:val="2"/>
          <w:sz w:val="28"/>
          <w:szCs w:val="28"/>
        </w:rPr>
        <w:t xml:space="preserve">han gave evidence during the trial and confirmed </w:t>
      </w:r>
      <w:r w:rsidR="006076BD" w:rsidRPr="00A15AD1">
        <w:rPr>
          <w:kern w:val="2"/>
          <w:sz w:val="28"/>
          <w:szCs w:val="28"/>
        </w:rPr>
        <w:t xml:space="preserve">his opinion in accordance with </w:t>
      </w:r>
      <w:r w:rsidR="003759C7" w:rsidRPr="00A15AD1">
        <w:rPr>
          <w:kern w:val="2"/>
          <w:sz w:val="28"/>
          <w:szCs w:val="28"/>
        </w:rPr>
        <w:t>the jointly prepared reports</w:t>
      </w:r>
      <w:r w:rsidR="006076BD" w:rsidRPr="00A15AD1">
        <w:rPr>
          <w:kern w:val="2"/>
          <w:sz w:val="28"/>
          <w:szCs w:val="28"/>
        </w:rPr>
        <w:t>.</w:t>
      </w:r>
      <w:r w:rsidR="003759C7" w:rsidRPr="00A15AD1">
        <w:rPr>
          <w:kern w:val="2"/>
          <w:sz w:val="28"/>
          <w:szCs w:val="28"/>
        </w:rPr>
        <w:t xml:space="preserve">   </w:t>
      </w:r>
      <w:r w:rsidR="00A7125A" w:rsidRPr="00A15AD1">
        <w:rPr>
          <w:kern w:val="2"/>
          <w:sz w:val="28"/>
          <w:szCs w:val="28"/>
        </w:rPr>
        <w:t xml:space="preserve"> </w:t>
      </w:r>
      <w:r w:rsidR="00A20032" w:rsidRPr="00A15AD1">
        <w:rPr>
          <w:kern w:val="2"/>
          <w:sz w:val="28"/>
          <w:szCs w:val="28"/>
        </w:rPr>
        <w:t xml:space="preserve"> </w:t>
      </w:r>
    </w:p>
    <w:p w14:paraId="42577D5F" w14:textId="7FBDBB15" w:rsidR="00A20032" w:rsidRPr="00A15AD1" w:rsidRDefault="00A20032" w:rsidP="00A3412F">
      <w:pPr>
        <w:widowControl w:val="0"/>
        <w:numPr>
          <w:ilvl w:val="0"/>
          <w:numId w:val="31"/>
        </w:numPr>
        <w:tabs>
          <w:tab w:val="left" w:pos="1440"/>
        </w:tabs>
        <w:snapToGrid w:val="0"/>
        <w:spacing w:after="240" w:line="360" w:lineRule="auto"/>
        <w:ind w:left="0" w:firstLine="0"/>
        <w:jc w:val="both"/>
        <w:rPr>
          <w:kern w:val="2"/>
          <w:sz w:val="28"/>
          <w:szCs w:val="28"/>
          <w:lang w:val="en-GB"/>
        </w:rPr>
      </w:pPr>
      <w:r w:rsidRPr="00A15AD1">
        <w:rPr>
          <w:kern w:val="2"/>
          <w:sz w:val="28"/>
          <w:szCs w:val="28"/>
          <w:lang w:val="en-GB"/>
        </w:rPr>
        <w:t xml:space="preserve">The Applicant’s </w:t>
      </w:r>
      <w:r w:rsidR="006076BD" w:rsidRPr="00A15AD1">
        <w:rPr>
          <w:kern w:val="2"/>
          <w:sz w:val="28"/>
          <w:szCs w:val="28"/>
          <w:lang w:val="en-GB"/>
        </w:rPr>
        <w:t xml:space="preserve">expert </w:t>
      </w:r>
      <w:r w:rsidRPr="00A15AD1">
        <w:rPr>
          <w:kern w:val="2"/>
          <w:sz w:val="28"/>
          <w:szCs w:val="28"/>
          <w:lang w:val="en-GB"/>
        </w:rPr>
        <w:t>evidence is based on the following Reports (</w:t>
      </w:r>
      <w:r w:rsidR="005C56A5" w:rsidRPr="00A15AD1">
        <w:rPr>
          <w:kern w:val="2"/>
          <w:sz w:val="28"/>
          <w:szCs w:val="28"/>
          <w:lang w:val="en-GB"/>
        </w:rPr>
        <w:t>1</w:t>
      </w:r>
      <w:r w:rsidRPr="00A15AD1">
        <w:rPr>
          <w:kern w:val="2"/>
          <w:sz w:val="28"/>
          <w:szCs w:val="28"/>
          <w:lang w:val="en-GB"/>
        </w:rPr>
        <w:t>) to (1</w:t>
      </w:r>
      <w:r w:rsidR="005C56A5" w:rsidRPr="00A15AD1">
        <w:rPr>
          <w:kern w:val="2"/>
          <w:sz w:val="28"/>
          <w:szCs w:val="28"/>
          <w:lang w:val="en-GB"/>
        </w:rPr>
        <w:t>0</w:t>
      </w:r>
      <w:proofErr w:type="gramStart"/>
      <w:r w:rsidRPr="00A15AD1">
        <w:rPr>
          <w:kern w:val="2"/>
          <w:sz w:val="28"/>
          <w:szCs w:val="28"/>
          <w:lang w:val="en-GB"/>
        </w:rPr>
        <w:t>):-</w:t>
      </w:r>
      <w:proofErr w:type="gramEnd"/>
    </w:p>
    <w:p w14:paraId="317176CF" w14:textId="56054123" w:rsidR="00A20032" w:rsidRPr="00A15AD1" w:rsidRDefault="000F6172" w:rsidP="005024F4">
      <w:pPr>
        <w:widowControl w:val="0"/>
        <w:numPr>
          <w:ilvl w:val="2"/>
          <w:numId w:val="32"/>
        </w:numPr>
        <w:snapToGrid w:val="0"/>
        <w:spacing w:after="240" w:line="360" w:lineRule="auto"/>
        <w:ind w:left="1440" w:hanging="360"/>
        <w:jc w:val="both"/>
        <w:rPr>
          <w:kern w:val="2"/>
          <w:sz w:val="28"/>
          <w:szCs w:val="28"/>
          <w:lang w:val="en-GB"/>
        </w:rPr>
      </w:pPr>
      <w:r w:rsidRPr="00A15AD1">
        <w:rPr>
          <w:kern w:val="2"/>
          <w:sz w:val="28"/>
          <w:szCs w:val="28"/>
          <w:lang w:val="en-GB"/>
        </w:rPr>
        <w:t xml:space="preserve">The late </w:t>
      </w:r>
      <w:r w:rsidR="00A20032" w:rsidRPr="00A15AD1">
        <w:rPr>
          <w:kern w:val="2"/>
          <w:sz w:val="28"/>
          <w:szCs w:val="28"/>
          <w:lang w:val="en-GB"/>
        </w:rPr>
        <w:t xml:space="preserve">Mr </w:t>
      </w:r>
      <w:r w:rsidRPr="00A15AD1">
        <w:rPr>
          <w:kern w:val="2"/>
          <w:sz w:val="28"/>
          <w:szCs w:val="28"/>
          <w:lang w:val="en-GB"/>
        </w:rPr>
        <w:t>K S So</w:t>
      </w:r>
      <w:r w:rsidR="00A20032" w:rsidRPr="00A15AD1">
        <w:rPr>
          <w:kern w:val="2"/>
          <w:sz w:val="28"/>
          <w:szCs w:val="28"/>
          <w:lang w:val="en-GB"/>
        </w:rPr>
        <w:t xml:space="preserve">’s Structural Assessment Report dated </w:t>
      </w:r>
      <w:r w:rsidR="00F627C7" w:rsidRPr="00A15AD1">
        <w:rPr>
          <w:kern w:val="2"/>
          <w:sz w:val="28"/>
          <w:szCs w:val="28"/>
          <w:lang w:val="en-GB"/>
        </w:rPr>
        <w:t>7</w:t>
      </w:r>
      <w:r w:rsidR="00A20032" w:rsidRPr="00A15AD1">
        <w:rPr>
          <w:kern w:val="2"/>
          <w:sz w:val="28"/>
          <w:szCs w:val="28"/>
          <w:lang w:val="en-GB"/>
        </w:rPr>
        <w:t xml:space="preserve"> </w:t>
      </w:r>
      <w:r w:rsidRPr="00A15AD1">
        <w:rPr>
          <w:kern w:val="2"/>
          <w:sz w:val="28"/>
          <w:szCs w:val="28"/>
          <w:lang w:val="en-GB"/>
        </w:rPr>
        <w:t>September</w:t>
      </w:r>
      <w:r w:rsidR="00A20032" w:rsidRPr="00A15AD1">
        <w:rPr>
          <w:kern w:val="2"/>
          <w:sz w:val="28"/>
          <w:szCs w:val="28"/>
          <w:lang w:val="en-GB"/>
        </w:rPr>
        <w:t xml:space="preserve"> 2023; </w:t>
      </w:r>
    </w:p>
    <w:p w14:paraId="68E7C01C" w14:textId="77777777" w:rsidR="00A20032" w:rsidRPr="00A15AD1" w:rsidRDefault="000F6172" w:rsidP="005024F4">
      <w:pPr>
        <w:widowControl w:val="0"/>
        <w:numPr>
          <w:ilvl w:val="2"/>
          <w:numId w:val="32"/>
        </w:numPr>
        <w:tabs>
          <w:tab w:val="left" w:pos="1530"/>
        </w:tabs>
        <w:snapToGrid w:val="0"/>
        <w:spacing w:after="240" w:line="360" w:lineRule="auto"/>
        <w:ind w:left="1440" w:hanging="360"/>
        <w:jc w:val="both"/>
        <w:rPr>
          <w:kern w:val="2"/>
          <w:sz w:val="28"/>
          <w:szCs w:val="28"/>
          <w:lang w:val="en-GB"/>
        </w:rPr>
      </w:pPr>
      <w:r w:rsidRPr="00A15AD1">
        <w:rPr>
          <w:kern w:val="2"/>
          <w:sz w:val="28"/>
          <w:szCs w:val="28"/>
          <w:lang w:val="en-GB"/>
        </w:rPr>
        <w:t xml:space="preserve">The late Mr K S So’s </w:t>
      </w:r>
      <w:r w:rsidR="00A20032" w:rsidRPr="00A15AD1">
        <w:rPr>
          <w:kern w:val="2"/>
          <w:sz w:val="28"/>
          <w:szCs w:val="28"/>
          <w:lang w:val="en-GB"/>
        </w:rPr>
        <w:t xml:space="preserve">Rebuttal Structural Assessment Report dated </w:t>
      </w:r>
      <w:r w:rsidRPr="00A15AD1">
        <w:rPr>
          <w:kern w:val="2"/>
          <w:sz w:val="28"/>
          <w:szCs w:val="28"/>
          <w:lang w:val="en-GB"/>
        </w:rPr>
        <w:t>16</w:t>
      </w:r>
      <w:r w:rsidR="00A20032" w:rsidRPr="00A15AD1">
        <w:rPr>
          <w:kern w:val="2"/>
          <w:sz w:val="28"/>
          <w:szCs w:val="28"/>
          <w:lang w:val="en-GB"/>
        </w:rPr>
        <w:t xml:space="preserve"> J</w:t>
      </w:r>
      <w:r w:rsidRPr="00A15AD1">
        <w:rPr>
          <w:kern w:val="2"/>
          <w:sz w:val="28"/>
          <w:szCs w:val="28"/>
          <w:lang w:val="en-GB"/>
        </w:rPr>
        <w:t>ul</w:t>
      </w:r>
      <w:r w:rsidR="00A20032" w:rsidRPr="00A15AD1">
        <w:rPr>
          <w:kern w:val="2"/>
          <w:sz w:val="28"/>
          <w:szCs w:val="28"/>
          <w:lang w:val="en-GB"/>
        </w:rPr>
        <w:t>y 2024;</w:t>
      </w:r>
    </w:p>
    <w:p w14:paraId="1DC1D501" w14:textId="1286B2DC" w:rsidR="00A20032" w:rsidRPr="00A15AD1" w:rsidRDefault="000F6172" w:rsidP="005024F4">
      <w:pPr>
        <w:widowControl w:val="0"/>
        <w:numPr>
          <w:ilvl w:val="2"/>
          <w:numId w:val="32"/>
        </w:numPr>
        <w:tabs>
          <w:tab w:val="left" w:pos="1530"/>
        </w:tabs>
        <w:snapToGrid w:val="0"/>
        <w:spacing w:after="240" w:line="360" w:lineRule="auto"/>
        <w:ind w:left="1440" w:hanging="360"/>
        <w:jc w:val="both"/>
        <w:rPr>
          <w:kern w:val="2"/>
          <w:sz w:val="28"/>
          <w:szCs w:val="28"/>
          <w:lang w:val="en-GB"/>
        </w:rPr>
      </w:pPr>
      <w:r w:rsidRPr="00A15AD1">
        <w:rPr>
          <w:kern w:val="2"/>
          <w:sz w:val="28"/>
          <w:szCs w:val="28"/>
          <w:lang w:val="en-GB"/>
        </w:rPr>
        <w:t>Mr Philip So’s Supplementary Expert Witness Structural Assessment Report dated 2 September 2024</w:t>
      </w:r>
      <w:r w:rsidR="00A20032" w:rsidRPr="00A15AD1">
        <w:rPr>
          <w:kern w:val="2"/>
          <w:sz w:val="28"/>
          <w:szCs w:val="28"/>
          <w:lang w:val="en-GB"/>
        </w:rPr>
        <w:t xml:space="preserve">;   </w:t>
      </w:r>
    </w:p>
    <w:p w14:paraId="3015513E" w14:textId="77777777" w:rsidR="00A20032" w:rsidRPr="00A15AD1" w:rsidRDefault="00A20032" w:rsidP="005024F4">
      <w:pPr>
        <w:widowControl w:val="0"/>
        <w:numPr>
          <w:ilvl w:val="2"/>
          <w:numId w:val="32"/>
        </w:numPr>
        <w:tabs>
          <w:tab w:val="left" w:pos="1530"/>
        </w:tabs>
        <w:snapToGrid w:val="0"/>
        <w:spacing w:after="240" w:line="360" w:lineRule="auto"/>
        <w:ind w:left="1440" w:hanging="360"/>
        <w:jc w:val="both"/>
        <w:rPr>
          <w:kern w:val="2"/>
          <w:sz w:val="28"/>
          <w:szCs w:val="28"/>
          <w:lang w:val="en-GB"/>
        </w:rPr>
      </w:pPr>
      <w:r w:rsidRPr="00A15AD1">
        <w:rPr>
          <w:kern w:val="2"/>
          <w:sz w:val="28"/>
          <w:szCs w:val="28"/>
          <w:lang w:val="en-GB"/>
        </w:rPr>
        <w:t xml:space="preserve">Mr Benson Wong’s Condition Survey Report dated </w:t>
      </w:r>
      <w:r w:rsidR="000F6172" w:rsidRPr="00A15AD1">
        <w:rPr>
          <w:kern w:val="2"/>
          <w:sz w:val="28"/>
          <w:szCs w:val="28"/>
          <w:lang w:val="en-GB"/>
        </w:rPr>
        <w:t>8</w:t>
      </w:r>
      <w:r w:rsidRPr="00A15AD1">
        <w:rPr>
          <w:kern w:val="2"/>
          <w:sz w:val="28"/>
          <w:szCs w:val="28"/>
          <w:lang w:val="en-GB"/>
        </w:rPr>
        <w:t xml:space="preserve"> </w:t>
      </w:r>
      <w:r w:rsidR="000F6172" w:rsidRPr="00A15AD1">
        <w:rPr>
          <w:kern w:val="2"/>
          <w:sz w:val="28"/>
          <w:szCs w:val="28"/>
          <w:lang w:val="en-GB"/>
        </w:rPr>
        <w:t>September</w:t>
      </w:r>
      <w:r w:rsidRPr="00A15AD1">
        <w:rPr>
          <w:kern w:val="2"/>
          <w:sz w:val="28"/>
          <w:szCs w:val="28"/>
          <w:lang w:val="en-GB"/>
        </w:rPr>
        <w:t xml:space="preserve"> 2023;</w:t>
      </w:r>
    </w:p>
    <w:p w14:paraId="3CDA951C" w14:textId="77777777" w:rsidR="00A20032" w:rsidRPr="00A15AD1" w:rsidRDefault="00A20032" w:rsidP="005024F4">
      <w:pPr>
        <w:widowControl w:val="0"/>
        <w:numPr>
          <w:ilvl w:val="2"/>
          <w:numId w:val="32"/>
        </w:numPr>
        <w:tabs>
          <w:tab w:val="left" w:pos="1530"/>
        </w:tabs>
        <w:snapToGrid w:val="0"/>
        <w:spacing w:after="240" w:line="360" w:lineRule="auto"/>
        <w:ind w:left="1440" w:hanging="360"/>
        <w:jc w:val="both"/>
        <w:rPr>
          <w:kern w:val="2"/>
          <w:sz w:val="28"/>
          <w:szCs w:val="28"/>
          <w:lang w:val="en-GB"/>
        </w:rPr>
      </w:pPr>
      <w:r w:rsidRPr="00A15AD1">
        <w:rPr>
          <w:kern w:val="2"/>
          <w:sz w:val="28"/>
          <w:szCs w:val="28"/>
          <w:lang w:val="en-GB"/>
        </w:rPr>
        <w:t>Mr Benson Wong’s Rebuttal Condition Survey Report dated 1</w:t>
      </w:r>
      <w:r w:rsidR="000F6172" w:rsidRPr="00A15AD1">
        <w:rPr>
          <w:kern w:val="2"/>
          <w:sz w:val="28"/>
          <w:szCs w:val="28"/>
          <w:lang w:val="en-GB"/>
        </w:rPr>
        <w:t>5</w:t>
      </w:r>
      <w:r w:rsidRPr="00A15AD1">
        <w:rPr>
          <w:kern w:val="2"/>
          <w:sz w:val="28"/>
          <w:szCs w:val="28"/>
          <w:lang w:val="en-GB"/>
        </w:rPr>
        <w:t xml:space="preserve"> J</w:t>
      </w:r>
      <w:r w:rsidR="000F6172" w:rsidRPr="00A15AD1">
        <w:rPr>
          <w:kern w:val="2"/>
          <w:sz w:val="28"/>
          <w:szCs w:val="28"/>
          <w:lang w:val="en-GB"/>
        </w:rPr>
        <w:t>ul</w:t>
      </w:r>
      <w:r w:rsidRPr="00A15AD1">
        <w:rPr>
          <w:kern w:val="2"/>
          <w:sz w:val="28"/>
          <w:szCs w:val="28"/>
          <w:lang w:val="en-GB"/>
        </w:rPr>
        <w:t xml:space="preserve">y 2024;   </w:t>
      </w:r>
    </w:p>
    <w:p w14:paraId="289727FE" w14:textId="6774B4F6" w:rsidR="00A20032" w:rsidRPr="00A15AD1" w:rsidRDefault="000F6172" w:rsidP="005024F4">
      <w:pPr>
        <w:widowControl w:val="0"/>
        <w:numPr>
          <w:ilvl w:val="2"/>
          <w:numId w:val="32"/>
        </w:numPr>
        <w:tabs>
          <w:tab w:val="left" w:pos="1530"/>
        </w:tabs>
        <w:snapToGrid w:val="0"/>
        <w:spacing w:after="240" w:line="360" w:lineRule="auto"/>
        <w:ind w:left="1440" w:hanging="360"/>
        <w:jc w:val="both"/>
        <w:rPr>
          <w:kern w:val="2"/>
          <w:sz w:val="28"/>
          <w:szCs w:val="28"/>
          <w:lang w:val="en-GB"/>
        </w:rPr>
      </w:pPr>
      <w:r w:rsidRPr="00A15AD1">
        <w:rPr>
          <w:kern w:val="2"/>
          <w:sz w:val="28"/>
          <w:szCs w:val="28"/>
          <w:lang w:val="en-GB"/>
        </w:rPr>
        <w:t>KF</w:t>
      </w:r>
      <w:r w:rsidR="00A60720">
        <w:rPr>
          <w:kern w:val="2"/>
          <w:sz w:val="28"/>
          <w:szCs w:val="28"/>
          <w:lang w:val="en-GB"/>
        </w:rPr>
        <w:t>’</w:t>
      </w:r>
      <w:r w:rsidR="00A20032" w:rsidRPr="00A15AD1">
        <w:rPr>
          <w:kern w:val="2"/>
          <w:sz w:val="28"/>
          <w:szCs w:val="28"/>
          <w:lang w:val="en-GB"/>
        </w:rPr>
        <w:t xml:space="preserve">s Valuation Report </w:t>
      </w:r>
      <w:r w:rsidR="00E8645B" w:rsidRPr="00A15AD1">
        <w:rPr>
          <w:kern w:val="2"/>
          <w:sz w:val="28"/>
          <w:szCs w:val="28"/>
          <w:lang w:val="en-GB"/>
        </w:rPr>
        <w:t xml:space="preserve">on EUV </w:t>
      </w:r>
      <w:r w:rsidR="00A20032" w:rsidRPr="00A15AD1">
        <w:rPr>
          <w:kern w:val="2"/>
          <w:sz w:val="28"/>
          <w:szCs w:val="28"/>
          <w:lang w:val="en-GB"/>
        </w:rPr>
        <w:t>dated 1</w:t>
      </w:r>
      <w:r w:rsidRPr="00A15AD1">
        <w:rPr>
          <w:kern w:val="2"/>
          <w:sz w:val="28"/>
          <w:szCs w:val="28"/>
          <w:lang w:val="en-GB"/>
        </w:rPr>
        <w:t>3</w:t>
      </w:r>
      <w:r w:rsidR="00A20032" w:rsidRPr="00A15AD1">
        <w:rPr>
          <w:kern w:val="2"/>
          <w:sz w:val="28"/>
          <w:szCs w:val="28"/>
          <w:lang w:val="en-GB"/>
        </w:rPr>
        <w:t xml:space="preserve"> </w:t>
      </w:r>
      <w:r w:rsidRPr="00A15AD1">
        <w:rPr>
          <w:kern w:val="2"/>
          <w:sz w:val="28"/>
          <w:szCs w:val="28"/>
          <w:lang w:val="en-GB"/>
        </w:rPr>
        <w:t>January</w:t>
      </w:r>
      <w:r w:rsidR="00A20032" w:rsidRPr="00A15AD1">
        <w:rPr>
          <w:kern w:val="2"/>
          <w:sz w:val="28"/>
          <w:szCs w:val="28"/>
          <w:lang w:val="en-GB"/>
        </w:rPr>
        <w:t xml:space="preserve"> 202</w:t>
      </w:r>
      <w:r w:rsidRPr="00A15AD1">
        <w:rPr>
          <w:kern w:val="2"/>
          <w:sz w:val="28"/>
          <w:szCs w:val="28"/>
          <w:lang w:val="en-GB"/>
        </w:rPr>
        <w:t>3</w:t>
      </w:r>
      <w:r w:rsidR="00A20032" w:rsidRPr="00A15AD1">
        <w:rPr>
          <w:kern w:val="2"/>
          <w:sz w:val="28"/>
          <w:szCs w:val="28"/>
          <w:lang w:val="en-GB"/>
        </w:rPr>
        <w:t xml:space="preserve">; </w:t>
      </w:r>
    </w:p>
    <w:p w14:paraId="49E6066D" w14:textId="65C1CDBA" w:rsidR="00A20032" w:rsidRPr="00A15AD1" w:rsidRDefault="000F6172" w:rsidP="005024F4">
      <w:pPr>
        <w:widowControl w:val="0"/>
        <w:numPr>
          <w:ilvl w:val="2"/>
          <w:numId w:val="32"/>
        </w:numPr>
        <w:tabs>
          <w:tab w:val="left" w:pos="1530"/>
        </w:tabs>
        <w:snapToGrid w:val="0"/>
        <w:spacing w:after="240" w:line="360" w:lineRule="auto"/>
        <w:ind w:left="1440" w:hanging="360"/>
        <w:jc w:val="both"/>
        <w:rPr>
          <w:kern w:val="2"/>
          <w:sz w:val="28"/>
          <w:szCs w:val="28"/>
          <w:lang w:val="en-GB"/>
        </w:rPr>
      </w:pPr>
      <w:r w:rsidRPr="00A15AD1">
        <w:rPr>
          <w:kern w:val="2"/>
          <w:sz w:val="28"/>
          <w:szCs w:val="28"/>
          <w:lang w:val="en-GB"/>
        </w:rPr>
        <w:t>KF’s</w:t>
      </w:r>
      <w:r w:rsidR="00A20032" w:rsidRPr="00A15AD1">
        <w:rPr>
          <w:kern w:val="2"/>
          <w:sz w:val="28"/>
          <w:szCs w:val="28"/>
          <w:lang w:val="en-GB"/>
        </w:rPr>
        <w:t xml:space="preserve"> </w:t>
      </w:r>
      <w:r w:rsidR="00E8645B" w:rsidRPr="00A15AD1">
        <w:rPr>
          <w:kern w:val="2"/>
          <w:sz w:val="28"/>
          <w:szCs w:val="28"/>
          <w:lang w:val="en-GB"/>
        </w:rPr>
        <w:t>1</w:t>
      </w:r>
      <w:r w:rsidR="00E8645B" w:rsidRPr="00A15AD1">
        <w:rPr>
          <w:kern w:val="2"/>
          <w:sz w:val="28"/>
          <w:szCs w:val="28"/>
          <w:vertAlign w:val="superscript"/>
          <w:lang w:val="en-GB"/>
        </w:rPr>
        <w:t>st</w:t>
      </w:r>
      <w:r w:rsidR="00E8645B" w:rsidRPr="00A15AD1">
        <w:rPr>
          <w:kern w:val="2"/>
          <w:sz w:val="28"/>
          <w:szCs w:val="28"/>
          <w:lang w:val="en-GB"/>
        </w:rPr>
        <w:t xml:space="preserve"> </w:t>
      </w:r>
      <w:r w:rsidR="00A20032" w:rsidRPr="00A15AD1">
        <w:rPr>
          <w:kern w:val="2"/>
          <w:sz w:val="28"/>
          <w:szCs w:val="28"/>
          <w:lang w:val="en-GB"/>
        </w:rPr>
        <w:t xml:space="preserve">Supplemental Valuation Report </w:t>
      </w:r>
      <w:r w:rsidR="00E8645B" w:rsidRPr="00A15AD1">
        <w:rPr>
          <w:kern w:val="2"/>
          <w:sz w:val="28"/>
          <w:szCs w:val="28"/>
          <w:lang w:val="en-GB"/>
        </w:rPr>
        <w:t xml:space="preserve">on EUV </w:t>
      </w:r>
      <w:r w:rsidR="00A20032" w:rsidRPr="00A15AD1">
        <w:rPr>
          <w:kern w:val="2"/>
          <w:sz w:val="28"/>
          <w:szCs w:val="28"/>
          <w:lang w:val="en-GB"/>
        </w:rPr>
        <w:t xml:space="preserve">dated </w:t>
      </w:r>
      <w:r w:rsidRPr="00A15AD1">
        <w:rPr>
          <w:kern w:val="2"/>
          <w:sz w:val="28"/>
          <w:szCs w:val="28"/>
          <w:lang w:val="en-GB"/>
        </w:rPr>
        <w:t>5 September</w:t>
      </w:r>
      <w:r w:rsidR="00A20032" w:rsidRPr="00A15AD1">
        <w:rPr>
          <w:kern w:val="2"/>
          <w:sz w:val="28"/>
          <w:szCs w:val="28"/>
          <w:lang w:val="en-GB"/>
        </w:rPr>
        <w:t xml:space="preserve"> 2023;</w:t>
      </w:r>
    </w:p>
    <w:p w14:paraId="1891648F" w14:textId="60E21529" w:rsidR="00A20032" w:rsidRPr="00A15AD1" w:rsidRDefault="00E8645B" w:rsidP="005024F4">
      <w:pPr>
        <w:widowControl w:val="0"/>
        <w:numPr>
          <w:ilvl w:val="2"/>
          <w:numId w:val="32"/>
        </w:numPr>
        <w:tabs>
          <w:tab w:val="left" w:pos="1530"/>
        </w:tabs>
        <w:snapToGrid w:val="0"/>
        <w:spacing w:after="240" w:line="360" w:lineRule="auto"/>
        <w:ind w:left="1440" w:hanging="360"/>
        <w:jc w:val="both"/>
        <w:rPr>
          <w:kern w:val="2"/>
          <w:sz w:val="28"/>
          <w:szCs w:val="28"/>
          <w:lang w:val="en-GB"/>
        </w:rPr>
      </w:pPr>
      <w:r w:rsidRPr="00A15AD1">
        <w:rPr>
          <w:kern w:val="2"/>
          <w:sz w:val="28"/>
          <w:szCs w:val="28"/>
          <w:lang w:val="en-GB"/>
        </w:rPr>
        <w:t xml:space="preserve">KF’s Valuation Report on RDV dated </w:t>
      </w:r>
      <w:r w:rsidR="000F6172" w:rsidRPr="00A15AD1">
        <w:rPr>
          <w:kern w:val="2"/>
          <w:sz w:val="28"/>
          <w:szCs w:val="28"/>
          <w:lang w:val="en-GB"/>
        </w:rPr>
        <w:t>5 September</w:t>
      </w:r>
      <w:r w:rsidR="00A20032" w:rsidRPr="00A15AD1">
        <w:rPr>
          <w:kern w:val="2"/>
          <w:sz w:val="28"/>
          <w:szCs w:val="28"/>
          <w:lang w:val="en-GB"/>
        </w:rPr>
        <w:t xml:space="preserve"> 2023; </w:t>
      </w:r>
    </w:p>
    <w:p w14:paraId="1CCB7713" w14:textId="77777777" w:rsidR="00A20032" w:rsidRPr="00A15AD1" w:rsidRDefault="00E8645B" w:rsidP="005024F4">
      <w:pPr>
        <w:widowControl w:val="0"/>
        <w:numPr>
          <w:ilvl w:val="2"/>
          <w:numId w:val="32"/>
        </w:numPr>
        <w:tabs>
          <w:tab w:val="left" w:pos="1530"/>
        </w:tabs>
        <w:snapToGrid w:val="0"/>
        <w:spacing w:after="240" w:line="360" w:lineRule="auto"/>
        <w:ind w:left="1440" w:hanging="360"/>
        <w:jc w:val="both"/>
        <w:rPr>
          <w:kern w:val="2"/>
          <w:sz w:val="28"/>
          <w:szCs w:val="28"/>
          <w:lang w:val="en-GB"/>
        </w:rPr>
      </w:pPr>
      <w:r w:rsidRPr="00A15AD1">
        <w:rPr>
          <w:kern w:val="2"/>
          <w:sz w:val="28"/>
          <w:szCs w:val="28"/>
          <w:lang w:val="en-GB"/>
        </w:rPr>
        <w:t xml:space="preserve">KF’s Rebuttal Valuation </w:t>
      </w:r>
      <w:r w:rsidR="00A20032" w:rsidRPr="00A15AD1">
        <w:rPr>
          <w:kern w:val="2"/>
          <w:sz w:val="28"/>
          <w:szCs w:val="28"/>
          <w:lang w:val="en-GB"/>
        </w:rPr>
        <w:t xml:space="preserve">Report dated </w:t>
      </w:r>
      <w:r w:rsidRPr="00A15AD1">
        <w:rPr>
          <w:kern w:val="2"/>
          <w:sz w:val="28"/>
          <w:szCs w:val="28"/>
          <w:lang w:val="en-GB"/>
        </w:rPr>
        <w:t>15</w:t>
      </w:r>
      <w:r w:rsidR="00A20032" w:rsidRPr="00A15AD1">
        <w:rPr>
          <w:kern w:val="2"/>
          <w:sz w:val="28"/>
          <w:szCs w:val="28"/>
          <w:lang w:val="en-GB"/>
        </w:rPr>
        <w:t xml:space="preserve"> J</w:t>
      </w:r>
      <w:r w:rsidRPr="00A15AD1">
        <w:rPr>
          <w:kern w:val="2"/>
          <w:sz w:val="28"/>
          <w:szCs w:val="28"/>
          <w:lang w:val="en-GB"/>
        </w:rPr>
        <w:t>ul</w:t>
      </w:r>
      <w:r w:rsidR="00A20032" w:rsidRPr="00A15AD1">
        <w:rPr>
          <w:kern w:val="2"/>
          <w:sz w:val="28"/>
          <w:szCs w:val="28"/>
          <w:lang w:val="en-GB"/>
        </w:rPr>
        <w:t>y 202</w:t>
      </w:r>
      <w:r w:rsidRPr="00A15AD1">
        <w:rPr>
          <w:kern w:val="2"/>
          <w:sz w:val="28"/>
          <w:szCs w:val="28"/>
          <w:lang w:val="en-GB"/>
        </w:rPr>
        <w:t>4; and</w:t>
      </w:r>
    </w:p>
    <w:p w14:paraId="44A3E56D" w14:textId="69F09C05" w:rsidR="00E8645B" w:rsidRPr="00A15AD1" w:rsidRDefault="00E8645B" w:rsidP="005024F4">
      <w:pPr>
        <w:widowControl w:val="0"/>
        <w:numPr>
          <w:ilvl w:val="2"/>
          <w:numId w:val="32"/>
        </w:numPr>
        <w:tabs>
          <w:tab w:val="left" w:pos="1530"/>
        </w:tabs>
        <w:snapToGrid w:val="0"/>
        <w:spacing w:after="240" w:line="360" w:lineRule="auto"/>
        <w:ind w:left="1440" w:hanging="360"/>
        <w:jc w:val="both"/>
        <w:rPr>
          <w:kern w:val="2"/>
          <w:sz w:val="28"/>
          <w:szCs w:val="28"/>
          <w:lang w:val="en-GB"/>
        </w:rPr>
      </w:pPr>
      <w:r w:rsidRPr="00A15AD1">
        <w:rPr>
          <w:kern w:val="2"/>
          <w:sz w:val="28"/>
          <w:szCs w:val="28"/>
          <w:lang w:val="en-GB"/>
        </w:rPr>
        <w:t>KF’s 2</w:t>
      </w:r>
      <w:r w:rsidRPr="00A15AD1">
        <w:rPr>
          <w:kern w:val="2"/>
          <w:sz w:val="28"/>
          <w:szCs w:val="28"/>
          <w:vertAlign w:val="superscript"/>
          <w:lang w:val="en-GB"/>
        </w:rPr>
        <w:t>nd</w:t>
      </w:r>
      <w:r w:rsidRPr="00A15AD1">
        <w:rPr>
          <w:kern w:val="2"/>
          <w:sz w:val="28"/>
          <w:szCs w:val="28"/>
          <w:lang w:val="en-GB"/>
        </w:rPr>
        <w:t xml:space="preserve"> Supplementary Report on </w:t>
      </w:r>
      <w:r w:rsidR="0094771D" w:rsidRPr="00A15AD1">
        <w:rPr>
          <w:kern w:val="2"/>
          <w:sz w:val="28"/>
          <w:szCs w:val="28"/>
          <w:lang w:val="en-GB"/>
        </w:rPr>
        <w:t xml:space="preserve">the </w:t>
      </w:r>
      <w:r w:rsidRPr="00A15AD1">
        <w:rPr>
          <w:kern w:val="2"/>
          <w:sz w:val="28"/>
          <w:szCs w:val="28"/>
          <w:lang w:val="en-GB"/>
        </w:rPr>
        <w:t>updated RDV dated 22 April 2025.</w:t>
      </w:r>
    </w:p>
    <w:p w14:paraId="26869EB5" w14:textId="47373A13" w:rsidR="00654CE2" w:rsidRPr="00A15AD1" w:rsidRDefault="00654CE2" w:rsidP="00654CE2">
      <w:pPr>
        <w:widowControl w:val="0"/>
        <w:numPr>
          <w:ilvl w:val="0"/>
          <w:numId w:val="31"/>
        </w:numPr>
        <w:tabs>
          <w:tab w:val="left" w:pos="1440"/>
        </w:tabs>
        <w:snapToGrid w:val="0"/>
        <w:spacing w:after="240" w:line="360" w:lineRule="auto"/>
        <w:ind w:left="0" w:firstLine="0"/>
        <w:jc w:val="both"/>
        <w:rPr>
          <w:kern w:val="2"/>
          <w:sz w:val="28"/>
          <w:szCs w:val="28"/>
          <w:lang w:val="en-GB"/>
        </w:rPr>
      </w:pPr>
      <w:r w:rsidRPr="00A15AD1">
        <w:rPr>
          <w:kern w:val="2"/>
          <w:sz w:val="28"/>
          <w:szCs w:val="28"/>
        </w:rPr>
        <w:t>R2 and R5 appointed Mr Daniel Mok Kin Yau (“Mr Daniel Mok”) from Wai Kin (HK) Consultants Limited as their structural assessment expert and a building surveyor Mr Andrew Kung Sui Lun (“Mr Andrew Kung”) of Bright Solution Consulting Limited as their building condit</w:t>
      </w:r>
      <w:r w:rsidR="007A62D7" w:rsidRPr="00A15AD1">
        <w:rPr>
          <w:kern w:val="2"/>
          <w:sz w:val="28"/>
          <w:szCs w:val="28"/>
        </w:rPr>
        <w:t>ion expert.  In addition, both R</w:t>
      </w:r>
      <w:r w:rsidRPr="00A15AD1">
        <w:rPr>
          <w:kern w:val="2"/>
          <w:sz w:val="28"/>
          <w:szCs w:val="28"/>
        </w:rPr>
        <w:t xml:space="preserve">espondents have appointed Mr Wong Chi Wai (“Mr C W Wong”) of </w:t>
      </w:r>
      <w:proofErr w:type="spellStart"/>
      <w:r w:rsidRPr="00A15AD1">
        <w:rPr>
          <w:kern w:val="2"/>
          <w:sz w:val="28"/>
          <w:szCs w:val="28"/>
        </w:rPr>
        <w:t>Grandmax</w:t>
      </w:r>
      <w:proofErr w:type="spellEnd"/>
      <w:r w:rsidRPr="00A15AD1">
        <w:rPr>
          <w:kern w:val="2"/>
          <w:sz w:val="28"/>
          <w:szCs w:val="28"/>
        </w:rPr>
        <w:t xml:space="preserve"> Surveyors Limited as their valuation expert.  </w:t>
      </w:r>
    </w:p>
    <w:p w14:paraId="45662002" w14:textId="5CE6FB5F" w:rsidR="006076BD" w:rsidRPr="00A15AD1" w:rsidRDefault="006076BD" w:rsidP="006076BD">
      <w:pPr>
        <w:widowControl w:val="0"/>
        <w:numPr>
          <w:ilvl w:val="0"/>
          <w:numId w:val="31"/>
        </w:numPr>
        <w:tabs>
          <w:tab w:val="left" w:pos="1440"/>
        </w:tabs>
        <w:snapToGrid w:val="0"/>
        <w:spacing w:after="240" w:line="360" w:lineRule="auto"/>
        <w:ind w:left="0" w:firstLine="0"/>
        <w:jc w:val="both"/>
        <w:rPr>
          <w:kern w:val="2"/>
          <w:sz w:val="28"/>
          <w:szCs w:val="28"/>
          <w:lang w:val="en-GB"/>
        </w:rPr>
      </w:pPr>
      <w:r w:rsidRPr="00A15AD1">
        <w:rPr>
          <w:kern w:val="2"/>
          <w:sz w:val="28"/>
          <w:szCs w:val="28"/>
          <w:lang w:val="en-GB"/>
        </w:rPr>
        <w:t>The Respondents’ expert evidence is based on the following Reports (1</w:t>
      </w:r>
      <w:r w:rsidR="00654CE2" w:rsidRPr="00A15AD1">
        <w:rPr>
          <w:kern w:val="2"/>
          <w:sz w:val="28"/>
          <w:szCs w:val="28"/>
          <w:lang w:val="en-GB"/>
        </w:rPr>
        <w:t>1</w:t>
      </w:r>
      <w:r w:rsidRPr="00A15AD1">
        <w:rPr>
          <w:kern w:val="2"/>
          <w:sz w:val="28"/>
          <w:szCs w:val="28"/>
          <w:lang w:val="en-GB"/>
        </w:rPr>
        <w:t>) to (</w:t>
      </w:r>
      <w:r w:rsidR="00654CE2" w:rsidRPr="00A15AD1">
        <w:rPr>
          <w:kern w:val="2"/>
          <w:sz w:val="28"/>
          <w:szCs w:val="28"/>
          <w:lang w:val="en-GB"/>
        </w:rPr>
        <w:t>1</w:t>
      </w:r>
      <w:r w:rsidRPr="00A15AD1">
        <w:rPr>
          <w:kern w:val="2"/>
          <w:sz w:val="28"/>
          <w:szCs w:val="28"/>
          <w:lang w:val="en-GB"/>
        </w:rPr>
        <w:t>4</w:t>
      </w:r>
      <w:proofErr w:type="gramStart"/>
      <w:r w:rsidRPr="00A15AD1">
        <w:rPr>
          <w:kern w:val="2"/>
          <w:sz w:val="28"/>
          <w:szCs w:val="28"/>
          <w:lang w:val="en-GB"/>
        </w:rPr>
        <w:t>):-</w:t>
      </w:r>
      <w:proofErr w:type="gramEnd"/>
    </w:p>
    <w:p w14:paraId="79E6D77F" w14:textId="77777777" w:rsidR="006076BD" w:rsidRPr="00A15AD1" w:rsidRDefault="006076BD" w:rsidP="006076BD">
      <w:pPr>
        <w:widowControl w:val="0"/>
        <w:numPr>
          <w:ilvl w:val="2"/>
          <w:numId w:val="32"/>
        </w:numPr>
        <w:tabs>
          <w:tab w:val="left" w:pos="1440"/>
        </w:tabs>
        <w:snapToGrid w:val="0"/>
        <w:spacing w:after="240" w:line="360" w:lineRule="auto"/>
        <w:ind w:left="1440" w:hanging="360"/>
        <w:jc w:val="both"/>
        <w:rPr>
          <w:kern w:val="2"/>
          <w:sz w:val="28"/>
          <w:szCs w:val="28"/>
          <w:lang w:val="en-GB"/>
        </w:rPr>
      </w:pPr>
      <w:r w:rsidRPr="00A15AD1">
        <w:rPr>
          <w:kern w:val="2"/>
          <w:sz w:val="28"/>
          <w:szCs w:val="28"/>
          <w:lang w:val="en-GB"/>
        </w:rPr>
        <w:t xml:space="preserve">Mr Daniel Mok’s Structural Assessment Report dated 13 June 2024; </w:t>
      </w:r>
    </w:p>
    <w:p w14:paraId="27E61D1F" w14:textId="77777777" w:rsidR="006076BD" w:rsidRPr="00A15AD1" w:rsidRDefault="006076BD" w:rsidP="006076BD">
      <w:pPr>
        <w:widowControl w:val="0"/>
        <w:numPr>
          <w:ilvl w:val="2"/>
          <w:numId w:val="32"/>
        </w:numPr>
        <w:tabs>
          <w:tab w:val="left" w:pos="1440"/>
        </w:tabs>
        <w:snapToGrid w:val="0"/>
        <w:spacing w:after="240" w:line="360" w:lineRule="auto"/>
        <w:ind w:left="1440" w:hanging="360"/>
        <w:jc w:val="both"/>
        <w:rPr>
          <w:kern w:val="2"/>
          <w:sz w:val="28"/>
          <w:szCs w:val="28"/>
          <w:lang w:val="en-GB"/>
        </w:rPr>
      </w:pPr>
      <w:r w:rsidRPr="00A15AD1">
        <w:rPr>
          <w:kern w:val="2"/>
          <w:sz w:val="28"/>
          <w:szCs w:val="28"/>
          <w:lang w:val="en-GB"/>
        </w:rPr>
        <w:t xml:space="preserve">Mr Andrew </w:t>
      </w:r>
      <w:proofErr w:type="spellStart"/>
      <w:r w:rsidRPr="00A15AD1">
        <w:rPr>
          <w:kern w:val="2"/>
          <w:sz w:val="28"/>
          <w:szCs w:val="28"/>
          <w:lang w:val="en-GB"/>
        </w:rPr>
        <w:t>Kung’s</w:t>
      </w:r>
      <w:proofErr w:type="spellEnd"/>
      <w:r w:rsidRPr="00A15AD1">
        <w:rPr>
          <w:kern w:val="2"/>
          <w:sz w:val="28"/>
          <w:szCs w:val="28"/>
          <w:lang w:val="en-GB"/>
        </w:rPr>
        <w:t xml:space="preserve"> Condition Survey Report dated June 2024 (filed on 18 June 2024); </w:t>
      </w:r>
    </w:p>
    <w:p w14:paraId="41F7FD03" w14:textId="77777777" w:rsidR="006076BD" w:rsidRPr="00A15AD1" w:rsidRDefault="006076BD" w:rsidP="006076BD">
      <w:pPr>
        <w:widowControl w:val="0"/>
        <w:numPr>
          <w:ilvl w:val="2"/>
          <w:numId w:val="32"/>
        </w:numPr>
        <w:tabs>
          <w:tab w:val="left" w:pos="1440"/>
        </w:tabs>
        <w:snapToGrid w:val="0"/>
        <w:spacing w:after="240" w:line="360" w:lineRule="auto"/>
        <w:ind w:left="1440" w:hanging="360"/>
        <w:jc w:val="both"/>
        <w:rPr>
          <w:kern w:val="2"/>
          <w:sz w:val="28"/>
          <w:szCs w:val="28"/>
          <w:lang w:val="en-GB"/>
        </w:rPr>
      </w:pPr>
      <w:r w:rsidRPr="00A15AD1">
        <w:rPr>
          <w:kern w:val="2"/>
          <w:sz w:val="28"/>
          <w:szCs w:val="28"/>
        </w:rPr>
        <w:t>Mr C W Wong</w:t>
      </w:r>
      <w:r w:rsidRPr="00A15AD1">
        <w:rPr>
          <w:kern w:val="2"/>
          <w:sz w:val="28"/>
          <w:szCs w:val="28"/>
          <w:lang w:val="en-GB"/>
        </w:rPr>
        <w:t>’s Valuation and Rebuttal Report on the Existing Use Value (the “EUV”) and the Redevelopment Value (the “RDV”) of the Lot dated 17 June 2024; and</w:t>
      </w:r>
    </w:p>
    <w:p w14:paraId="4E150FC5" w14:textId="2F72592D" w:rsidR="006076BD" w:rsidRPr="00A15AD1" w:rsidRDefault="006076BD" w:rsidP="006076BD">
      <w:pPr>
        <w:widowControl w:val="0"/>
        <w:numPr>
          <w:ilvl w:val="2"/>
          <w:numId w:val="32"/>
        </w:numPr>
        <w:tabs>
          <w:tab w:val="left" w:pos="1440"/>
        </w:tabs>
        <w:snapToGrid w:val="0"/>
        <w:spacing w:after="240" w:line="360" w:lineRule="auto"/>
        <w:ind w:left="1440" w:hanging="360"/>
        <w:jc w:val="both"/>
        <w:rPr>
          <w:kern w:val="2"/>
          <w:sz w:val="28"/>
          <w:szCs w:val="28"/>
          <w:lang w:val="en-GB"/>
        </w:rPr>
      </w:pPr>
      <w:r w:rsidRPr="00A15AD1">
        <w:rPr>
          <w:kern w:val="2"/>
          <w:sz w:val="28"/>
          <w:szCs w:val="28"/>
        </w:rPr>
        <w:t>Mr C W Wong</w:t>
      </w:r>
      <w:r w:rsidRPr="00A15AD1">
        <w:rPr>
          <w:kern w:val="2"/>
          <w:sz w:val="28"/>
          <w:szCs w:val="28"/>
          <w:lang w:val="en-GB"/>
        </w:rPr>
        <w:t>’s Supplementary Valuation Report on the updated RDV dated 22 April 2025.</w:t>
      </w:r>
    </w:p>
    <w:p w14:paraId="5EA5520D" w14:textId="30532BB2" w:rsidR="00A20032" w:rsidRPr="00A15AD1" w:rsidRDefault="001F486F" w:rsidP="00A3412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late Mr K S So and Mr Daniel Mok </w:t>
      </w:r>
      <w:r w:rsidR="00A20032" w:rsidRPr="00A15AD1">
        <w:rPr>
          <w:kern w:val="2"/>
          <w:sz w:val="28"/>
          <w:szCs w:val="28"/>
        </w:rPr>
        <w:t xml:space="preserve">prepared their Joint Statement dated 2 </w:t>
      </w:r>
      <w:r w:rsidRPr="00A15AD1">
        <w:rPr>
          <w:kern w:val="2"/>
          <w:sz w:val="28"/>
          <w:szCs w:val="28"/>
        </w:rPr>
        <w:t>A</w:t>
      </w:r>
      <w:r w:rsidR="00F627C7" w:rsidRPr="00A15AD1">
        <w:rPr>
          <w:kern w:val="2"/>
          <w:sz w:val="28"/>
          <w:szCs w:val="28"/>
        </w:rPr>
        <w:t>ugust</w:t>
      </w:r>
      <w:r w:rsidR="00A20032" w:rsidRPr="00A15AD1">
        <w:rPr>
          <w:kern w:val="2"/>
          <w:sz w:val="28"/>
          <w:szCs w:val="28"/>
        </w:rPr>
        <w:t xml:space="preserve"> 2024 on issues in agreement and disagreement regarding Structural Assessment Experts.</w:t>
      </w:r>
    </w:p>
    <w:p w14:paraId="07499332" w14:textId="77777777" w:rsidR="00A20032" w:rsidRPr="00A15AD1" w:rsidRDefault="00A20032" w:rsidP="00A3412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Mr Benson Wong and Mr </w:t>
      </w:r>
      <w:r w:rsidR="001F486F" w:rsidRPr="00A15AD1">
        <w:rPr>
          <w:kern w:val="2"/>
          <w:sz w:val="28"/>
          <w:szCs w:val="28"/>
        </w:rPr>
        <w:t>Andrew Kung</w:t>
      </w:r>
      <w:r w:rsidRPr="00A15AD1">
        <w:rPr>
          <w:kern w:val="2"/>
          <w:sz w:val="28"/>
          <w:szCs w:val="28"/>
        </w:rPr>
        <w:t xml:space="preserve"> have prepared their Joint Statement dated </w:t>
      </w:r>
      <w:r w:rsidR="001F486F" w:rsidRPr="00A15AD1">
        <w:rPr>
          <w:kern w:val="2"/>
          <w:sz w:val="28"/>
          <w:szCs w:val="28"/>
        </w:rPr>
        <w:t>12</w:t>
      </w:r>
      <w:r w:rsidRPr="00A15AD1">
        <w:rPr>
          <w:kern w:val="2"/>
          <w:sz w:val="28"/>
          <w:szCs w:val="28"/>
        </w:rPr>
        <w:t xml:space="preserve"> </w:t>
      </w:r>
      <w:r w:rsidR="001F486F" w:rsidRPr="00A15AD1">
        <w:rPr>
          <w:kern w:val="2"/>
          <w:sz w:val="28"/>
          <w:szCs w:val="28"/>
        </w:rPr>
        <w:t>August</w:t>
      </w:r>
      <w:r w:rsidRPr="00A15AD1">
        <w:rPr>
          <w:kern w:val="2"/>
          <w:sz w:val="28"/>
          <w:szCs w:val="28"/>
        </w:rPr>
        <w:t xml:space="preserve"> 2024 on issues in agreement and disagreement regarding Condition Survey Experts. </w:t>
      </w:r>
    </w:p>
    <w:p w14:paraId="2CA089CE" w14:textId="21AC353F" w:rsidR="00A20032" w:rsidRPr="00A15AD1" w:rsidRDefault="001F486F" w:rsidP="00A3412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KF and </w:t>
      </w:r>
      <w:r w:rsidR="007262F6" w:rsidRPr="00A15AD1">
        <w:rPr>
          <w:kern w:val="2"/>
          <w:sz w:val="28"/>
          <w:szCs w:val="28"/>
        </w:rPr>
        <w:t>Mr C W Wong</w:t>
      </w:r>
      <w:r w:rsidR="00A20032" w:rsidRPr="00A15AD1">
        <w:rPr>
          <w:kern w:val="2"/>
          <w:sz w:val="28"/>
          <w:szCs w:val="28"/>
        </w:rPr>
        <w:t xml:space="preserve"> have prepared their Joint Statements on </w:t>
      </w:r>
      <w:r w:rsidR="00A30F18" w:rsidRPr="00A15AD1">
        <w:rPr>
          <w:kern w:val="2"/>
          <w:sz w:val="28"/>
          <w:szCs w:val="28"/>
        </w:rPr>
        <w:t>i</w:t>
      </w:r>
      <w:r w:rsidR="00A20032" w:rsidRPr="00A15AD1">
        <w:rPr>
          <w:kern w:val="2"/>
          <w:sz w:val="28"/>
          <w:szCs w:val="28"/>
        </w:rPr>
        <w:t xml:space="preserve">ssues in </w:t>
      </w:r>
      <w:r w:rsidR="00A30F18" w:rsidRPr="00A15AD1">
        <w:rPr>
          <w:kern w:val="2"/>
          <w:sz w:val="28"/>
          <w:szCs w:val="28"/>
        </w:rPr>
        <w:t>a</w:t>
      </w:r>
      <w:r w:rsidR="00A20032" w:rsidRPr="00A15AD1">
        <w:rPr>
          <w:kern w:val="2"/>
          <w:sz w:val="28"/>
          <w:szCs w:val="28"/>
        </w:rPr>
        <w:t xml:space="preserve">greement and </w:t>
      </w:r>
      <w:r w:rsidR="00A30F18" w:rsidRPr="00A15AD1">
        <w:rPr>
          <w:kern w:val="2"/>
          <w:sz w:val="28"/>
          <w:szCs w:val="28"/>
        </w:rPr>
        <w:t>disa</w:t>
      </w:r>
      <w:r w:rsidR="00A20032" w:rsidRPr="00A15AD1">
        <w:rPr>
          <w:kern w:val="2"/>
          <w:sz w:val="28"/>
          <w:szCs w:val="28"/>
        </w:rPr>
        <w:t xml:space="preserve">greement dated </w:t>
      </w:r>
      <w:r w:rsidRPr="00A15AD1">
        <w:rPr>
          <w:kern w:val="2"/>
          <w:sz w:val="28"/>
          <w:szCs w:val="28"/>
        </w:rPr>
        <w:t>12</w:t>
      </w:r>
      <w:r w:rsidR="00A20032" w:rsidRPr="00A15AD1">
        <w:rPr>
          <w:kern w:val="2"/>
          <w:sz w:val="28"/>
          <w:szCs w:val="28"/>
        </w:rPr>
        <w:t xml:space="preserve"> </w:t>
      </w:r>
      <w:r w:rsidRPr="00A15AD1">
        <w:rPr>
          <w:kern w:val="2"/>
          <w:sz w:val="28"/>
          <w:szCs w:val="28"/>
        </w:rPr>
        <w:t>August</w:t>
      </w:r>
      <w:r w:rsidR="00A20032" w:rsidRPr="00A15AD1">
        <w:rPr>
          <w:kern w:val="2"/>
          <w:sz w:val="28"/>
          <w:szCs w:val="28"/>
        </w:rPr>
        <w:t xml:space="preserve"> 2024 (the </w:t>
      </w:r>
      <w:r w:rsidR="00875169" w:rsidRPr="00A15AD1">
        <w:rPr>
          <w:kern w:val="2"/>
          <w:sz w:val="28"/>
          <w:szCs w:val="28"/>
        </w:rPr>
        <w:t>“</w:t>
      </w:r>
      <w:r w:rsidR="00A20032" w:rsidRPr="00A15AD1">
        <w:rPr>
          <w:kern w:val="2"/>
          <w:sz w:val="28"/>
          <w:szCs w:val="28"/>
        </w:rPr>
        <w:t>1</w:t>
      </w:r>
      <w:r w:rsidR="00A20032" w:rsidRPr="00A15AD1">
        <w:rPr>
          <w:kern w:val="2"/>
          <w:sz w:val="28"/>
          <w:szCs w:val="28"/>
          <w:vertAlign w:val="superscript"/>
        </w:rPr>
        <w:t>st</w:t>
      </w:r>
      <w:r w:rsidR="00A20032" w:rsidRPr="00A15AD1">
        <w:rPr>
          <w:kern w:val="2"/>
          <w:sz w:val="28"/>
          <w:szCs w:val="28"/>
        </w:rPr>
        <w:t xml:space="preserve"> Joint Statement of the Valuation Experts”) and </w:t>
      </w:r>
      <w:r w:rsidRPr="00A15AD1">
        <w:rPr>
          <w:kern w:val="2"/>
          <w:sz w:val="28"/>
          <w:szCs w:val="28"/>
        </w:rPr>
        <w:t>6</w:t>
      </w:r>
      <w:r w:rsidR="00A20032" w:rsidRPr="00A15AD1">
        <w:rPr>
          <w:kern w:val="2"/>
          <w:sz w:val="28"/>
          <w:szCs w:val="28"/>
        </w:rPr>
        <w:t xml:space="preserve"> </w:t>
      </w:r>
      <w:r w:rsidRPr="00A15AD1">
        <w:rPr>
          <w:kern w:val="2"/>
          <w:sz w:val="28"/>
          <w:szCs w:val="28"/>
        </w:rPr>
        <w:t>May</w:t>
      </w:r>
      <w:r w:rsidR="00A20032" w:rsidRPr="00A15AD1">
        <w:rPr>
          <w:kern w:val="2"/>
          <w:sz w:val="28"/>
          <w:szCs w:val="28"/>
        </w:rPr>
        <w:t xml:space="preserve"> 2025 (the </w:t>
      </w:r>
      <w:r w:rsidR="00875169" w:rsidRPr="00A15AD1">
        <w:rPr>
          <w:kern w:val="2"/>
          <w:sz w:val="28"/>
          <w:szCs w:val="28"/>
        </w:rPr>
        <w:t>“</w:t>
      </w:r>
      <w:r w:rsidR="00A20032" w:rsidRPr="00A15AD1">
        <w:rPr>
          <w:kern w:val="2"/>
          <w:sz w:val="28"/>
          <w:szCs w:val="28"/>
        </w:rPr>
        <w:t>2</w:t>
      </w:r>
      <w:r w:rsidR="00A20032" w:rsidRPr="00A15AD1">
        <w:rPr>
          <w:kern w:val="2"/>
          <w:sz w:val="28"/>
          <w:szCs w:val="28"/>
          <w:vertAlign w:val="superscript"/>
        </w:rPr>
        <w:t>nd</w:t>
      </w:r>
      <w:r w:rsidR="00A20032" w:rsidRPr="00A15AD1">
        <w:rPr>
          <w:kern w:val="2"/>
          <w:sz w:val="28"/>
          <w:szCs w:val="28"/>
        </w:rPr>
        <w:t xml:space="preserve"> Joint Statement of the Valuation Experts”) regarding </w:t>
      </w:r>
      <w:r w:rsidR="00AA04D0" w:rsidRPr="00A15AD1">
        <w:rPr>
          <w:kern w:val="2"/>
          <w:sz w:val="28"/>
          <w:szCs w:val="28"/>
        </w:rPr>
        <w:t>EUV</w:t>
      </w:r>
      <w:r w:rsidR="00A20032" w:rsidRPr="00A15AD1">
        <w:rPr>
          <w:kern w:val="2"/>
          <w:sz w:val="28"/>
          <w:szCs w:val="28"/>
        </w:rPr>
        <w:t xml:space="preserve"> and </w:t>
      </w:r>
      <w:r w:rsidR="0094771D" w:rsidRPr="00A15AD1">
        <w:rPr>
          <w:kern w:val="2"/>
          <w:sz w:val="28"/>
          <w:szCs w:val="28"/>
        </w:rPr>
        <w:t xml:space="preserve">the </w:t>
      </w:r>
      <w:r w:rsidR="00A20032" w:rsidRPr="00A15AD1">
        <w:rPr>
          <w:kern w:val="2"/>
          <w:sz w:val="28"/>
          <w:szCs w:val="28"/>
        </w:rPr>
        <w:t>updated R</w:t>
      </w:r>
      <w:r w:rsidR="00AA04D0" w:rsidRPr="00A15AD1">
        <w:rPr>
          <w:kern w:val="2"/>
          <w:sz w:val="28"/>
          <w:szCs w:val="28"/>
        </w:rPr>
        <w:t>DV</w:t>
      </w:r>
      <w:r w:rsidR="00A20032" w:rsidRPr="00A15AD1">
        <w:rPr>
          <w:kern w:val="2"/>
          <w:sz w:val="28"/>
          <w:szCs w:val="28"/>
        </w:rPr>
        <w:t xml:space="preserve"> </w:t>
      </w:r>
      <w:r w:rsidR="0094771D" w:rsidRPr="00A15AD1">
        <w:rPr>
          <w:kern w:val="2"/>
          <w:sz w:val="28"/>
          <w:szCs w:val="28"/>
        </w:rPr>
        <w:t xml:space="preserve">of the Lot </w:t>
      </w:r>
      <w:r w:rsidR="00A20032" w:rsidRPr="00A15AD1">
        <w:rPr>
          <w:kern w:val="2"/>
          <w:sz w:val="28"/>
          <w:szCs w:val="28"/>
        </w:rPr>
        <w:t xml:space="preserve">respectively, as well as </w:t>
      </w:r>
      <w:r w:rsidR="0094771D" w:rsidRPr="00A15AD1">
        <w:rPr>
          <w:kern w:val="2"/>
          <w:sz w:val="28"/>
          <w:szCs w:val="28"/>
        </w:rPr>
        <w:t xml:space="preserve">the </w:t>
      </w:r>
      <w:r w:rsidR="00A20032" w:rsidRPr="00A15AD1">
        <w:rPr>
          <w:kern w:val="2"/>
          <w:sz w:val="28"/>
          <w:szCs w:val="28"/>
        </w:rPr>
        <w:t>updated Consolidated Summary Tables.</w:t>
      </w:r>
    </w:p>
    <w:p w14:paraId="25D376DC" w14:textId="77777777" w:rsidR="00A20032" w:rsidRPr="00A15AD1" w:rsidRDefault="00A20032" w:rsidP="00A3412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The parties have also produced various documents marked as Exhibits “A1” to “A</w:t>
      </w:r>
      <w:r w:rsidR="00BC2FB9" w:rsidRPr="00A15AD1">
        <w:rPr>
          <w:kern w:val="2"/>
          <w:sz w:val="28"/>
          <w:szCs w:val="28"/>
        </w:rPr>
        <w:t>9”,</w:t>
      </w:r>
      <w:r w:rsidRPr="00A15AD1">
        <w:rPr>
          <w:kern w:val="2"/>
          <w:sz w:val="28"/>
          <w:szCs w:val="28"/>
        </w:rPr>
        <w:t xml:space="preserve"> “R1” to “R</w:t>
      </w:r>
      <w:r w:rsidR="00732955" w:rsidRPr="00A15AD1">
        <w:rPr>
          <w:kern w:val="2"/>
          <w:sz w:val="28"/>
          <w:szCs w:val="28"/>
        </w:rPr>
        <w:t>6</w:t>
      </w:r>
      <w:r w:rsidRPr="00A15AD1">
        <w:rPr>
          <w:kern w:val="2"/>
          <w:sz w:val="28"/>
          <w:szCs w:val="28"/>
        </w:rPr>
        <w:t>”</w:t>
      </w:r>
      <w:r w:rsidR="00BC2FB9" w:rsidRPr="00A15AD1">
        <w:rPr>
          <w:kern w:val="2"/>
          <w:sz w:val="28"/>
          <w:szCs w:val="28"/>
        </w:rPr>
        <w:t xml:space="preserve"> and “AR1” to “AR7”</w:t>
      </w:r>
      <w:r w:rsidRPr="00A15AD1">
        <w:rPr>
          <w:kern w:val="2"/>
          <w:sz w:val="28"/>
          <w:szCs w:val="28"/>
        </w:rPr>
        <w:t xml:space="preserve">.  </w:t>
      </w:r>
    </w:p>
    <w:p w14:paraId="3C83934A" w14:textId="5AFD02A1" w:rsidR="00A20032" w:rsidRPr="00A15AD1" w:rsidRDefault="00EC063F" w:rsidP="00A3412F">
      <w:pPr>
        <w:widowControl w:val="0"/>
        <w:numPr>
          <w:ilvl w:val="0"/>
          <w:numId w:val="31"/>
        </w:numPr>
        <w:tabs>
          <w:tab w:val="left" w:pos="1440"/>
        </w:tabs>
        <w:snapToGrid w:val="0"/>
        <w:spacing w:after="240" w:line="360" w:lineRule="auto"/>
        <w:ind w:left="0" w:firstLine="0"/>
        <w:jc w:val="both"/>
        <w:rPr>
          <w:sz w:val="28"/>
          <w:szCs w:val="28"/>
          <w:lang w:val="en-GB"/>
        </w:rPr>
      </w:pPr>
      <w:r w:rsidRPr="00A15AD1">
        <w:rPr>
          <w:kern w:val="2"/>
          <w:sz w:val="28"/>
          <w:szCs w:val="28"/>
        </w:rPr>
        <w:t>The Tribunal with a</w:t>
      </w:r>
      <w:r w:rsidR="00A20032" w:rsidRPr="00A15AD1">
        <w:rPr>
          <w:kern w:val="2"/>
          <w:sz w:val="28"/>
          <w:szCs w:val="28"/>
        </w:rPr>
        <w:t>ll relevant parties made a joint site inspection on 2</w:t>
      </w:r>
      <w:r w:rsidR="00CF10DC" w:rsidRPr="00A15AD1">
        <w:rPr>
          <w:kern w:val="2"/>
          <w:sz w:val="28"/>
          <w:szCs w:val="28"/>
        </w:rPr>
        <w:t>1</w:t>
      </w:r>
      <w:r w:rsidR="00A20032" w:rsidRPr="00A15AD1">
        <w:rPr>
          <w:kern w:val="2"/>
          <w:sz w:val="28"/>
          <w:szCs w:val="28"/>
        </w:rPr>
        <w:t xml:space="preserve"> </w:t>
      </w:r>
      <w:r w:rsidR="00CF10DC" w:rsidRPr="00A15AD1">
        <w:rPr>
          <w:kern w:val="2"/>
          <w:sz w:val="28"/>
          <w:szCs w:val="28"/>
        </w:rPr>
        <w:t>May</w:t>
      </w:r>
      <w:r w:rsidR="00A20032" w:rsidRPr="00A15AD1">
        <w:rPr>
          <w:kern w:val="2"/>
          <w:sz w:val="28"/>
          <w:szCs w:val="28"/>
        </w:rPr>
        <w:t xml:space="preserve"> 2025</w:t>
      </w:r>
      <w:r w:rsidR="00654CE2" w:rsidRPr="00A15AD1">
        <w:rPr>
          <w:kern w:val="2"/>
          <w:sz w:val="28"/>
          <w:szCs w:val="28"/>
        </w:rPr>
        <w:t xml:space="preserve">, including of numerous </w:t>
      </w:r>
      <w:proofErr w:type="spellStart"/>
      <w:r w:rsidR="00654CE2" w:rsidRPr="00A15AD1">
        <w:rPr>
          <w:kern w:val="2"/>
          <w:sz w:val="28"/>
          <w:szCs w:val="28"/>
        </w:rPr>
        <w:t>comprables</w:t>
      </w:r>
      <w:proofErr w:type="spellEnd"/>
      <w:r w:rsidR="00654CE2" w:rsidRPr="00A15AD1">
        <w:rPr>
          <w:kern w:val="2"/>
          <w:sz w:val="28"/>
          <w:szCs w:val="28"/>
        </w:rPr>
        <w:t>.</w:t>
      </w:r>
      <w:r w:rsidR="00A20032" w:rsidRPr="00A15AD1">
        <w:rPr>
          <w:kern w:val="2"/>
          <w:sz w:val="28"/>
          <w:szCs w:val="28"/>
        </w:rPr>
        <w:t xml:space="preserve">  At trial</w:t>
      </w:r>
      <w:r w:rsidR="00654CE2" w:rsidRPr="00A15AD1">
        <w:rPr>
          <w:kern w:val="2"/>
          <w:sz w:val="28"/>
          <w:szCs w:val="28"/>
        </w:rPr>
        <w:t xml:space="preserve"> </w:t>
      </w:r>
      <w:r w:rsidR="007A62D7" w:rsidRPr="00A15AD1">
        <w:rPr>
          <w:kern w:val="2"/>
          <w:sz w:val="28"/>
          <w:szCs w:val="28"/>
        </w:rPr>
        <w:t xml:space="preserve">the </w:t>
      </w:r>
      <w:r w:rsidR="00654CE2" w:rsidRPr="00A15AD1">
        <w:rPr>
          <w:kern w:val="2"/>
          <w:sz w:val="28"/>
          <w:szCs w:val="28"/>
        </w:rPr>
        <w:t>Applicant called Mr Philip So, Mr Benson Wong and Mr Alnwick Chan as their expert witnesses.  Mr Philip So adopted the reports prepared by the late Mr K S So confirm</w:t>
      </w:r>
      <w:r w:rsidR="00D25675" w:rsidRPr="00A15AD1">
        <w:rPr>
          <w:kern w:val="2"/>
          <w:sz w:val="28"/>
          <w:szCs w:val="28"/>
        </w:rPr>
        <w:t>ing</w:t>
      </w:r>
      <w:r w:rsidR="00654CE2" w:rsidRPr="00A15AD1">
        <w:rPr>
          <w:kern w:val="2"/>
          <w:sz w:val="28"/>
          <w:szCs w:val="28"/>
        </w:rPr>
        <w:t xml:space="preserve"> the opinions expressed therein.</w:t>
      </w:r>
      <w:r w:rsidR="00A20032" w:rsidRPr="00A15AD1">
        <w:rPr>
          <w:kern w:val="2"/>
          <w:sz w:val="28"/>
          <w:szCs w:val="28"/>
        </w:rPr>
        <w:t xml:space="preserve"> R1 </w:t>
      </w:r>
      <w:r w:rsidR="00745D5C" w:rsidRPr="00A15AD1">
        <w:rPr>
          <w:kern w:val="2"/>
          <w:sz w:val="28"/>
          <w:szCs w:val="28"/>
        </w:rPr>
        <w:t>and</w:t>
      </w:r>
      <w:r w:rsidR="00A20032" w:rsidRPr="00A15AD1">
        <w:rPr>
          <w:kern w:val="2"/>
          <w:sz w:val="28"/>
          <w:szCs w:val="28"/>
        </w:rPr>
        <w:t xml:space="preserve"> R</w:t>
      </w:r>
      <w:r w:rsidR="00745D5C" w:rsidRPr="00A15AD1">
        <w:rPr>
          <w:kern w:val="2"/>
          <w:sz w:val="28"/>
          <w:szCs w:val="28"/>
        </w:rPr>
        <w:t>2</w:t>
      </w:r>
      <w:r w:rsidR="00A20032" w:rsidRPr="00A15AD1">
        <w:rPr>
          <w:kern w:val="2"/>
          <w:sz w:val="28"/>
          <w:szCs w:val="28"/>
        </w:rPr>
        <w:t xml:space="preserve"> called </w:t>
      </w:r>
      <w:r w:rsidR="00745D5C" w:rsidRPr="00A15AD1">
        <w:rPr>
          <w:kern w:val="2"/>
          <w:sz w:val="28"/>
          <w:szCs w:val="28"/>
        </w:rPr>
        <w:t>Mr Daniel Mok</w:t>
      </w:r>
      <w:r w:rsidR="00A20032" w:rsidRPr="00A15AD1">
        <w:rPr>
          <w:kern w:val="2"/>
          <w:sz w:val="28"/>
          <w:szCs w:val="28"/>
        </w:rPr>
        <w:t xml:space="preserve">, Mr </w:t>
      </w:r>
      <w:r w:rsidR="00745D5C" w:rsidRPr="00A15AD1">
        <w:rPr>
          <w:kern w:val="2"/>
          <w:sz w:val="28"/>
          <w:szCs w:val="28"/>
        </w:rPr>
        <w:t>Andrew Kung and Mr C W Wong</w:t>
      </w:r>
      <w:r w:rsidR="00A20032" w:rsidRPr="00A15AD1">
        <w:rPr>
          <w:kern w:val="2"/>
          <w:sz w:val="28"/>
          <w:szCs w:val="28"/>
        </w:rPr>
        <w:t xml:space="preserve"> as their </w:t>
      </w:r>
      <w:r w:rsidR="00745D5C" w:rsidRPr="00A15AD1">
        <w:rPr>
          <w:kern w:val="2"/>
          <w:sz w:val="28"/>
          <w:szCs w:val="28"/>
        </w:rPr>
        <w:t xml:space="preserve">expert </w:t>
      </w:r>
      <w:r w:rsidR="00A20032" w:rsidRPr="00A15AD1">
        <w:rPr>
          <w:kern w:val="2"/>
          <w:sz w:val="28"/>
          <w:szCs w:val="28"/>
        </w:rPr>
        <w:t xml:space="preserve">witnesses.   </w:t>
      </w:r>
    </w:p>
    <w:p w14:paraId="1EB64EA8" w14:textId="77777777" w:rsidR="00A20032" w:rsidRPr="00A15AD1" w:rsidRDefault="00A20032" w:rsidP="00A3412F">
      <w:pPr>
        <w:tabs>
          <w:tab w:val="left" w:pos="1440"/>
        </w:tabs>
        <w:spacing w:after="240" w:line="360" w:lineRule="auto"/>
        <w:jc w:val="both"/>
        <w:rPr>
          <w:i/>
          <w:sz w:val="28"/>
          <w:szCs w:val="28"/>
        </w:rPr>
      </w:pPr>
      <w:r w:rsidRPr="00A15AD1">
        <w:rPr>
          <w:i/>
          <w:sz w:val="28"/>
          <w:szCs w:val="28"/>
        </w:rPr>
        <w:t>ISSUES FOR DETERMINATION BY THE TRIBUNAL</w:t>
      </w:r>
    </w:p>
    <w:p w14:paraId="52F45587" w14:textId="77777777" w:rsidR="00A20032" w:rsidRPr="00A15AD1" w:rsidRDefault="00A20032" w:rsidP="00A3412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issues to be decided in this case are agreed by the parties as </w:t>
      </w:r>
      <w:proofErr w:type="gramStart"/>
      <w:r w:rsidRPr="00A15AD1">
        <w:rPr>
          <w:kern w:val="2"/>
          <w:sz w:val="28"/>
          <w:szCs w:val="28"/>
        </w:rPr>
        <w:t>follows:-</w:t>
      </w:r>
      <w:proofErr w:type="gramEnd"/>
    </w:p>
    <w:p w14:paraId="0281F55D" w14:textId="77777777" w:rsidR="00A20032" w:rsidRPr="00A15AD1" w:rsidRDefault="00A20032" w:rsidP="00A73A77">
      <w:pPr>
        <w:widowControl w:val="0"/>
        <w:numPr>
          <w:ilvl w:val="0"/>
          <w:numId w:val="34"/>
        </w:numPr>
        <w:tabs>
          <w:tab w:val="left" w:pos="1440"/>
        </w:tabs>
        <w:snapToGrid w:val="0"/>
        <w:spacing w:after="240" w:line="360" w:lineRule="auto"/>
        <w:ind w:left="1440"/>
        <w:jc w:val="both"/>
        <w:rPr>
          <w:kern w:val="2"/>
          <w:sz w:val="28"/>
          <w:szCs w:val="28"/>
        </w:rPr>
      </w:pPr>
      <w:r w:rsidRPr="00A15AD1">
        <w:rPr>
          <w:kern w:val="2"/>
          <w:sz w:val="28"/>
          <w:szCs w:val="28"/>
        </w:rPr>
        <w:t>Whether the Applicant has fulfilled the prerequisites as set out in section 3(1) of the Ordinance and are entitled to make the Application? (“Issue 1”)</w:t>
      </w:r>
    </w:p>
    <w:p w14:paraId="4EAE91AE" w14:textId="77777777" w:rsidR="00A20032" w:rsidRPr="00A15AD1" w:rsidRDefault="00A20032" w:rsidP="00A73A77">
      <w:pPr>
        <w:widowControl w:val="0"/>
        <w:numPr>
          <w:ilvl w:val="0"/>
          <w:numId w:val="34"/>
        </w:numPr>
        <w:tabs>
          <w:tab w:val="left" w:pos="1440"/>
        </w:tabs>
        <w:snapToGrid w:val="0"/>
        <w:spacing w:after="240" w:line="360" w:lineRule="auto"/>
        <w:ind w:left="1440"/>
        <w:jc w:val="both"/>
        <w:rPr>
          <w:kern w:val="2"/>
          <w:sz w:val="28"/>
          <w:szCs w:val="28"/>
        </w:rPr>
      </w:pPr>
      <w:r w:rsidRPr="00A15AD1">
        <w:rPr>
          <w:kern w:val="2"/>
          <w:sz w:val="28"/>
          <w:szCs w:val="28"/>
        </w:rPr>
        <w:t>What was the respective market value of each property on the Lot as at 1</w:t>
      </w:r>
      <w:r w:rsidR="007E2715" w:rsidRPr="00A15AD1">
        <w:rPr>
          <w:kern w:val="2"/>
          <w:sz w:val="28"/>
          <w:szCs w:val="28"/>
        </w:rPr>
        <w:t>9</w:t>
      </w:r>
      <w:r w:rsidRPr="00A15AD1">
        <w:rPr>
          <w:kern w:val="2"/>
          <w:sz w:val="28"/>
          <w:szCs w:val="28"/>
        </w:rPr>
        <w:t xml:space="preserve"> </w:t>
      </w:r>
      <w:r w:rsidR="007E2715" w:rsidRPr="00A15AD1">
        <w:rPr>
          <w:kern w:val="2"/>
          <w:sz w:val="28"/>
          <w:szCs w:val="28"/>
        </w:rPr>
        <w:t>December</w:t>
      </w:r>
      <w:r w:rsidRPr="00A15AD1">
        <w:rPr>
          <w:kern w:val="2"/>
          <w:sz w:val="28"/>
          <w:szCs w:val="28"/>
        </w:rPr>
        <w:t xml:space="preserve"> 2022 as assessed in accordance with sections 3(1)(a), section 4(1)(a)(</w:t>
      </w:r>
      <w:proofErr w:type="spellStart"/>
      <w:r w:rsidRPr="00A15AD1">
        <w:rPr>
          <w:kern w:val="2"/>
          <w:sz w:val="28"/>
          <w:szCs w:val="28"/>
        </w:rPr>
        <w:t>i</w:t>
      </w:r>
      <w:proofErr w:type="spellEnd"/>
      <w:r w:rsidRPr="00A15AD1">
        <w:rPr>
          <w:kern w:val="2"/>
          <w:sz w:val="28"/>
          <w:szCs w:val="28"/>
        </w:rPr>
        <w:t>) and Part 1 of Schedule 1 of the Ordinance? (“Issue 2”)</w:t>
      </w:r>
    </w:p>
    <w:p w14:paraId="1A179017" w14:textId="77777777" w:rsidR="00A20032" w:rsidRPr="00A15AD1" w:rsidRDefault="00A20032" w:rsidP="00A73A77">
      <w:pPr>
        <w:widowControl w:val="0"/>
        <w:numPr>
          <w:ilvl w:val="0"/>
          <w:numId w:val="34"/>
        </w:numPr>
        <w:tabs>
          <w:tab w:val="left" w:pos="1440"/>
        </w:tabs>
        <w:snapToGrid w:val="0"/>
        <w:spacing w:after="240" w:line="360" w:lineRule="auto"/>
        <w:ind w:left="1440"/>
        <w:jc w:val="both"/>
        <w:rPr>
          <w:kern w:val="2"/>
          <w:sz w:val="28"/>
          <w:szCs w:val="28"/>
        </w:rPr>
      </w:pPr>
      <w:r w:rsidRPr="00A15AD1">
        <w:rPr>
          <w:kern w:val="2"/>
          <w:sz w:val="28"/>
          <w:szCs w:val="28"/>
        </w:rPr>
        <w:t xml:space="preserve">Whether the redevelopment of the Lot is justified due to the age or state of repair of the </w:t>
      </w:r>
      <w:proofErr w:type="gramStart"/>
      <w:r w:rsidRPr="00A15AD1">
        <w:rPr>
          <w:kern w:val="2"/>
          <w:sz w:val="28"/>
          <w:szCs w:val="28"/>
        </w:rPr>
        <w:t>Building</w:t>
      </w:r>
      <w:proofErr w:type="gramEnd"/>
      <w:r w:rsidRPr="00A15AD1">
        <w:rPr>
          <w:kern w:val="2"/>
          <w:sz w:val="28"/>
          <w:szCs w:val="28"/>
        </w:rPr>
        <w:t xml:space="preserve"> in accordance with section 4(2)(a)(</w:t>
      </w:r>
      <w:proofErr w:type="spellStart"/>
      <w:r w:rsidRPr="00A15AD1">
        <w:rPr>
          <w:kern w:val="2"/>
          <w:sz w:val="28"/>
          <w:szCs w:val="28"/>
        </w:rPr>
        <w:t>i</w:t>
      </w:r>
      <w:proofErr w:type="spellEnd"/>
      <w:r w:rsidRPr="00A15AD1">
        <w:rPr>
          <w:kern w:val="2"/>
          <w:sz w:val="28"/>
          <w:szCs w:val="28"/>
        </w:rPr>
        <w:t>) of the Ordinance? (“Issue 3”)</w:t>
      </w:r>
    </w:p>
    <w:p w14:paraId="14FF7E9A" w14:textId="77777777" w:rsidR="00A20032" w:rsidRPr="00A15AD1" w:rsidRDefault="00A20032" w:rsidP="00A73A77">
      <w:pPr>
        <w:widowControl w:val="0"/>
        <w:numPr>
          <w:ilvl w:val="0"/>
          <w:numId w:val="34"/>
        </w:numPr>
        <w:tabs>
          <w:tab w:val="left" w:pos="1440"/>
        </w:tabs>
        <w:snapToGrid w:val="0"/>
        <w:spacing w:after="240" w:line="360" w:lineRule="auto"/>
        <w:ind w:left="1440"/>
        <w:jc w:val="both"/>
        <w:rPr>
          <w:kern w:val="2"/>
          <w:sz w:val="28"/>
          <w:szCs w:val="28"/>
        </w:rPr>
      </w:pPr>
      <w:r w:rsidRPr="00A15AD1">
        <w:rPr>
          <w:kern w:val="2"/>
          <w:sz w:val="28"/>
          <w:szCs w:val="28"/>
        </w:rPr>
        <w:t>Whether the Applicant has taken reasonable steps to acquire all the undivided shares in the Lot on terms that are fair and reasonable in accordance with section 4(2)(b) of the Ordinance? (“Issue 4”)</w:t>
      </w:r>
    </w:p>
    <w:p w14:paraId="28A88EEC" w14:textId="77777777" w:rsidR="00A20032" w:rsidRPr="00A15AD1" w:rsidRDefault="00A20032" w:rsidP="00A3412F">
      <w:pPr>
        <w:widowControl w:val="0"/>
        <w:numPr>
          <w:ilvl w:val="0"/>
          <w:numId w:val="31"/>
        </w:numPr>
        <w:tabs>
          <w:tab w:val="left" w:pos="1440"/>
        </w:tabs>
        <w:snapToGrid w:val="0"/>
        <w:spacing w:after="240" w:line="360" w:lineRule="auto"/>
        <w:ind w:left="0" w:firstLine="0"/>
        <w:jc w:val="both"/>
        <w:rPr>
          <w:sz w:val="28"/>
          <w:szCs w:val="28"/>
        </w:rPr>
      </w:pPr>
      <w:r w:rsidRPr="00A15AD1">
        <w:rPr>
          <w:kern w:val="2"/>
          <w:sz w:val="28"/>
          <w:szCs w:val="28"/>
        </w:rPr>
        <w:t>If an order for sale is granted, what should be the reserve price for the purpose of public auction? (“Issue 5”)</w:t>
      </w:r>
      <w:r w:rsidRPr="00A15AD1">
        <w:rPr>
          <w:kern w:val="2"/>
          <w:sz w:val="28"/>
          <w:szCs w:val="28"/>
        </w:rPr>
        <w:tab/>
      </w:r>
    </w:p>
    <w:p w14:paraId="657FB751" w14:textId="77777777" w:rsidR="00A20032" w:rsidRPr="00A15AD1" w:rsidRDefault="00A20032" w:rsidP="00A3412F">
      <w:pPr>
        <w:tabs>
          <w:tab w:val="left" w:pos="1440"/>
        </w:tabs>
        <w:spacing w:after="240" w:line="360" w:lineRule="auto"/>
        <w:jc w:val="both"/>
        <w:rPr>
          <w:i/>
          <w:sz w:val="28"/>
          <w:szCs w:val="28"/>
        </w:rPr>
      </w:pPr>
      <w:r w:rsidRPr="00A15AD1">
        <w:rPr>
          <w:i/>
          <w:sz w:val="28"/>
          <w:szCs w:val="28"/>
        </w:rPr>
        <w:t>ISSUE 1</w:t>
      </w:r>
      <w:r w:rsidRPr="00A15AD1">
        <w:rPr>
          <w:i/>
          <w:sz w:val="28"/>
          <w:szCs w:val="28"/>
          <w:lang w:val="en-GB"/>
        </w:rPr>
        <w:t xml:space="preserve"> – </w:t>
      </w:r>
      <w:r w:rsidRPr="00A15AD1">
        <w:rPr>
          <w:i/>
          <w:sz w:val="28"/>
          <w:szCs w:val="28"/>
        </w:rPr>
        <w:t>PREREQUISITES FOR AN APPLICATION</w:t>
      </w:r>
    </w:p>
    <w:p w14:paraId="6FA8987B" w14:textId="77777777" w:rsidR="00A20032" w:rsidRPr="00A15AD1" w:rsidRDefault="00A20032" w:rsidP="00A3412F">
      <w:pPr>
        <w:tabs>
          <w:tab w:val="left" w:pos="1440"/>
        </w:tabs>
        <w:spacing w:after="240" w:line="360" w:lineRule="auto"/>
        <w:jc w:val="both"/>
        <w:rPr>
          <w:sz w:val="28"/>
          <w:szCs w:val="28"/>
          <w:lang w:val="en-GB"/>
        </w:rPr>
      </w:pPr>
      <w:r w:rsidRPr="00A15AD1">
        <w:rPr>
          <w:i/>
          <w:sz w:val="28"/>
          <w:szCs w:val="28"/>
          <w:lang w:val="en-GB"/>
        </w:rPr>
        <w:t>Ownership of the Applicant</w:t>
      </w:r>
    </w:p>
    <w:p w14:paraId="31EEA2C4" w14:textId="3DAB11A4" w:rsidR="00A20032" w:rsidRPr="00A15AD1" w:rsidRDefault="00A20032" w:rsidP="00A3412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At the time of the filing of the Notice of Application on </w:t>
      </w:r>
      <w:r w:rsidR="00244C9C" w:rsidRPr="00A15AD1">
        <w:rPr>
          <w:kern w:val="2"/>
          <w:sz w:val="28"/>
          <w:szCs w:val="28"/>
          <w:lang w:val="en-GB"/>
        </w:rPr>
        <w:t>18 January 2023</w:t>
      </w:r>
      <w:r w:rsidRPr="00A15AD1">
        <w:rPr>
          <w:kern w:val="2"/>
          <w:sz w:val="28"/>
          <w:szCs w:val="28"/>
        </w:rPr>
        <w:t>, the Applicant owned 8</w:t>
      </w:r>
      <w:r w:rsidR="00244C9C" w:rsidRPr="00A15AD1">
        <w:rPr>
          <w:kern w:val="2"/>
          <w:sz w:val="28"/>
          <w:szCs w:val="28"/>
        </w:rPr>
        <w:t>0</w:t>
      </w:r>
      <w:r w:rsidRPr="00A15AD1">
        <w:rPr>
          <w:kern w:val="2"/>
          <w:sz w:val="28"/>
          <w:szCs w:val="28"/>
        </w:rPr>
        <w:t>% (</w:t>
      </w:r>
      <w:proofErr w:type="spellStart"/>
      <w:r w:rsidRPr="00A15AD1">
        <w:rPr>
          <w:kern w:val="2"/>
          <w:sz w:val="28"/>
          <w:szCs w:val="28"/>
        </w:rPr>
        <w:t>ie</w:t>
      </w:r>
      <w:proofErr w:type="spellEnd"/>
      <w:r w:rsidRPr="00A15AD1">
        <w:rPr>
          <w:kern w:val="2"/>
          <w:sz w:val="28"/>
          <w:szCs w:val="28"/>
        </w:rPr>
        <w:t xml:space="preserve"> </w:t>
      </w:r>
      <w:r w:rsidR="00244C9C" w:rsidRPr="00A15AD1">
        <w:rPr>
          <w:kern w:val="2"/>
          <w:sz w:val="28"/>
          <w:szCs w:val="28"/>
        </w:rPr>
        <w:t>24</w:t>
      </w:r>
      <w:r w:rsidRPr="00A15AD1">
        <w:rPr>
          <w:kern w:val="2"/>
          <w:sz w:val="28"/>
          <w:szCs w:val="28"/>
        </w:rPr>
        <w:t>/</w:t>
      </w:r>
      <w:r w:rsidR="00244C9C" w:rsidRPr="00A15AD1">
        <w:rPr>
          <w:kern w:val="2"/>
          <w:sz w:val="28"/>
          <w:szCs w:val="28"/>
        </w:rPr>
        <w:t>30</w:t>
      </w:r>
      <w:r w:rsidRPr="00A15AD1">
        <w:rPr>
          <w:kern w:val="2"/>
          <w:sz w:val="28"/>
          <w:szCs w:val="28"/>
        </w:rPr>
        <w:t xml:space="preserve">) of the undivided shares in the Lot and the </w:t>
      </w:r>
      <w:r w:rsidR="00676654" w:rsidRPr="00A15AD1">
        <w:rPr>
          <w:kern w:val="2"/>
          <w:sz w:val="28"/>
          <w:szCs w:val="28"/>
        </w:rPr>
        <w:t>R</w:t>
      </w:r>
      <w:r w:rsidRPr="00A15AD1">
        <w:rPr>
          <w:kern w:val="2"/>
          <w:sz w:val="28"/>
          <w:szCs w:val="28"/>
        </w:rPr>
        <w:t xml:space="preserve">espondents owned the remaining </w:t>
      </w:r>
      <w:r w:rsidR="00244C9C" w:rsidRPr="00A15AD1">
        <w:rPr>
          <w:kern w:val="2"/>
          <w:sz w:val="28"/>
          <w:szCs w:val="28"/>
        </w:rPr>
        <w:t>20</w:t>
      </w:r>
      <w:r w:rsidRPr="00A15AD1">
        <w:rPr>
          <w:kern w:val="2"/>
          <w:sz w:val="28"/>
          <w:szCs w:val="28"/>
        </w:rPr>
        <w:t>% (</w:t>
      </w:r>
      <w:proofErr w:type="spellStart"/>
      <w:r w:rsidRPr="00A15AD1">
        <w:rPr>
          <w:kern w:val="2"/>
          <w:sz w:val="28"/>
          <w:szCs w:val="28"/>
        </w:rPr>
        <w:t>ie</w:t>
      </w:r>
      <w:proofErr w:type="spellEnd"/>
      <w:r w:rsidRPr="00A15AD1">
        <w:rPr>
          <w:kern w:val="2"/>
          <w:sz w:val="28"/>
          <w:szCs w:val="28"/>
        </w:rPr>
        <w:t xml:space="preserve"> </w:t>
      </w:r>
      <w:r w:rsidR="00244C9C" w:rsidRPr="00A15AD1">
        <w:rPr>
          <w:kern w:val="2"/>
          <w:sz w:val="28"/>
          <w:szCs w:val="28"/>
        </w:rPr>
        <w:t>6</w:t>
      </w:r>
      <w:r w:rsidRPr="00A15AD1">
        <w:rPr>
          <w:kern w:val="2"/>
          <w:sz w:val="28"/>
          <w:szCs w:val="28"/>
        </w:rPr>
        <w:t>/</w:t>
      </w:r>
      <w:r w:rsidR="00244C9C" w:rsidRPr="00A15AD1">
        <w:rPr>
          <w:kern w:val="2"/>
          <w:sz w:val="28"/>
          <w:szCs w:val="28"/>
        </w:rPr>
        <w:t>30</w:t>
      </w:r>
      <w:r w:rsidRPr="00A15AD1">
        <w:rPr>
          <w:kern w:val="2"/>
          <w:sz w:val="28"/>
          <w:szCs w:val="28"/>
        </w:rPr>
        <w:t>) of the undivided shares.</w:t>
      </w:r>
      <w:r w:rsidR="00244C9C" w:rsidRPr="00A15AD1">
        <w:rPr>
          <w:kern w:val="2"/>
          <w:sz w:val="28"/>
          <w:szCs w:val="28"/>
        </w:rPr>
        <w:t xml:space="preserve">  </w:t>
      </w:r>
    </w:p>
    <w:p w14:paraId="2AE70B40" w14:textId="719047DC" w:rsidR="00244C9C" w:rsidRPr="00A15AD1" w:rsidRDefault="00244C9C" w:rsidP="00A3412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Further, after the commencement of the Application, the Applicant has acquired the 1</w:t>
      </w:r>
      <w:r w:rsidRPr="00A15AD1">
        <w:rPr>
          <w:kern w:val="2"/>
          <w:sz w:val="28"/>
          <w:szCs w:val="28"/>
          <w:vertAlign w:val="superscript"/>
        </w:rPr>
        <w:t>st</w:t>
      </w:r>
      <w:r w:rsidRPr="00A15AD1">
        <w:rPr>
          <w:kern w:val="2"/>
          <w:sz w:val="28"/>
          <w:szCs w:val="28"/>
        </w:rPr>
        <w:t xml:space="preserve"> Respondent’s Unit, the 3</w:t>
      </w:r>
      <w:r w:rsidRPr="00A15AD1">
        <w:rPr>
          <w:kern w:val="2"/>
          <w:sz w:val="28"/>
          <w:szCs w:val="28"/>
          <w:vertAlign w:val="superscript"/>
        </w:rPr>
        <w:t>rd</w:t>
      </w:r>
      <w:r w:rsidRPr="00A15AD1">
        <w:rPr>
          <w:kern w:val="2"/>
          <w:sz w:val="28"/>
          <w:szCs w:val="28"/>
        </w:rPr>
        <w:t xml:space="preserve"> Respondent’s Unit and the 4</w:t>
      </w:r>
      <w:r w:rsidRPr="00A15AD1">
        <w:rPr>
          <w:kern w:val="2"/>
          <w:sz w:val="28"/>
          <w:szCs w:val="28"/>
          <w:vertAlign w:val="superscript"/>
        </w:rPr>
        <w:t>th</w:t>
      </w:r>
      <w:r w:rsidRPr="00A15AD1">
        <w:rPr>
          <w:kern w:val="2"/>
          <w:sz w:val="28"/>
          <w:szCs w:val="28"/>
        </w:rPr>
        <w:t xml:space="preserve"> Respondent’s Unit respectively.  The number of undivided shares of the Lot held by the Applicant is </w:t>
      </w:r>
      <w:r w:rsidR="002D26B6" w:rsidRPr="00A15AD1">
        <w:rPr>
          <w:kern w:val="2"/>
          <w:sz w:val="28"/>
          <w:szCs w:val="28"/>
        </w:rPr>
        <w:t xml:space="preserve">now </w:t>
      </w:r>
      <w:r w:rsidRPr="00A15AD1">
        <w:rPr>
          <w:kern w:val="2"/>
          <w:sz w:val="28"/>
          <w:szCs w:val="28"/>
        </w:rPr>
        <w:t xml:space="preserve">90% (i.e. 27/30).   </w:t>
      </w:r>
    </w:p>
    <w:p w14:paraId="7CA76C1D" w14:textId="77777777" w:rsidR="00A20032" w:rsidRPr="00A15AD1" w:rsidRDefault="00A20032" w:rsidP="007B719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Section 3(1) of the Ordinance stipulates that the minimum percentage of undivided shares that an applicant or applicants should possess before making an application under the Ordinance is 90%.</w:t>
      </w:r>
    </w:p>
    <w:p w14:paraId="3DEB9AE2" w14:textId="77777777" w:rsidR="00A20032" w:rsidRPr="00A15AD1" w:rsidRDefault="00A20032" w:rsidP="00A3412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However, section 3(5) of the Ordinance provides that the Chief Executive in Council may, by notice in the Gazette, specify a lower percentage in respect of a lot belonging to a class of lots specified in that notice.</w:t>
      </w:r>
    </w:p>
    <w:p w14:paraId="12A19DCE" w14:textId="4C205AB2" w:rsidR="00A20032" w:rsidRPr="00A15AD1" w:rsidRDefault="00A20032" w:rsidP="00A3412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The Land (Compulsory Sale for Redevelopment) (Specification of Lower Percentage) Notice (</w:t>
      </w:r>
      <w:r w:rsidR="00137F3A" w:rsidRPr="00A15AD1">
        <w:rPr>
          <w:kern w:val="2"/>
          <w:sz w:val="28"/>
          <w:szCs w:val="28"/>
        </w:rPr>
        <w:t xml:space="preserve">the </w:t>
      </w:r>
      <w:r w:rsidRPr="00A15AD1">
        <w:rPr>
          <w:kern w:val="2"/>
          <w:sz w:val="28"/>
          <w:szCs w:val="28"/>
        </w:rPr>
        <w:t xml:space="preserve">“Notice”), which was issued pursuant to section 3(5) of the Ordinance and was </w:t>
      </w:r>
      <w:proofErr w:type="spellStart"/>
      <w:r w:rsidRPr="00A15AD1">
        <w:rPr>
          <w:kern w:val="2"/>
          <w:sz w:val="28"/>
          <w:szCs w:val="28"/>
        </w:rPr>
        <w:t>gazetted</w:t>
      </w:r>
      <w:proofErr w:type="spellEnd"/>
      <w:r w:rsidRPr="00A15AD1">
        <w:rPr>
          <w:kern w:val="2"/>
          <w:sz w:val="28"/>
          <w:szCs w:val="28"/>
        </w:rPr>
        <w:t xml:space="preserve"> on 22 January 2010, came into operation on 1 April 2010.  Section 3 of the Notice lowered the threshold for compulsory sale of specified classes of lots from 90% to 80%.  Those classes of lots include “a lot with each of the buildings erected on the lot issued with an occupation permit at least 50 years before the relevant date</w:t>
      </w:r>
      <w:r w:rsidR="003F412E" w:rsidRPr="00A15AD1">
        <w:rPr>
          <w:kern w:val="2"/>
          <w:sz w:val="28"/>
          <w:szCs w:val="28"/>
        </w:rPr>
        <w:t>”.</w:t>
      </w:r>
    </w:p>
    <w:p w14:paraId="5D2FA92C" w14:textId="17383F00" w:rsidR="00A20032" w:rsidRPr="00A15AD1" w:rsidRDefault="00A20032" w:rsidP="00A3412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Since the OP was issued on </w:t>
      </w:r>
      <w:r w:rsidR="003F412E" w:rsidRPr="00A15AD1">
        <w:rPr>
          <w:kern w:val="2"/>
          <w:sz w:val="28"/>
          <w:szCs w:val="28"/>
          <w:lang w:val="en-GB"/>
        </w:rPr>
        <w:t>1 October 1958</w:t>
      </w:r>
      <w:r w:rsidRPr="00A15AD1">
        <w:rPr>
          <w:kern w:val="2"/>
          <w:sz w:val="28"/>
          <w:szCs w:val="28"/>
        </w:rPr>
        <w:t xml:space="preserve">, which is more than 50 years before the date of the Application on </w:t>
      </w:r>
      <w:r w:rsidR="003F412E" w:rsidRPr="00A15AD1">
        <w:rPr>
          <w:kern w:val="2"/>
          <w:sz w:val="28"/>
          <w:szCs w:val="28"/>
          <w:lang w:val="en-GB"/>
        </w:rPr>
        <w:t>18 January 2023</w:t>
      </w:r>
      <w:r w:rsidR="003F412E" w:rsidRPr="00A15AD1">
        <w:rPr>
          <w:kern w:val="2"/>
          <w:sz w:val="28"/>
          <w:szCs w:val="28"/>
        </w:rPr>
        <w:t xml:space="preserve"> </w:t>
      </w:r>
      <w:r w:rsidRPr="00A15AD1">
        <w:rPr>
          <w:kern w:val="2"/>
          <w:sz w:val="28"/>
          <w:szCs w:val="28"/>
        </w:rPr>
        <w:t>(</w:t>
      </w:r>
      <w:proofErr w:type="spellStart"/>
      <w:r w:rsidRPr="00A15AD1">
        <w:rPr>
          <w:kern w:val="2"/>
          <w:sz w:val="28"/>
          <w:szCs w:val="28"/>
        </w:rPr>
        <w:t>ie</w:t>
      </w:r>
      <w:proofErr w:type="spellEnd"/>
      <w:r w:rsidRPr="00A15AD1">
        <w:rPr>
          <w:kern w:val="2"/>
          <w:sz w:val="28"/>
          <w:szCs w:val="28"/>
        </w:rPr>
        <w:t xml:space="preserve"> the relevant date), the applicable percentage is therefore 80%.  As the </w:t>
      </w:r>
      <w:r w:rsidR="002D26B6" w:rsidRPr="00A15AD1">
        <w:rPr>
          <w:kern w:val="2"/>
          <w:sz w:val="28"/>
          <w:szCs w:val="28"/>
        </w:rPr>
        <w:t>A</w:t>
      </w:r>
      <w:r w:rsidRPr="00A15AD1">
        <w:rPr>
          <w:kern w:val="2"/>
          <w:sz w:val="28"/>
          <w:szCs w:val="28"/>
        </w:rPr>
        <w:t xml:space="preserve">pplicant owned </w:t>
      </w:r>
      <w:r w:rsidR="003F412E" w:rsidRPr="00A15AD1">
        <w:rPr>
          <w:kern w:val="2"/>
          <w:sz w:val="28"/>
          <w:szCs w:val="28"/>
        </w:rPr>
        <w:t>80</w:t>
      </w:r>
      <w:r w:rsidRPr="00A15AD1">
        <w:rPr>
          <w:kern w:val="2"/>
          <w:sz w:val="28"/>
          <w:szCs w:val="28"/>
        </w:rPr>
        <w:t>% of the undivided shares in the Lot at the time of making the Application, the</w:t>
      </w:r>
      <w:r w:rsidR="002D26B6" w:rsidRPr="00A15AD1">
        <w:rPr>
          <w:kern w:val="2"/>
          <w:sz w:val="28"/>
          <w:szCs w:val="28"/>
        </w:rPr>
        <w:t xml:space="preserve"> Applicant</w:t>
      </w:r>
      <w:r w:rsidRPr="00A15AD1">
        <w:rPr>
          <w:kern w:val="2"/>
          <w:sz w:val="28"/>
          <w:szCs w:val="28"/>
        </w:rPr>
        <w:t xml:space="preserve"> ha</w:t>
      </w:r>
      <w:r w:rsidR="002D26B6" w:rsidRPr="00A15AD1">
        <w:rPr>
          <w:kern w:val="2"/>
          <w:sz w:val="28"/>
          <w:szCs w:val="28"/>
        </w:rPr>
        <w:t>s</w:t>
      </w:r>
      <w:r w:rsidRPr="00A15AD1">
        <w:rPr>
          <w:kern w:val="2"/>
          <w:sz w:val="28"/>
          <w:szCs w:val="28"/>
        </w:rPr>
        <w:t xml:space="preserve"> satisfied the requirement.</w:t>
      </w:r>
    </w:p>
    <w:p w14:paraId="0879E5D0" w14:textId="77777777" w:rsidR="00A20032" w:rsidRPr="00A15AD1" w:rsidRDefault="00A20032" w:rsidP="00A3412F">
      <w:pPr>
        <w:tabs>
          <w:tab w:val="left" w:pos="1440"/>
        </w:tabs>
        <w:spacing w:after="240" w:line="360" w:lineRule="auto"/>
        <w:jc w:val="both"/>
        <w:rPr>
          <w:i/>
          <w:sz w:val="28"/>
          <w:szCs w:val="28"/>
          <w:lang w:val="en-GB"/>
        </w:rPr>
      </w:pPr>
      <w:r w:rsidRPr="00A15AD1">
        <w:rPr>
          <w:i/>
          <w:sz w:val="28"/>
          <w:szCs w:val="28"/>
          <w:lang w:val="en-GB"/>
        </w:rPr>
        <w:t>Valuation Report</w:t>
      </w:r>
    </w:p>
    <w:p w14:paraId="47721475" w14:textId="77777777" w:rsidR="00A20032" w:rsidRPr="00A15AD1" w:rsidRDefault="00A20032" w:rsidP="00A3412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Section 3(1)(a) and Part 1 of Schedule 1 of the Ordinance stipulates that an application should be accompanied by a valuation report, prepared not earlier than 3 months before the date on which the application is made.  In these proceedings, the accompanying valuation report was dated 1</w:t>
      </w:r>
      <w:r w:rsidR="00A10276" w:rsidRPr="00A15AD1">
        <w:rPr>
          <w:kern w:val="2"/>
          <w:sz w:val="28"/>
          <w:szCs w:val="28"/>
        </w:rPr>
        <w:t>3</w:t>
      </w:r>
      <w:r w:rsidRPr="00A15AD1">
        <w:rPr>
          <w:kern w:val="2"/>
          <w:sz w:val="28"/>
          <w:szCs w:val="28"/>
        </w:rPr>
        <w:t xml:space="preserve"> </w:t>
      </w:r>
      <w:r w:rsidR="00A10276" w:rsidRPr="00A15AD1">
        <w:rPr>
          <w:kern w:val="2"/>
          <w:sz w:val="28"/>
          <w:szCs w:val="28"/>
        </w:rPr>
        <w:t>January</w:t>
      </w:r>
      <w:r w:rsidRPr="00A15AD1">
        <w:rPr>
          <w:kern w:val="2"/>
          <w:sz w:val="28"/>
          <w:szCs w:val="28"/>
        </w:rPr>
        <w:t xml:space="preserve"> 202</w:t>
      </w:r>
      <w:r w:rsidR="00A10276" w:rsidRPr="00A15AD1">
        <w:rPr>
          <w:kern w:val="2"/>
          <w:sz w:val="28"/>
          <w:szCs w:val="28"/>
        </w:rPr>
        <w:t>3</w:t>
      </w:r>
      <w:r w:rsidRPr="00A15AD1">
        <w:rPr>
          <w:kern w:val="2"/>
          <w:sz w:val="28"/>
          <w:szCs w:val="28"/>
        </w:rPr>
        <w:t>, which is not earlier than 3 months before the Application.  Thus, the Applicant has complied with the requirement in respect of an accompanying valuation report.</w:t>
      </w:r>
    </w:p>
    <w:p w14:paraId="7E87B9AC" w14:textId="77777777" w:rsidR="00A20032" w:rsidRPr="00A15AD1" w:rsidRDefault="00A20032" w:rsidP="00A3412F">
      <w:pPr>
        <w:widowControl w:val="0"/>
        <w:tabs>
          <w:tab w:val="left" w:pos="1440"/>
        </w:tabs>
        <w:snapToGrid w:val="0"/>
        <w:spacing w:after="240" w:line="360" w:lineRule="auto"/>
        <w:jc w:val="both"/>
        <w:rPr>
          <w:i/>
          <w:kern w:val="2"/>
          <w:sz w:val="28"/>
          <w:szCs w:val="28"/>
        </w:rPr>
      </w:pPr>
      <w:r w:rsidRPr="00A15AD1">
        <w:rPr>
          <w:i/>
          <w:kern w:val="2"/>
          <w:sz w:val="28"/>
          <w:szCs w:val="28"/>
        </w:rPr>
        <w:t>Entitlement</w:t>
      </w:r>
    </w:p>
    <w:p w14:paraId="37EAEE46" w14:textId="27491309" w:rsidR="00A20032" w:rsidRPr="00A15AD1" w:rsidRDefault="00A20032" w:rsidP="00A3412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Since the Applicant has fulfilled the prerequisites as mentioned above, we are satisfied that the Applicant </w:t>
      </w:r>
      <w:r w:rsidR="00654CE2" w:rsidRPr="00A15AD1">
        <w:rPr>
          <w:kern w:val="2"/>
          <w:sz w:val="28"/>
          <w:szCs w:val="28"/>
        </w:rPr>
        <w:t>is</w:t>
      </w:r>
      <w:r w:rsidRPr="00A15AD1">
        <w:rPr>
          <w:kern w:val="2"/>
          <w:sz w:val="28"/>
          <w:szCs w:val="28"/>
        </w:rPr>
        <w:t xml:space="preserve"> entitled to make the Application under section 3(1) of the Ordinance. </w:t>
      </w:r>
    </w:p>
    <w:p w14:paraId="4AC3D7C2" w14:textId="77777777" w:rsidR="00A20032" w:rsidRPr="00A15AD1" w:rsidRDefault="00A20032" w:rsidP="00A3412F">
      <w:pPr>
        <w:tabs>
          <w:tab w:val="left" w:pos="1440"/>
        </w:tabs>
        <w:spacing w:after="240" w:line="360" w:lineRule="auto"/>
        <w:jc w:val="both"/>
        <w:rPr>
          <w:i/>
          <w:sz w:val="28"/>
          <w:szCs w:val="28"/>
          <w:lang w:val="en-GB"/>
        </w:rPr>
      </w:pPr>
      <w:r w:rsidRPr="00A15AD1">
        <w:rPr>
          <w:i/>
          <w:sz w:val="28"/>
          <w:szCs w:val="28"/>
          <w:lang w:val="en-GB"/>
        </w:rPr>
        <w:t>ISSUE 2 – DETERMINATION OF TH</w:t>
      </w:r>
      <w:r w:rsidR="00841317" w:rsidRPr="00A15AD1">
        <w:rPr>
          <w:i/>
          <w:sz w:val="28"/>
          <w:szCs w:val="28"/>
          <w:lang w:val="en-GB"/>
        </w:rPr>
        <w:t>E MARKET VALUE OF EACH PROPERTY</w:t>
      </w:r>
    </w:p>
    <w:p w14:paraId="56390FA2" w14:textId="770F9E76" w:rsidR="00A20032" w:rsidRPr="00A15AD1" w:rsidRDefault="00A20032" w:rsidP="00A3412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lang w:val="en-GB"/>
        </w:rPr>
        <w:t>According</w:t>
      </w:r>
      <w:r w:rsidRPr="00A15AD1">
        <w:rPr>
          <w:kern w:val="2"/>
          <w:sz w:val="28"/>
          <w:szCs w:val="28"/>
        </w:rPr>
        <w:t xml:space="preserve"> to section 4(1)(a)(</w:t>
      </w:r>
      <w:proofErr w:type="spellStart"/>
      <w:r w:rsidRPr="00A15AD1">
        <w:rPr>
          <w:kern w:val="2"/>
          <w:sz w:val="28"/>
          <w:szCs w:val="28"/>
        </w:rPr>
        <w:t>i</w:t>
      </w:r>
      <w:proofErr w:type="spellEnd"/>
      <w:r w:rsidRPr="00A15AD1">
        <w:rPr>
          <w:kern w:val="2"/>
          <w:sz w:val="28"/>
          <w:szCs w:val="28"/>
        </w:rPr>
        <w:t xml:space="preserve">) of the Ordinance, if there is a dispute between the parties on the value of any property as assessed in the </w:t>
      </w:r>
      <w:r w:rsidR="002D26B6" w:rsidRPr="00A15AD1">
        <w:rPr>
          <w:kern w:val="2"/>
          <w:sz w:val="28"/>
          <w:szCs w:val="28"/>
        </w:rPr>
        <w:t>A</w:t>
      </w:r>
      <w:r w:rsidRPr="00A15AD1">
        <w:rPr>
          <w:kern w:val="2"/>
          <w:sz w:val="28"/>
          <w:szCs w:val="28"/>
        </w:rPr>
        <w:t>pplication, the Tribunal shall determine the dispute.</w:t>
      </w:r>
    </w:p>
    <w:p w14:paraId="661991BE" w14:textId="77777777" w:rsidR="00A20032" w:rsidRPr="00A15AD1" w:rsidRDefault="00A20032" w:rsidP="00A3412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Section 4(1)(a)(ii) of the Ordinance further provides </w:t>
      </w:r>
      <w:proofErr w:type="gramStart"/>
      <w:r w:rsidRPr="00A15AD1">
        <w:rPr>
          <w:kern w:val="2"/>
          <w:sz w:val="28"/>
          <w:szCs w:val="28"/>
        </w:rPr>
        <w:t>that:-</w:t>
      </w:r>
      <w:proofErr w:type="gramEnd"/>
    </w:p>
    <w:p w14:paraId="7DF90255" w14:textId="77777777" w:rsidR="00A20032" w:rsidRPr="00A15AD1" w:rsidRDefault="00A20032" w:rsidP="00A73A77">
      <w:pPr>
        <w:tabs>
          <w:tab w:val="left" w:pos="1418"/>
        </w:tabs>
        <w:spacing w:before="120" w:after="240" w:line="240" w:lineRule="auto"/>
        <w:ind w:left="1440" w:right="749"/>
        <w:jc w:val="both"/>
        <w:rPr>
          <w:i/>
          <w:szCs w:val="24"/>
          <w:lang w:val="en"/>
        </w:rPr>
      </w:pPr>
      <w:r w:rsidRPr="00A15AD1">
        <w:rPr>
          <w:szCs w:val="24"/>
          <w:lang w:val="en"/>
        </w:rPr>
        <w:t>“</w:t>
      </w:r>
      <w:proofErr w:type="gramStart"/>
      <w:r w:rsidRPr="00A15AD1">
        <w:rPr>
          <w:i/>
          <w:szCs w:val="24"/>
          <w:lang w:val="en"/>
        </w:rPr>
        <w:t>in</w:t>
      </w:r>
      <w:proofErr w:type="gramEnd"/>
      <w:r w:rsidRPr="00A15AD1">
        <w:rPr>
          <w:i/>
          <w:szCs w:val="24"/>
          <w:lang w:val="en"/>
        </w:rPr>
        <w:t xml:space="preserve"> the case of any minority owner of the lot who cannot be found, requiring the majority owner of the lot to satisfy the Tribunal that the value of the minority owner’s property as assessed in the application is: -</w:t>
      </w:r>
    </w:p>
    <w:p w14:paraId="54DB6EB0" w14:textId="77777777" w:rsidR="00A20032" w:rsidRPr="00A15AD1" w:rsidRDefault="00A20032" w:rsidP="00A73A77">
      <w:pPr>
        <w:spacing w:before="120" w:after="240" w:line="240" w:lineRule="auto"/>
        <w:ind w:left="1440" w:right="749"/>
        <w:jc w:val="both"/>
        <w:rPr>
          <w:i/>
          <w:szCs w:val="24"/>
        </w:rPr>
      </w:pPr>
      <w:r w:rsidRPr="00A15AD1">
        <w:rPr>
          <w:i/>
          <w:szCs w:val="24"/>
        </w:rPr>
        <w:t>(A)</w:t>
      </w:r>
      <w:r w:rsidRPr="00A15AD1">
        <w:rPr>
          <w:i/>
          <w:szCs w:val="24"/>
        </w:rPr>
        <w:tab/>
        <w:t>not less than fair and reasonable; and</w:t>
      </w:r>
    </w:p>
    <w:p w14:paraId="013240DD" w14:textId="77777777" w:rsidR="00A20032" w:rsidRPr="00A15AD1" w:rsidRDefault="00A20032" w:rsidP="00A73A77">
      <w:pPr>
        <w:spacing w:before="120" w:after="240" w:line="240" w:lineRule="auto"/>
        <w:ind w:left="1440" w:right="749"/>
        <w:jc w:val="both"/>
        <w:rPr>
          <w:sz w:val="28"/>
          <w:szCs w:val="28"/>
        </w:rPr>
      </w:pPr>
      <w:r w:rsidRPr="00A15AD1">
        <w:rPr>
          <w:i/>
          <w:szCs w:val="24"/>
        </w:rPr>
        <w:t xml:space="preserve">(B) </w:t>
      </w:r>
      <w:r w:rsidRPr="00A15AD1">
        <w:rPr>
          <w:i/>
          <w:szCs w:val="24"/>
        </w:rPr>
        <w:tab/>
        <w:t>not less than fair and reasonable w</w:t>
      </w:r>
      <w:r w:rsidR="00841317" w:rsidRPr="00A15AD1">
        <w:rPr>
          <w:i/>
          <w:szCs w:val="24"/>
        </w:rPr>
        <w:t xml:space="preserve">hen compared with the value of </w:t>
      </w:r>
      <w:r w:rsidRPr="00A15AD1">
        <w:rPr>
          <w:i/>
          <w:szCs w:val="24"/>
        </w:rPr>
        <w:t>the majority owner’s property as assessed in the application.</w:t>
      </w:r>
      <w:r w:rsidRPr="00A15AD1">
        <w:rPr>
          <w:szCs w:val="24"/>
        </w:rPr>
        <w:t>”</w:t>
      </w:r>
    </w:p>
    <w:p w14:paraId="7FEF197A" w14:textId="2DA207D2" w:rsidR="00A20032" w:rsidRPr="00A15AD1" w:rsidRDefault="00A20032" w:rsidP="00A3412F">
      <w:pPr>
        <w:widowControl w:val="0"/>
        <w:numPr>
          <w:ilvl w:val="0"/>
          <w:numId w:val="31"/>
        </w:numPr>
        <w:tabs>
          <w:tab w:val="left" w:pos="1418"/>
        </w:tabs>
        <w:snapToGrid w:val="0"/>
        <w:spacing w:after="240" w:line="360" w:lineRule="auto"/>
        <w:ind w:left="0" w:firstLine="0"/>
        <w:jc w:val="both"/>
        <w:rPr>
          <w:kern w:val="2"/>
          <w:sz w:val="28"/>
          <w:szCs w:val="28"/>
          <w:lang w:val="en-GB"/>
        </w:rPr>
      </w:pPr>
      <w:r w:rsidRPr="00A15AD1">
        <w:rPr>
          <w:kern w:val="2"/>
          <w:sz w:val="28"/>
          <w:szCs w:val="28"/>
        </w:rPr>
        <w:t xml:space="preserve">There </w:t>
      </w:r>
      <w:r w:rsidRPr="00A15AD1">
        <w:rPr>
          <w:kern w:val="2"/>
          <w:sz w:val="28"/>
          <w:szCs w:val="28"/>
          <w:lang w:val="en-GB"/>
        </w:rPr>
        <w:t xml:space="preserve">are disputes between </w:t>
      </w:r>
      <w:r w:rsidRPr="00A15AD1">
        <w:rPr>
          <w:iCs/>
          <w:kern w:val="2"/>
          <w:sz w:val="28"/>
          <w:szCs w:val="28"/>
        </w:rPr>
        <w:t xml:space="preserve">both sides’ valuation experts </w:t>
      </w:r>
      <w:r w:rsidRPr="00A15AD1">
        <w:rPr>
          <w:kern w:val="2"/>
          <w:sz w:val="28"/>
          <w:szCs w:val="28"/>
          <w:lang w:val="en-GB"/>
        </w:rPr>
        <w:t xml:space="preserve">on the valuation of </w:t>
      </w:r>
      <w:r w:rsidR="00AA04D0" w:rsidRPr="00A15AD1">
        <w:rPr>
          <w:kern w:val="2"/>
          <w:sz w:val="28"/>
          <w:szCs w:val="28"/>
          <w:lang w:val="en-GB"/>
        </w:rPr>
        <w:t>EUV</w:t>
      </w:r>
      <w:r w:rsidRPr="00A15AD1">
        <w:rPr>
          <w:kern w:val="2"/>
          <w:sz w:val="28"/>
          <w:szCs w:val="28"/>
          <w:lang w:val="en-GB"/>
        </w:rPr>
        <w:t xml:space="preserve"> of the </w:t>
      </w:r>
      <w:r w:rsidR="00AA04D0" w:rsidRPr="00A15AD1">
        <w:rPr>
          <w:kern w:val="2"/>
          <w:sz w:val="28"/>
          <w:szCs w:val="28"/>
          <w:lang w:val="en-GB"/>
        </w:rPr>
        <w:t>U</w:t>
      </w:r>
      <w:r w:rsidRPr="00A15AD1">
        <w:rPr>
          <w:kern w:val="2"/>
          <w:sz w:val="28"/>
          <w:szCs w:val="28"/>
          <w:lang w:val="en-GB"/>
        </w:rPr>
        <w:t>nits of the Building and RDV of the Lot.  Thus, we need to determin</w:t>
      </w:r>
      <w:r w:rsidR="008C4881" w:rsidRPr="00A15AD1">
        <w:rPr>
          <w:kern w:val="2"/>
          <w:sz w:val="28"/>
          <w:szCs w:val="28"/>
          <w:lang w:val="en-GB"/>
        </w:rPr>
        <w:t>e</w:t>
      </w:r>
      <w:r w:rsidR="00872198" w:rsidRPr="00A15AD1">
        <w:rPr>
          <w:kern w:val="2"/>
          <w:sz w:val="28"/>
          <w:szCs w:val="28"/>
          <w:lang w:val="en-GB"/>
        </w:rPr>
        <w:t xml:space="preserve"> </w:t>
      </w:r>
      <w:r w:rsidRPr="00A15AD1">
        <w:rPr>
          <w:kern w:val="2"/>
          <w:sz w:val="28"/>
          <w:szCs w:val="28"/>
          <w:lang w:val="en-GB"/>
        </w:rPr>
        <w:t>the same.</w:t>
      </w:r>
    </w:p>
    <w:p w14:paraId="12B14A32" w14:textId="1185EF0D" w:rsidR="007C617D" w:rsidRPr="00A15AD1" w:rsidRDefault="007C617D" w:rsidP="00A3412F">
      <w:pPr>
        <w:widowControl w:val="0"/>
        <w:numPr>
          <w:ilvl w:val="0"/>
          <w:numId w:val="31"/>
        </w:numPr>
        <w:tabs>
          <w:tab w:val="left" w:pos="1418"/>
        </w:tabs>
        <w:snapToGrid w:val="0"/>
        <w:spacing w:after="240" w:line="360" w:lineRule="auto"/>
        <w:ind w:left="0" w:firstLine="0"/>
        <w:jc w:val="both"/>
        <w:rPr>
          <w:kern w:val="2"/>
          <w:sz w:val="28"/>
          <w:szCs w:val="28"/>
          <w:lang w:val="en-GB"/>
        </w:rPr>
      </w:pPr>
      <w:r w:rsidRPr="00A15AD1">
        <w:rPr>
          <w:kern w:val="2"/>
          <w:sz w:val="28"/>
          <w:szCs w:val="28"/>
          <w:lang w:val="en-GB"/>
        </w:rPr>
        <w:t xml:space="preserve">The </w:t>
      </w:r>
      <w:r w:rsidR="002D26B6" w:rsidRPr="00A15AD1">
        <w:rPr>
          <w:kern w:val="2"/>
          <w:sz w:val="28"/>
          <w:szCs w:val="28"/>
          <w:lang w:val="en-GB"/>
        </w:rPr>
        <w:t>d</w:t>
      </w:r>
      <w:r w:rsidRPr="00A15AD1">
        <w:rPr>
          <w:kern w:val="2"/>
          <w:sz w:val="28"/>
          <w:szCs w:val="28"/>
          <w:lang w:val="en-GB"/>
        </w:rPr>
        <w:t xml:space="preserve">ate of </w:t>
      </w:r>
      <w:r w:rsidR="002D26B6" w:rsidRPr="00A15AD1">
        <w:rPr>
          <w:kern w:val="2"/>
          <w:sz w:val="28"/>
          <w:szCs w:val="28"/>
          <w:lang w:val="en-GB"/>
        </w:rPr>
        <w:t>v</w:t>
      </w:r>
      <w:r w:rsidRPr="00A15AD1">
        <w:rPr>
          <w:kern w:val="2"/>
          <w:sz w:val="28"/>
          <w:szCs w:val="28"/>
          <w:lang w:val="en-GB"/>
        </w:rPr>
        <w:t xml:space="preserve">aluation </w:t>
      </w:r>
      <w:r w:rsidR="00C25B11" w:rsidRPr="00A15AD1">
        <w:rPr>
          <w:kern w:val="2"/>
          <w:sz w:val="28"/>
          <w:szCs w:val="28"/>
          <w:lang w:val="en-GB"/>
        </w:rPr>
        <w:t xml:space="preserve">of </w:t>
      </w:r>
      <w:r w:rsidR="00AA04D0" w:rsidRPr="00A15AD1">
        <w:rPr>
          <w:kern w:val="2"/>
          <w:sz w:val="28"/>
          <w:szCs w:val="28"/>
          <w:lang w:val="en-GB"/>
        </w:rPr>
        <w:t>EUV</w:t>
      </w:r>
      <w:r w:rsidR="00C25B11" w:rsidRPr="00A15AD1">
        <w:rPr>
          <w:kern w:val="2"/>
          <w:sz w:val="28"/>
          <w:szCs w:val="28"/>
          <w:lang w:val="en-GB"/>
        </w:rPr>
        <w:t xml:space="preserve"> of the </w:t>
      </w:r>
      <w:r w:rsidR="00AA04D0" w:rsidRPr="00A15AD1">
        <w:rPr>
          <w:kern w:val="2"/>
          <w:sz w:val="28"/>
          <w:szCs w:val="28"/>
          <w:lang w:val="en-GB"/>
        </w:rPr>
        <w:t>U</w:t>
      </w:r>
      <w:r w:rsidR="00C25B11" w:rsidRPr="00A15AD1">
        <w:rPr>
          <w:kern w:val="2"/>
          <w:sz w:val="28"/>
          <w:szCs w:val="28"/>
          <w:lang w:val="en-GB"/>
        </w:rPr>
        <w:t xml:space="preserve">nits of the Building as agreed by </w:t>
      </w:r>
      <w:r w:rsidR="00D15121" w:rsidRPr="00A15AD1">
        <w:rPr>
          <w:kern w:val="2"/>
          <w:sz w:val="28"/>
          <w:szCs w:val="28"/>
          <w:lang w:val="en-GB"/>
        </w:rPr>
        <w:t>the Applicant and the Respondent</w:t>
      </w:r>
      <w:r w:rsidR="00C25B11" w:rsidRPr="00A15AD1">
        <w:rPr>
          <w:kern w:val="2"/>
          <w:sz w:val="28"/>
          <w:szCs w:val="28"/>
          <w:lang w:val="en-GB"/>
        </w:rPr>
        <w:t xml:space="preserve"> is 1</w:t>
      </w:r>
      <w:r w:rsidR="00E7107C" w:rsidRPr="00A15AD1">
        <w:rPr>
          <w:kern w:val="2"/>
          <w:sz w:val="28"/>
          <w:szCs w:val="28"/>
          <w:lang w:val="en-GB"/>
        </w:rPr>
        <w:t>9</w:t>
      </w:r>
      <w:r w:rsidR="00C25B11" w:rsidRPr="00A15AD1">
        <w:rPr>
          <w:kern w:val="2"/>
          <w:sz w:val="28"/>
          <w:szCs w:val="28"/>
          <w:lang w:val="en-GB"/>
        </w:rPr>
        <w:t xml:space="preserve"> December 2022. </w:t>
      </w:r>
    </w:p>
    <w:p w14:paraId="36781C55" w14:textId="77777777" w:rsidR="00A20032" w:rsidRPr="00A15AD1" w:rsidRDefault="00A20032" w:rsidP="00A3412F">
      <w:pPr>
        <w:tabs>
          <w:tab w:val="left" w:pos="1440"/>
        </w:tabs>
        <w:spacing w:after="240" w:line="360" w:lineRule="auto"/>
        <w:jc w:val="both"/>
        <w:rPr>
          <w:i/>
          <w:sz w:val="28"/>
          <w:szCs w:val="28"/>
          <w:lang w:val="en-GB"/>
        </w:rPr>
      </w:pPr>
      <w:r w:rsidRPr="00A15AD1">
        <w:rPr>
          <w:i/>
          <w:sz w:val="28"/>
          <w:szCs w:val="28"/>
          <w:lang w:val="en-GB"/>
        </w:rPr>
        <w:t xml:space="preserve">Property Particulars of the </w:t>
      </w:r>
      <w:r w:rsidR="00066CF2" w:rsidRPr="00A15AD1">
        <w:rPr>
          <w:i/>
          <w:sz w:val="28"/>
          <w:szCs w:val="28"/>
          <w:lang w:val="en-GB"/>
        </w:rPr>
        <w:t>Building</w:t>
      </w:r>
      <w:r w:rsidRPr="00A15AD1">
        <w:rPr>
          <w:i/>
          <w:sz w:val="28"/>
          <w:szCs w:val="28"/>
          <w:lang w:val="en-GB"/>
        </w:rPr>
        <w:t xml:space="preserve"> </w:t>
      </w:r>
    </w:p>
    <w:p w14:paraId="38E3BD40" w14:textId="3D334FF4" w:rsidR="00A20032" w:rsidRPr="00A15AD1" w:rsidRDefault="00A20032" w:rsidP="00076893">
      <w:pPr>
        <w:numPr>
          <w:ilvl w:val="0"/>
          <w:numId w:val="31"/>
        </w:numPr>
        <w:tabs>
          <w:tab w:val="left" w:pos="1440"/>
        </w:tabs>
        <w:spacing w:after="240" w:line="360" w:lineRule="auto"/>
        <w:ind w:left="0" w:firstLine="0"/>
        <w:jc w:val="both"/>
        <w:rPr>
          <w:sz w:val="28"/>
          <w:szCs w:val="28"/>
          <w:lang w:val="en-GB"/>
        </w:rPr>
      </w:pPr>
      <w:r w:rsidRPr="00A15AD1">
        <w:rPr>
          <w:sz w:val="28"/>
          <w:szCs w:val="28"/>
        </w:rPr>
        <w:t xml:space="preserve">There is no dispute regarding the property’s particulars </w:t>
      </w:r>
      <w:r w:rsidR="00DA06CB" w:rsidRPr="00A15AD1">
        <w:rPr>
          <w:sz w:val="28"/>
          <w:szCs w:val="28"/>
        </w:rPr>
        <w:t>on the basic</w:t>
      </w:r>
      <w:r w:rsidRPr="00A15AD1">
        <w:rPr>
          <w:sz w:val="28"/>
          <w:szCs w:val="28"/>
        </w:rPr>
        <w:t xml:space="preserve"> saleable area </w:t>
      </w:r>
      <w:r w:rsidR="00753A05" w:rsidRPr="00A15AD1">
        <w:rPr>
          <w:sz w:val="28"/>
          <w:szCs w:val="28"/>
        </w:rPr>
        <w:t xml:space="preserve">(excluding encroachment of the common area if any) </w:t>
      </w:r>
      <w:r w:rsidRPr="00A15AD1">
        <w:rPr>
          <w:sz w:val="28"/>
          <w:szCs w:val="28"/>
        </w:rPr>
        <w:t xml:space="preserve">of </w:t>
      </w:r>
      <w:r w:rsidR="00DA06CB" w:rsidRPr="00A15AD1">
        <w:rPr>
          <w:sz w:val="28"/>
          <w:szCs w:val="28"/>
        </w:rPr>
        <w:t xml:space="preserve">the </w:t>
      </w:r>
      <w:r w:rsidR="00066CF2" w:rsidRPr="00A15AD1">
        <w:rPr>
          <w:sz w:val="28"/>
          <w:szCs w:val="28"/>
        </w:rPr>
        <w:t>respective</w:t>
      </w:r>
      <w:r w:rsidRPr="00A15AD1">
        <w:rPr>
          <w:sz w:val="28"/>
          <w:szCs w:val="28"/>
        </w:rPr>
        <w:t xml:space="preserve"> </w:t>
      </w:r>
      <w:r w:rsidR="00AA04D0" w:rsidRPr="00A15AD1">
        <w:rPr>
          <w:sz w:val="28"/>
          <w:szCs w:val="28"/>
        </w:rPr>
        <w:t>U</w:t>
      </w:r>
      <w:r w:rsidRPr="00A15AD1">
        <w:rPr>
          <w:sz w:val="28"/>
          <w:szCs w:val="28"/>
        </w:rPr>
        <w:t>nits</w:t>
      </w:r>
      <w:r w:rsidR="00EF60D4" w:rsidRPr="00A15AD1">
        <w:rPr>
          <w:sz w:val="28"/>
          <w:szCs w:val="28"/>
        </w:rPr>
        <w:t xml:space="preserve">, as well as the valuation conversion factor </w:t>
      </w:r>
      <w:r w:rsidR="00375837" w:rsidRPr="00A15AD1">
        <w:rPr>
          <w:sz w:val="28"/>
          <w:szCs w:val="28"/>
        </w:rPr>
        <w:t>of the respective ancillary areas</w:t>
      </w:r>
      <w:r w:rsidRPr="00A15AD1">
        <w:rPr>
          <w:sz w:val="28"/>
          <w:szCs w:val="28"/>
        </w:rPr>
        <w:t>.  The valuation experts however</w:t>
      </w:r>
      <w:r w:rsidR="00D15121" w:rsidRPr="00A15AD1">
        <w:rPr>
          <w:sz w:val="28"/>
          <w:szCs w:val="28"/>
        </w:rPr>
        <w:t>,</w:t>
      </w:r>
      <w:r w:rsidRPr="00A15AD1">
        <w:rPr>
          <w:sz w:val="28"/>
          <w:szCs w:val="28"/>
        </w:rPr>
        <w:t xml:space="preserve"> </w:t>
      </w:r>
      <w:r w:rsidRPr="00A15AD1">
        <w:rPr>
          <w:sz w:val="28"/>
          <w:szCs w:val="28"/>
          <w:lang w:val="en-GB"/>
        </w:rPr>
        <w:t>have fundamental disputes on whether the likely enhancement value of</w:t>
      </w:r>
      <w:r w:rsidR="00984A0E" w:rsidRPr="00A15AD1">
        <w:rPr>
          <w:sz w:val="28"/>
          <w:szCs w:val="28"/>
          <w:lang w:val="en-GB"/>
        </w:rPr>
        <w:t xml:space="preserve"> </w:t>
      </w:r>
      <w:r w:rsidR="009A1BAC" w:rsidRPr="00A15AD1">
        <w:rPr>
          <w:sz w:val="28"/>
          <w:szCs w:val="28"/>
          <w:lang w:val="en-GB"/>
        </w:rPr>
        <w:t xml:space="preserve">two </w:t>
      </w:r>
      <w:r w:rsidR="00EB0B3E" w:rsidRPr="00A15AD1">
        <w:rPr>
          <w:sz w:val="28"/>
          <w:szCs w:val="28"/>
          <w:lang w:val="en-GB"/>
        </w:rPr>
        <w:t>group</w:t>
      </w:r>
      <w:r w:rsidR="009A1BAC" w:rsidRPr="00A15AD1">
        <w:rPr>
          <w:sz w:val="28"/>
          <w:szCs w:val="28"/>
          <w:lang w:val="en-GB"/>
        </w:rPr>
        <w:t xml:space="preserve">s of structures should be taken into account in the assessment of the market value.  The </w:t>
      </w:r>
      <w:r w:rsidR="00AD2ABF" w:rsidRPr="00A15AD1">
        <w:rPr>
          <w:sz w:val="28"/>
          <w:szCs w:val="28"/>
          <w:lang w:val="en-GB"/>
        </w:rPr>
        <w:t>2</w:t>
      </w:r>
      <w:r w:rsidR="009A1BAC" w:rsidRPr="00A15AD1">
        <w:rPr>
          <w:sz w:val="28"/>
          <w:szCs w:val="28"/>
          <w:lang w:val="en-GB"/>
        </w:rPr>
        <w:t xml:space="preserve"> </w:t>
      </w:r>
      <w:r w:rsidR="00EB0B3E" w:rsidRPr="00A15AD1">
        <w:rPr>
          <w:sz w:val="28"/>
          <w:szCs w:val="28"/>
          <w:lang w:val="en-GB"/>
        </w:rPr>
        <w:t>group</w:t>
      </w:r>
      <w:r w:rsidR="009A1BAC" w:rsidRPr="00A15AD1">
        <w:rPr>
          <w:sz w:val="28"/>
          <w:szCs w:val="28"/>
          <w:lang w:val="en-GB"/>
        </w:rPr>
        <w:t xml:space="preserve">s basically include: </w:t>
      </w:r>
      <w:r w:rsidR="00984A0E" w:rsidRPr="00A15AD1">
        <w:rPr>
          <w:sz w:val="28"/>
          <w:szCs w:val="28"/>
          <w:lang w:val="en-GB"/>
        </w:rPr>
        <w:t>(a)</w:t>
      </w:r>
      <w:r w:rsidRPr="00A15AD1">
        <w:rPr>
          <w:sz w:val="28"/>
          <w:szCs w:val="28"/>
          <w:lang w:val="en-GB"/>
        </w:rPr>
        <w:t xml:space="preserve"> </w:t>
      </w:r>
      <w:r w:rsidR="0094771D" w:rsidRPr="00A15AD1">
        <w:rPr>
          <w:sz w:val="28"/>
          <w:szCs w:val="28"/>
          <w:lang w:val="en-GB"/>
        </w:rPr>
        <w:t>U</w:t>
      </w:r>
      <w:r w:rsidR="006A0896" w:rsidRPr="00A15AD1">
        <w:rPr>
          <w:sz w:val="28"/>
          <w:szCs w:val="28"/>
          <w:lang w:val="en-GB"/>
        </w:rPr>
        <w:t>BW</w:t>
      </w:r>
      <w:r w:rsidRPr="00A15AD1">
        <w:rPr>
          <w:sz w:val="28"/>
          <w:szCs w:val="28"/>
          <w:lang w:val="en-GB"/>
        </w:rPr>
        <w:t xml:space="preserve"> </w:t>
      </w:r>
      <w:r w:rsidR="00984A0E" w:rsidRPr="00A15AD1">
        <w:rPr>
          <w:sz w:val="28"/>
          <w:szCs w:val="28"/>
          <w:lang w:val="en-GB"/>
        </w:rPr>
        <w:t xml:space="preserve">leading to encroachment </w:t>
      </w:r>
      <w:r w:rsidRPr="00A15AD1">
        <w:rPr>
          <w:sz w:val="28"/>
          <w:szCs w:val="28"/>
          <w:lang w:val="en-GB"/>
        </w:rPr>
        <w:t xml:space="preserve">of </w:t>
      </w:r>
      <w:r w:rsidR="00984A0E" w:rsidRPr="00A15AD1">
        <w:rPr>
          <w:sz w:val="28"/>
          <w:szCs w:val="28"/>
          <w:lang w:val="en-GB"/>
        </w:rPr>
        <w:t xml:space="preserve">the common area of </w:t>
      </w:r>
      <w:r w:rsidRPr="00A15AD1">
        <w:rPr>
          <w:sz w:val="28"/>
          <w:szCs w:val="28"/>
          <w:lang w:val="en-GB"/>
        </w:rPr>
        <w:t xml:space="preserve">the </w:t>
      </w:r>
      <w:proofErr w:type="gramStart"/>
      <w:r w:rsidRPr="00A15AD1">
        <w:rPr>
          <w:sz w:val="28"/>
          <w:szCs w:val="28"/>
          <w:lang w:val="en-GB"/>
        </w:rPr>
        <w:t>Building</w:t>
      </w:r>
      <w:proofErr w:type="gramEnd"/>
      <w:r w:rsidR="00984A0E" w:rsidRPr="00A15AD1">
        <w:rPr>
          <w:sz w:val="28"/>
          <w:szCs w:val="28"/>
          <w:lang w:val="en-GB"/>
        </w:rPr>
        <w:t xml:space="preserve"> (</w:t>
      </w:r>
      <w:r w:rsidR="0094771D" w:rsidRPr="00A15AD1">
        <w:rPr>
          <w:sz w:val="28"/>
          <w:szCs w:val="28"/>
          <w:lang w:val="en-GB"/>
        </w:rPr>
        <w:t xml:space="preserve">the </w:t>
      </w:r>
      <w:r w:rsidR="00984A0E" w:rsidRPr="00A15AD1">
        <w:rPr>
          <w:sz w:val="28"/>
          <w:szCs w:val="28"/>
          <w:lang w:val="en-GB"/>
        </w:rPr>
        <w:t>“Unauthorized Extended Area</w:t>
      </w:r>
      <w:r w:rsidR="009A1BAC" w:rsidRPr="00A15AD1">
        <w:rPr>
          <w:sz w:val="28"/>
          <w:szCs w:val="28"/>
          <w:lang w:val="en-GB"/>
        </w:rPr>
        <w:t>”)</w:t>
      </w:r>
      <w:r w:rsidR="00984A0E" w:rsidRPr="00A15AD1">
        <w:rPr>
          <w:sz w:val="28"/>
          <w:szCs w:val="28"/>
          <w:lang w:val="en-GB"/>
        </w:rPr>
        <w:t>; and (b)</w:t>
      </w:r>
      <w:r w:rsidRPr="00A15AD1">
        <w:rPr>
          <w:sz w:val="28"/>
          <w:szCs w:val="28"/>
          <w:lang w:val="en-GB"/>
        </w:rPr>
        <w:t xml:space="preserve"> </w:t>
      </w:r>
      <w:r w:rsidR="00984A0E" w:rsidRPr="00A15AD1">
        <w:rPr>
          <w:sz w:val="28"/>
          <w:szCs w:val="28"/>
          <w:lang w:val="en-GB"/>
        </w:rPr>
        <w:t xml:space="preserve">structures approved </w:t>
      </w:r>
      <w:r w:rsidR="00AD2ABF" w:rsidRPr="00A15AD1">
        <w:rPr>
          <w:sz w:val="28"/>
          <w:szCs w:val="28"/>
          <w:lang w:val="en-GB"/>
        </w:rPr>
        <w:t>by</w:t>
      </w:r>
      <w:r w:rsidR="00EB0B3E" w:rsidRPr="00A15AD1">
        <w:rPr>
          <w:sz w:val="28"/>
          <w:szCs w:val="28"/>
          <w:lang w:val="en-GB"/>
        </w:rPr>
        <w:t xml:space="preserve"> </w:t>
      </w:r>
      <w:r w:rsidR="00597DCC" w:rsidRPr="00A15AD1">
        <w:rPr>
          <w:sz w:val="28"/>
          <w:szCs w:val="28"/>
          <w:lang w:val="en-GB"/>
        </w:rPr>
        <w:t xml:space="preserve">Buildings Department </w:t>
      </w:r>
      <w:r w:rsidR="00EB0B3E" w:rsidRPr="00A15AD1">
        <w:rPr>
          <w:sz w:val="28"/>
          <w:szCs w:val="28"/>
          <w:lang w:val="en-GB"/>
        </w:rPr>
        <w:t xml:space="preserve">(“BD”) </w:t>
      </w:r>
      <w:r w:rsidR="00597DCC" w:rsidRPr="00A15AD1">
        <w:rPr>
          <w:sz w:val="28"/>
          <w:szCs w:val="28"/>
          <w:lang w:val="en-GB"/>
        </w:rPr>
        <w:t xml:space="preserve">according to </w:t>
      </w:r>
      <w:r w:rsidR="00AD2ABF" w:rsidRPr="00A15AD1">
        <w:rPr>
          <w:sz w:val="28"/>
          <w:szCs w:val="28"/>
          <w:lang w:val="en-GB"/>
        </w:rPr>
        <w:t xml:space="preserve">approved </w:t>
      </w:r>
      <w:r w:rsidR="00984A0E" w:rsidRPr="00A15AD1">
        <w:rPr>
          <w:sz w:val="28"/>
          <w:szCs w:val="28"/>
          <w:lang w:val="en-GB"/>
        </w:rPr>
        <w:t xml:space="preserve">A &amp; A Plans leading to encroachment of </w:t>
      </w:r>
      <w:r w:rsidR="00DA06CB" w:rsidRPr="00A15AD1">
        <w:rPr>
          <w:sz w:val="28"/>
          <w:szCs w:val="28"/>
          <w:lang w:val="en-GB"/>
        </w:rPr>
        <w:t xml:space="preserve">the </w:t>
      </w:r>
      <w:r w:rsidR="00984A0E" w:rsidRPr="00A15AD1">
        <w:rPr>
          <w:sz w:val="28"/>
          <w:szCs w:val="28"/>
          <w:lang w:val="en-GB"/>
        </w:rPr>
        <w:t>common area in basement and sub-basement level of the Building (</w:t>
      </w:r>
      <w:r w:rsidR="00AD2ABF" w:rsidRPr="00A15AD1">
        <w:rPr>
          <w:sz w:val="28"/>
          <w:szCs w:val="28"/>
          <w:lang w:val="en-GB"/>
        </w:rPr>
        <w:t xml:space="preserve">the </w:t>
      </w:r>
      <w:r w:rsidR="00984A0E" w:rsidRPr="00A15AD1">
        <w:rPr>
          <w:sz w:val="28"/>
          <w:szCs w:val="28"/>
          <w:lang w:val="en-GB"/>
        </w:rPr>
        <w:t xml:space="preserve">“Approved </w:t>
      </w:r>
      <w:r w:rsidR="000E5CDF" w:rsidRPr="00A15AD1">
        <w:rPr>
          <w:sz w:val="28"/>
          <w:szCs w:val="28"/>
          <w:lang w:val="en-GB"/>
        </w:rPr>
        <w:t>Extended Area</w:t>
      </w:r>
      <w:r w:rsidR="00984A0E" w:rsidRPr="00A15AD1">
        <w:rPr>
          <w:sz w:val="28"/>
          <w:szCs w:val="28"/>
          <w:lang w:val="en-GB"/>
        </w:rPr>
        <w:t>”)</w:t>
      </w:r>
      <w:r w:rsidRPr="00A15AD1">
        <w:rPr>
          <w:sz w:val="28"/>
          <w:szCs w:val="28"/>
          <w:lang w:val="en-GB"/>
        </w:rPr>
        <w:t>.</w:t>
      </w:r>
      <w:r w:rsidR="00DA06CB" w:rsidRPr="00A15AD1">
        <w:rPr>
          <w:sz w:val="28"/>
          <w:szCs w:val="28"/>
          <w:lang w:val="en-GB"/>
        </w:rPr>
        <w:t xml:space="preserve"> </w:t>
      </w:r>
      <w:r w:rsidR="009A1BAC" w:rsidRPr="00A15AD1">
        <w:rPr>
          <w:sz w:val="28"/>
          <w:szCs w:val="28"/>
          <w:lang w:val="en-GB"/>
        </w:rPr>
        <w:t xml:space="preserve">  </w:t>
      </w:r>
      <w:r w:rsidR="004A201F" w:rsidRPr="00A15AD1">
        <w:rPr>
          <w:sz w:val="28"/>
          <w:szCs w:val="28"/>
        </w:rPr>
        <w:t>In gist, KF has made assessment</w:t>
      </w:r>
      <w:r w:rsidR="00DA06CB" w:rsidRPr="00A15AD1">
        <w:rPr>
          <w:sz w:val="28"/>
          <w:szCs w:val="28"/>
        </w:rPr>
        <w:t>,</w:t>
      </w:r>
      <w:r w:rsidR="004A201F" w:rsidRPr="00A15AD1">
        <w:rPr>
          <w:sz w:val="28"/>
          <w:szCs w:val="28"/>
        </w:rPr>
        <w:t xml:space="preserve"> based on the DMC</w:t>
      </w:r>
      <w:r w:rsidR="006A0896" w:rsidRPr="00A15AD1">
        <w:rPr>
          <w:sz w:val="28"/>
          <w:szCs w:val="28"/>
        </w:rPr>
        <w:t xml:space="preserve"> and</w:t>
      </w:r>
      <w:r w:rsidR="004A201F" w:rsidRPr="00A15AD1">
        <w:rPr>
          <w:sz w:val="28"/>
          <w:szCs w:val="28"/>
        </w:rPr>
        <w:t xml:space="preserve"> assignment plans </w:t>
      </w:r>
      <w:r w:rsidR="00DA06CB" w:rsidRPr="00A15AD1">
        <w:rPr>
          <w:sz w:val="28"/>
          <w:szCs w:val="28"/>
        </w:rPr>
        <w:t xml:space="preserve">only </w:t>
      </w:r>
      <w:r w:rsidR="00AD2ABF" w:rsidRPr="00A15AD1">
        <w:rPr>
          <w:sz w:val="28"/>
          <w:szCs w:val="28"/>
        </w:rPr>
        <w:t>but without tak</w:t>
      </w:r>
      <w:r w:rsidR="008C4881" w:rsidRPr="00A15AD1">
        <w:rPr>
          <w:sz w:val="28"/>
          <w:szCs w:val="28"/>
        </w:rPr>
        <w:t>ing</w:t>
      </w:r>
      <w:r w:rsidR="00AD2ABF" w:rsidRPr="00A15AD1">
        <w:rPr>
          <w:sz w:val="28"/>
          <w:szCs w:val="28"/>
        </w:rPr>
        <w:t xml:space="preserve"> into account the approved A &amp; A Plans, </w:t>
      </w:r>
      <w:r w:rsidR="004A201F" w:rsidRPr="00A15AD1">
        <w:rPr>
          <w:sz w:val="28"/>
          <w:szCs w:val="28"/>
        </w:rPr>
        <w:t xml:space="preserve">and disregarded </w:t>
      </w:r>
      <w:r w:rsidR="00597DCC" w:rsidRPr="00A15AD1">
        <w:rPr>
          <w:sz w:val="28"/>
          <w:szCs w:val="28"/>
        </w:rPr>
        <w:t xml:space="preserve">both </w:t>
      </w:r>
      <w:r w:rsidR="00AA04D0" w:rsidRPr="00A15AD1">
        <w:rPr>
          <w:sz w:val="28"/>
          <w:szCs w:val="28"/>
        </w:rPr>
        <w:t>group</w:t>
      </w:r>
      <w:r w:rsidR="00597DCC" w:rsidRPr="00A15AD1">
        <w:rPr>
          <w:sz w:val="28"/>
          <w:szCs w:val="28"/>
        </w:rPr>
        <w:t>s of structures</w:t>
      </w:r>
      <w:r w:rsidR="004A201F" w:rsidRPr="00A15AD1">
        <w:rPr>
          <w:sz w:val="28"/>
          <w:szCs w:val="28"/>
        </w:rPr>
        <w:t xml:space="preserve">.  On the other hand, </w:t>
      </w:r>
      <w:r w:rsidR="002D26B6" w:rsidRPr="00A15AD1">
        <w:rPr>
          <w:sz w:val="28"/>
          <w:szCs w:val="28"/>
        </w:rPr>
        <w:t>Mr C W Wong</w:t>
      </w:r>
      <w:r w:rsidR="004A201F" w:rsidRPr="00A15AD1">
        <w:rPr>
          <w:sz w:val="28"/>
          <w:szCs w:val="28"/>
        </w:rPr>
        <w:t xml:space="preserve"> has assessed </w:t>
      </w:r>
      <w:r w:rsidR="00597DCC" w:rsidRPr="00A15AD1">
        <w:rPr>
          <w:sz w:val="28"/>
          <w:szCs w:val="28"/>
        </w:rPr>
        <w:t xml:space="preserve">both </w:t>
      </w:r>
      <w:r w:rsidR="00AA04D0" w:rsidRPr="00A15AD1">
        <w:rPr>
          <w:sz w:val="28"/>
          <w:szCs w:val="28"/>
        </w:rPr>
        <w:t>group</w:t>
      </w:r>
      <w:r w:rsidR="00597DCC" w:rsidRPr="00A15AD1">
        <w:rPr>
          <w:sz w:val="28"/>
          <w:szCs w:val="28"/>
        </w:rPr>
        <w:t>s of structures</w:t>
      </w:r>
      <w:r w:rsidR="004A201F" w:rsidRPr="00A15AD1">
        <w:rPr>
          <w:sz w:val="28"/>
          <w:szCs w:val="28"/>
        </w:rPr>
        <w:t xml:space="preserve"> at full value assuming the risk of enforcement by relevant authorities including </w:t>
      </w:r>
      <w:r w:rsidR="00EB0B3E" w:rsidRPr="00A15AD1">
        <w:rPr>
          <w:sz w:val="28"/>
          <w:szCs w:val="28"/>
        </w:rPr>
        <w:t>BD</w:t>
      </w:r>
      <w:r w:rsidR="004A201F" w:rsidRPr="00A15AD1">
        <w:rPr>
          <w:sz w:val="28"/>
          <w:szCs w:val="28"/>
        </w:rPr>
        <w:t xml:space="preserve"> and </w:t>
      </w:r>
      <w:r w:rsidR="00EB0B3E" w:rsidRPr="00A15AD1">
        <w:rPr>
          <w:sz w:val="28"/>
          <w:szCs w:val="28"/>
        </w:rPr>
        <w:t xml:space="preserve">the </w:t>
      </w:r>
      <w:r w:rsidR="004A201F" w:rsidRPr="00A15AD1">
        <w:rPr>
          <w:sz w:val="28"/>
          <w:szCs w:val="28"/>
        </w:rPr>
        <w:t>Incorporated Owners</w:t>
      </w:r>
      <w:r w:rsidR="00D15121" w:rsidRPr="00A15AD1">
        <w:rPr>
          <w:sz w:val="28"/>
          <w:szCs w:val="28"/>
        </w:rPr>
        <w:t>,</w:t>
      </w:r>
      <w:r w:rsidR="004A201F" w:rsidRPr="00A15AD1">
        <w:rPr>
          <w:sz w:val="28"/>
          <w:szCs w:val="28"/>
        </w:rPr>
        <w:t xml:space="preserve"> is low.  </w:t>
      </w:r>
      <w:r w:rsidRPr="00A15AD1">
        <w:rPr>
          <w:sz w:val="28"/>
          <w:szCs w:val="28"/>
          <w:lang w:val="en-GB"/>
        </w:rPr>
        <w:t xml:space="preserve"> </w:t>
      </w:r>
    </w:p>
    <w:p w14:paraId="13E007F6" w14:textId="0E3487C7" w:rsidR="00A20032" w:rsidRPr="00A15AD1" w:rsidRDefault="00A20032" w:rsidP="00A3412F">
      <w:pPr>
        <w:pStyle w:val="NormalIndent"/>
        <w:numPr>
          <w:ilvl w:val="0"/>
          <w:numId w:val="31"/>
        </w:numPr>
        <w:tabs>
          <w:tab w:val="left" w:pos="1440"/>
        </w:tabs>
        <w:spacing w:after="240" w:line="360" w:lineRule="auto"/>
        <w:ind w:left="0" w:firstLine="0"/>
        <w:rPr>
          <w:sz w:val="28"/>
          <w:szCs w:val="28"/>
        </w:rPr>
      </w:pPr>
      <w:r w:rsidRPr="00A15AD1">
        <w:rPr>
          <w:sz w:val="28"/>
          <w:szCs w:val="28"/>
        </w:rPr>
        <w:t xml:space="preserve">Market value is a well-established concept.  It refers to a value at which a willing seller is prepared to sell and a willing buyer is prepared to purchase in an arm’s-length transaction when they are acting knowledgeably, prudently and without compulsion.  On top of that, there are guiding principles in valuation, such as the principle of </w:t>
      </w:r>
      <w:r w:rsidR="00DA06CB" w:rsidRPr="00A15AD1">
        <w:rPr>
          <w:sz w:val="28"/>
          <w:szCs w:val="28"/>
        </w:rPr>
        <w:t>“</w:t>
      </w:r>
      <w:r w:rsidRPr="00A15AD1">
        <w:rPr>
          <w:sz w:val="28"/>
          <w:szCs w:val="28"/>
        </w:rPr>
        <w:t xml:space="preserve">the highest and best use” and the principle of </w:t>
      </w:r>
      <w:r w:rsidR="00DA06CB" w:rsidRPr="00A15AD1">
        <w:rPr>
          <w:sz w:val="28"/>
          <w:szCs w:val="28"/>
        </w:rPr>
        <w:t xml:space="preserve">“the market </w:t>
      </w:r>
      <w:r w:rsidRPr="00A15AD1">
        <w:rPr>
          <w:sz w:val="28"/>
          <w:szCs w:val="28"/>
        </w:rPr>
        <w:t>reality”.</w:t>
      </w:r>
    </w:p>
    <w:p w14:paraId="149E1554" w14:textId="4218EDDC" w:rsidR="00A20032" w:rsidRPr="00A15AD1" w:rsidRDefault="00A20032" w:rsidP="00A3412F">
      <w:pPr>
        <w:pStyle w:val="NormalIndent"/>
        <w:numPr>
          <w:ilvl w:val="0"/>
          <w:numId w:val="31"/>
        </w:numPr>
        <w:tabs>
          <w:tab w:val="left" w:pos="1440"/>
        </w:tabs>
        <w:spacing w:after="240" w:line="360" w:lineRule="auto"/>
        <w:ind w:left="0" w:firstLine="0"/>
        <w:rPr>
          <w:sz w:val="28"/>
          <w:szCs w:val="28"/>
        </w:rPr>
      </w:pPr>
      <w:r w:rsidRPr="00A15AD1">
        <w:rPr>
          <w:sz w:val="28"/>
          <w:szCs w:val="28"/>
        </w:rPr>
        <w:t xml:space="preserve">From the valuation perspective, the principle of “the highest and best use” dictates the market value.  In determining the highest and best use of a property, and when UBW like the situation in the Application are involved, suitable assumptions and adjustments have to be considered before the market value can be derived.  </w:t>
      </w:r>
    </w:p>
    <w:p w14:paraId="0FA4EA65" w14:textId="6E40033C" w:rsidR="00A20032" w:rsidRPr="00A15AD1" w:rsidRDefault="00A20032" w:rsidP="00A3412F">
      <w:pPr>
        <w:widowControl w:val="0"/>
        <w:numPr>
          <w:ilvl w:val="0"/>
          <w:numId w:val="31"/>
        </w:numPr>
        <w:tabs>
          <w:tab w:val="left" w:pos="1418"/>
        </w:tabs>
        <w:snapToGrid w:val="0"/>
        <w:spacing w:after="240" w:line="360" w:lineRule="auto"/>
        <w:ind w:left="0" w:firstLine="0"/>
        <w:jc w:val="both"/>
        <w:rPr>
          <w:i/>
          <w:kern w:val="2"/>
          <w:sz w:val="28"/>
          <w:szCs w:val="28"/>
        </w:rPr>
      </w:pPr>
      <w:r w:rsidRPr="00A15AD1">
        <w:rPr>
          <w:kern w:val="2"/>
          <w:sz w:val="28"/>
          <w:szCs w:val="28"/>
        </w:rPr>
        <w:t xml:space="preserve">To conform with </w:t>
      </w:r>
      <w:r w:rsidR="001C1633" w:rsidRPr="00A15AD1">
        <w:rPr>
          <w:kern w:val="2"/>
          <w:sz w:val="28"/>
          <w:szCs w:val="28"/>
        </w:rPr>
        <w:t>“</w:t>
      </w:r>
      <w:r w:rsidRPr="00A15AD1">
        <w:rPr>
          <w:kern w:val="2"/>
          <w:sz w:val="28"/>
          <w:szCs w:val="28"/>
        </w:rPr>
        <w:t>the market reality</w:t>
      </w:r>
      <w:r w:rsidR="001C1633" w:rsidRPr="00A15AD1">
        <w:rPr>
          <w:kern w:val="2"/>
          <w:sz w:val="28"/>
          <w:szCs w:val="28"/>
        </w:rPr>
        <w:t>”</w:t>
      </w:r>
      <w:r w:rsidRPr="00A15AD1">
        <w:rPr>
          <w:kern w:val="2"/>
          <w:sz w:val="28"/>
          <w:szCs w:val="28"/>
        </w:rPr>
        <w:t>, the general principle</w:t>
      </w:r>
      <w:r w:rsidR="006D6897" w:rsidRPr="00A15AD1">
        <w:rPr>
          <w:kern w:val="2"/>
          <w:sz w:val="28"/>
          <w:szCs w:val="28"/>
        </w:rPr>
        <w:t>s</w:t>
      </w:r>
      <w:r w:rsidRPr="00A15AD1">
        <w:rPr>
          <w:kern w:val="2"/>
          <w:sz w:val="28"/>
          <w:szCs w:val="28"/>
        </w:rPr>
        <w:t xml:space="preserve"> in considering whether UBW have to be taken into account when assessing the market value of the property can be </w:t>
      </w:r>
      <w:proofErr w:type="spellStart"/>
      <w:r w:rsidR="00DF5425" w:rsidRPr="00A15AD1">
        <w:rPr>
          <w:kern w:val="2"/>
          <w:sz w:val="28"/>
          <w:szCs w:val="28"/>
        </w:rPr>
        <w:t>summari</w:t>
      </w:r>
      <w:r w:rsidR="00D15121" w:rsidRPr="00A15AD1">
        <w:rPr>
          <w:kern w:val="2"/>
          <w:sz w:val="28"/>
          <w:szCs w:val="28"/>
        </w:rPr>
        <w:t>s</w:t>
      </w:r>
      <w:r w:rsidR="00DF5425" w:rsidRPr="00A15AD1">
        <w:rPr>
          <w:kern w:val="2"/>
          <w:sz w:val="28"/>
          <w:szCs w:val="28"/>
        </w:rPr>
        <w:t>ed</w:t>
      </w:r>
      <w:proofErr w:type="spellEnd"/>
      <w:r w:rsidRPr="00A15AD1">
        <w:rPr>
          <w:kern w:val="2"/>
          <w:sz w:val="28"/>
          <w:szCs w:val="28"/>
        </w:rPr>
        <w:t xml:space="preserve"> as </w:t>
      </w:r>
      <w:proofErr w:type="gramStart"/>
      <w:r w:rsidRPr="00A15AD1">
        <w:rPr>
          <w:kern w:val="2"/>
          <w:sz w:val="28"/>
          <w:szCs w:val="28"/>
        </w:rPr>
        <w:t>follows:-</w:t>
      </w:r>
      <w:proofErr w:type="gramEnd"/>
    </w:p>
    <w:p w14:paraId="38DD7F9D" w14:textId="70E6359C" w:rsidR="00F36450" w:rsidRPr="00A15AD1" w:rsidRDefault="00F36450" w:rsidP="00A73A77">
      <w:pPr>
        <w:pStyle w:val="ListParagraph"/>
        <w:widowControl w:val="0"/>
        <w:numPr>
          <w:ilvl w:val="1"/>
          <w:numId w:val="31"/>
        </w:numPr>
        <w:snapToGrid w:val="0"/>
        <w:spacing w:after="240" w:line="360" w:lineRule="auto"/>
        <w:ind w:left="1440" w:hanging="540"/>
        <w:contextualSpacing w:val="0"/>
        <w:jc w:val="both"/>
        <w:rPr>
          <w:rFonts w:ascii="Times New Roman" w:eastAsia="SimSun" w:hAnsi="Times New Roman" w:cs="Times New Roman"/>
          <w:sz w:val="28"/>
          <w:szCs w:val="28"/>
        </w:rPr>
      </w:pPr>
      <w:r w:rsidRPr="00A15AD1">
        <w:rPr>
          <w:rFonts w:ascii="Times New Roman" w:eastAsia="SimSun" w:hAnsi="Times New Roman" w:cs="Times New Roman"/>
          <w:sz w:val="28"/>
          <w:szCs w:val="28"/>
        </w:rPr>
        <w:t>If UBW are under active legal enforcement action of the relevant authorities including BD or Fire Services</w:t>
      </w:r>
      <w:r w:rsidR="00D15121" w:rsidRPr="00A15AD1">
        <w:rPr>
          <w:rFonts w:ascii="Times New Roman" w:eastAsia="SimSun" w:hAnsi="Times New Roman" w:cs="Times New Roman"/>
          <w:sz w:val="28"/>
          <w:szCs w:val="28"/>
        </w:rPr>
        <w:t xml:space="preserve"> Department</w:t>
      </w:r>
      <w:r w:rsidRPr="00A15AD1">
        <w:rPr>
          <w:rFonts w:ascii="Times New Roman" w:eastAsia="SimSun" w:hAnsi="Times New Roman" w:cs="Times New Roman"/>
          <w:sz w:val="28"/>
          <w:szCs w:val="28"/>
        </w:rPr>
        <w:t xml:space="preserve">, any enhancement in value resulting from the conversion work would be disregarded and valuation of the property on the Reinstatement Approach is applicable.      </w:t>
      </w:r>
    </w:p>
    <w:p w14:paraId="2475768A" w14:textId="57178602" w:rsidR="00F36450" w:rsidRPr="00A15AD1" w:rsidRDefault="00F36450" w:rsidP="00761F01">
      <w:pPr>
        <w:pStyle w:val="ListParagraph"/>
        <w:widowControl w:val="0"/>
        <w:numPr>
          <w:ilvl w:val="1"/>
          <w:numId w:val="31"/>
        </w:numPr>
        <w:snapToGrid w:val="0"/>
        <w:spacing w:after="240" w:line="360" w:lineRule="auto"/>
        <w:ind w:left="1454" w:hanging="547"/>
        <w:contextualSpacing w:val="0"/>
        <w:jc w:val="both"/>
        <w:rPr>
          <w:rFonts w:ascii="Times New Roman" w:eastAsia="SimSun" w:hAnsi="Times New Roman" w:cs="Times New Roman"/>
          <w:sz w:val="28"/>
          <w:szCs w:val="28"/>
        </w:rPr>
      </w:pPr>
      <w:r w:rsidRPr="00A15AD1">
        <w:rPr>
          <w:rFonts w:ascii="Times New Roman" w:eastAsia="SimSun" w:hAnsi="Times New Roman" w:cs="Times New Roman"/>
          <w:sz w:val="28"/>
          <w:szCs w:val="28"/>
        </w:rPr>
        <w:t>If UBW have no significant effect on the market value of the property, including those cases where the enhancement in value is s</w:t>
      </w:r>
      <w:r w:rsidR="00AA04D0" w:rsidRPr="00A15AD1">
        <w:rPr>
          <w:rFonts w:ascii="Times New Roman" w:eastAsia="SimSun" w:hAnsi="Times New Roman" w:cs="Times New Roman"/>
          <w:sz w:val="28"/>
          <w:szCs w:val="28"/>
        </w:rPr>
        <w:t>maller than</w:t>
      </w:r>
      <w:r w:rsidRPr="00A15AD1">
        <w:rPr>
          <w:rFonts w:ascii="Times New Roman" w:eastAsia="SimSun" w:hAnsi="Times New Roman" w:cs="Times New Roman"/>
          <w:sz w:val="28"/>
          <w:szCs w:val="28"/>
        </w:rPr>
        <w:t xml:space="preserve"> the likely reinstatement cost should the relevant authorities take enforcement action, it is unreasonable to assign additional value on such.  The nature of </w:t>
      </w:r>
      <w:r w:rsidR="00AD2ABF" w:rsidRPr="00A15AD1">
        <w:rPr>
          <w:rFonts w:ascii="Times New Roman" w:eastAsia="SimSun" w:hAnsi="Times New Roman" w:cs="Times New Roman"/>
          <w:sz w:val="28"/>
          <w:szCs w:val="28"/>
        </w:rPr>
        <w:t xml:space="preserve">the </w:t>
      </w:r>
      <w:r w:rsidRPr="00A15AD1">
        <w:rPr>
          <w:rFonts w:ascii="Times New Roman" w:eastAsia="SimSun" w:hAnsi="Times New Roman" w:cs="Times New Roman"/>
          <w:sz w:val="28"/>
          <w:szCs w:val="28"/>
        </w:rPr>
        <w:t xml:space="preserve">Unauthorized Extended Area </w:t>
      </w:r>
      <w:r w:rsidR="00AA04D0" w:rsidRPr="00A15AD1">
        <w:rPr>
          <w:rFonts w:ascii="Times New Roman" w:eastAsia="SimSun" w:hAnsi="Times New Roman" w:cs="Times New Roman"/>
          <w:sz w:val="28"/>
          <w:szCs w:val="28"/>
        </w:rPr>
        <w:t xml:space="preserve">of the Building </w:t>
      </w:r>
      <w:r w:rsidRPr="00A15AD1">
        <w:rPr>
          <w:rFonts w:ascii="Times New Roman" w:eastAsia="SimSun" w:hAnsi="Times New Roman" w:cs="Times New Roman"/>
          <w:sz w:val="28"/>
          <w:szCs w:val="28"/>
        </w:rPr>
        <w:t xml:space="preserve">is similar to this category.  The Tribunal accepts the view of KF that enhancement value of </w:t>
      </w:r>
      <w:r w:rsidR="00AD2ABF" w:rsidRPr="00A15AD1">
        <w:rPr>
          <w:rFonts w:ascii="Times New Roman" w:eastAsia="SimSun" w:hAnsi="Times New Roman" w:cs="Times New Roman"/>
          <w:sz w:val="28"/>
          <w:szCs w:val="28"/>
        </w:rPr>
        <w:t xml:space="preserve">the </w:t>
      </w:r>
      <w:r w:rsidRPr="00A15AD1">
        <w:rPr>
          <w:rFonts w:ascii="Times New Roman" w:eastAsia="SimSun" w:hAnsi="Times New Roman" w:cs="Times New Roman"/>
          <w:sz w:val="28"/>
          <w:szCs w:val="28"/>
        </w:rPr>
        <w:t>Unauthorized Extended Area of the Building should not be taken into account</w:t>
      </w:r>
      <w:r w:rsidR="001C1633" w:rsidRPr="00A15AD1">
        <w:rPr>
          <w:rFonts w:ascii="Times New Roman" w:eastAsia="SimSun" w:hAnsi="Times New Roman" w:cs="Times New Roman"/>
          <w:sz w:val="28"/>
          <w:szCs w:val="28"/>
        </w:rPr>
        <w:t>,</w:t>
      </w:r>
      <w:r w:rsidRPr="00A15AD1">
        <w:rPr>
          <w:rFonts w:ascii="Times New Roman" w:eastAsia="SimSun" w:hAnsi="Times New Roman" w:cs="Times New Roman"/>
          <w:sz w:val="28"/>
          <w:szCs w:val="28"/>
        </w:rPr>
        <w:t xml:space="preserve"> as the</w:t>
      </w:r>
      <w:r w:rsidR="00244F66" w:rsidRPr="00A15AD1">
        <w:rPr>
          <w:rFonts w:ascii="Times New Roman" w:eastAsia="SimSun" w:hAnsi="Times New Roman" w:cs="Times New Roman"/>
          <w:sz w:val="28"/>
          <w:szCs w:val="28"/>
        </w:rPr>
        <w:t xml:space="preserve"> related</w:t>
      </w:r>
      <w:r w:rsidRPr="00A15AD1">
        <w:rPr>
          <w:rFonts w:ascii="Times New Roman" w:eastAsia="SimSun" w:hAnsi="Times New Roman" w:cs="Times New Roman"/>
          <w:sz w:val="28"/>
          <w:szCs w:val="28"/>
        </w:rPr>
        <w:t xml:space="preserve"> UBW </w:t>
      </w:r>
      <w:r w:rsidR="001C1633" w:rsidRPr="00A15AD1">
        <w:rPr>
          <w:rFonts w:ascii="Times New Roman" w:eastAsia="SimSun" w:hAnsi="Times New Roman" w:cs="Times New Roman"/>
          <w:sz w:val="28"/>
          <w:szCs w:val="28"/>
        </w:rPr>
        <w:t xml:space="preserve">structures </w:t>
      </w:r>
      <w:r w:rsidRPr="00A15AD1">
        <w:rPr>
          <w:rFonts w:ascii="Times New Roman" w:eastAsia="SimSun" w:hAnsi="Times New Roman" w:cs="Times New Roman"/>
          <w:sz w:val="28"/>
          <w:szCs w:val="28"/>
        </w:rPr>
        <w:t xml:space="preserve">will cause </w:t>
      </w:r>
      <w:r w:rsidR="0029315A" w:rsidRPr="00A15AD1">
        <w:rPr>
          <w:rFonts w:ascii="Times New Roman" w:eastAsia="SimSun" w:hAnsi="Times New Roman" w:cs="Times New Roman"/>
          <w:sz w:val="28"/>
          <w:szCs w:val="28"/>
        </w:rPr>
        <w:t xml:space="preserve">valid </w:t>
      </w:r>
      <w:r w:rsidRPr="00A15AD1">
        <w:rPr>
          <w:rFonts w:ascii="Times New Roman" w:eastAsia="SimSun" w:hAnsi="Times New Roman" w:cs="Times New Roman"/>
          <w:sz w:val="28"/>
          <w:szCs w:val="28"/>
        </w:rPr>
        <w:t xml:space="preserve">obstruction to means of </w:t>
      </w:r>
      <w:r w:rsidR="00504AE9" w:rsidRPr="00A15AD1">
        <w:rPr>
          <w:rFonts w:ascii="Times New Roman" w:eastAsia="SimSun" w:hAnsi="Times New Roman" w:cs="Times New Roman"/>
          <w:sz w:val="28"/>
          <w:szCs w:val="28"/>
        </w:rPr>
        <w:t xml:space="preserve">fire </w:t>
      </w:r>
      <w:r w:rsidRPr="00A15AD1">
        <w:rPr>
          <w:rFonts w:ascii="Times New Roman" w:eastAsia="SimSun" w:hAnsi="Times New Roman" w:cs="Times New Roman"/>
          <w:sz w:val="28"/>
          <w:szCs w:val="28"/>
        </w:rPr>
        <w:t xml:space="preserve">escape constituting obvious hazard or imminent </w:t>
      </w:r>
      <w:r w:rsidR="00D15121" w:rsidRPr="00A15AD1">
        <w:rPr>
          <w:rFonts w:ascii="Times New Roman" w:eastAsia="SimSun" w:hAnsi="Times New Roman" w:cs="Times New Roman"/>
          <w:sz w:val="28"/>
          <w:szCs w:val="28"/>
        </w:rPr>
        <w:t xml:space="preserve">threat </w:t>
      </w:r>
      <w:r w:rsidRPr="00A15AD1">
        <w:rPr>
          <w:rFonts w:ascii="Times New Roman" w:eastAsia="SimSun" w:hAnsi="Times New Roman" w:cs="Times New Roman"/>
          <w:sz w:val="28"/>
          <w:szCs w:val="28"/>
        </w:rPr>
        <w:t xml:space="preserve">to life or property and that the chance of facing enforcement action from the relevant authorities is not low.  A prudent potential purchaser </w:t>
      </w:r>
      <w:r w:rsidR="00AA030E" w:rsidRPr="00A15AD1">
        <w:rPr>
          <w:rFonts w:ascii="Times New Roman" w:eastAsia="SimSun" w:hAnsi="Times New Roman" w:cs="Times New Roman"/>
          <w:sz w:val="28"/>
          <w:szCs w:val="28"/>
        </w:rPr>
        <w:t>is not prepared to</w:t>
      </w:r>
      <w:r w:rsidRPr="00A15AD1">
        <w:rPr>
          <w:rFonts w:ascii="Times New Roman" w:eastAsia="SimSun" w:hAnsi="Times New Roman" w:cs="Times New Roman"/>
          <w:sz w:val="28"/>
          <w:szCs w:val="28"/>
        </w:rPr>
        <w:t xml:space="preserve"> pay additional value for these UBW; and</w:t>
      </w:r>
    </w:p>
    <w:p w14:paraId="5F06EB77" w14:textId="6D5C9C4B" w:rsidR="00F36450" w:rsidRPr="00A15AD1" w:rsidRDefault="00F36450" w:rsidP="00A73A77">
      <w:pPr>
        <w:pStyle w:val="ListParagraph"/>
        <w:widowControl w:val="0"/>
        <w:numPr>
          <w:ilvl w:val="1"/>
          <w:numId w:val="31"/>
        </w:numPr>
        <w:snapToGrid w:val="0"/>
        <w:spacing w:after="240" w:line="360" w:lineRule="auto"/>
        <w:ind w:left="1440" w:hanging="540"/>
        <w:jc w:val="both"/>
        <w:rPr>
          <w:rFonts w:ascii="Times New Roman" w:eastAsia="SimSun" w:hAnsi="Times New Roman" w:cs="Times New Roman"/>
          <w:sz w:val="28"/>
          <w:szCs w:val="28"/>
        </w:rPr>
      </w:pPr>
      <w:r w:rsidRPr="00A15AD1">
        <w:rPr>
          <w:rFonts w:ascii="Times New Roman" w:eastAsia="SimSun" w:hAnsi="Times New Roman" w:cs="Times New Roman"/>
          <w:sz w:val="28"/>
          <w:szCs w:val="28"/>
        </w:rPr>
        <w:t xml:space="preserve">For cases consisting UBW resulting </w:t>
      </w:r>
      <w:r w:rsidR="008C4881" w:rsidRPr="00A15AD1">
        <w:rPr>
          <w:rFonts w:ascii="Times New Roman" w:eastAsia="SimSun" w:hAnsi="Times New Roman" w:cs="Times New Roman"/>
          <w:sz w:val="28"/>
          <w:szCs w:val="28"/>
        </w:rPr>
        <w:t>in</w:t>
      </w:r>
      <w:r w:rsidRPr="00A15AD1">
        <w:rPr>
          <w:rFonts w:ascii="Times New Roman" w:eastAsia="SimSun" w:hAnsi="Times New Roman" w:cs="Times New Roman"/>
          <w:sz w:val="28"/>
          <w:szCs w:val="28"/>
        </w:rPr>
        <w:t xml:space="preserve"> </w:t>
      </w:r>
      <w:r w:rsidR="00AA030E" w:rsidRPr="00A15AD1">
        <w:rPr>
          <w:rFonts w:ascii="Times New Roman" w:eastAsia="SimSun" w:hAnsi="Times New Roman" w:cs="Times New Roman"/>
          <w:sz w:val="28"/>
          <w:szCs w:val="28"/>
        </w:rPr>
        <w:t xml:space="preserve">valid </w:t>
      </w:r>
      <w:r w:rsidRPr="00A15AD1">
        <w:rPr>
          <w:rFonts w:ascii="Times New Roman" w:eastAsia="SimSun" w:hAnsi="Times New Roman" w:cs="Times New Roman"/>
          <w:sz w:val="28"/>
          <w:szCs w:val="28"/>
        </w:rPr>
        <w:t xml:space="preserve">enhancement of value and according to market reality, it may </w:t>
      </w:r>
      <w:r w:rsidR="00D15121" w:rsidRPr="00A15AD1">
        <w:rPr>
          <w:rFonts w:ascii="Times New Roman" w:eastAsia="SimSun" w:hAnsi="Times New Roman" w:cs="Times New Roman"/>
          <w:sz w:val="28"/>
          <w:szCs w:val="28"/>
        </w:rPr>
        <w:t xml:space="preserve">be necessary to </w:t>
      </w:r>
      <w:r w:rsidRPr="00A15AD1">
        <w:rPr>
          <w:rFonts w:ascii="Times New Roman" w:eastAsia="SimSun" w:hAnsi="Times New Roman" w:cs="Times New Roman"/>
          <w:sz w:val="28"/>
          <w:szCs w:val="28"/>
        </w:rPr>
        <w:t xml:space="preserve">apply a discount to the enhanced value assessment in order to reflect the lack of full certainty of the </w:t>
      </w:r>
      <w:r w:rsidR="002D26B6" w:rsidRPr="00A15AD1">
        <w:rPr>
          <w:rFonts w:ascii="Times New Roman" w:eastAsia="SimSun" w:hAnsi="Times New Roman" w:cs="Times New Roman"/>
          <w:sz w:val="28"/>
          <w:szCs w:val="28"/>
        </w:rPr>
        <w:t xml:space="preserve">continuity </w:t>
      </w:r>
      <w:r w:rsidRPr="00A15AD1">
        <w:rPr>
          <w:rFonts w:ascii="Times New Roman" w:eastAsia="SimSun" w:hAnsi="Times New Roman" w:cs="Times New Roman"/>
          <w:sz w:val="28"/>
          <w:szCs w:val="28"/>
        </w:rPr>
        <w:t xml:space="preserve">of the conversion work.  The nature </w:t>
      </w:r>
      <w:r w:rsidR="001C1633" w:rsidRPr="00A15AD1">
        <w:rPr>
          <w:rFonts w:ascii="Times New Roman" w:eastAsia="SimSun" w:hAnsi="Times New Roman" w:cs="Times New Roman"/>
          <w:sz w:val="28"/>
          <w:szCs w:val="28"/>
        </w:rPr>
        <w:t>of the</w:t>
      </w:r>
      <w:r w:rsidR="00AD2ABF" w:rsidRPr="00A15AD1">
        <w:rPr>
          <w:rFonts w:ascii="Times New Roman" w:eastAsia="SimSun" w:hAnsi="Times New Roman" w:cs="Times New Roman"/>
          <w:sz w:val="28"/>
          <w:szCs w:val="28"/>
        </w:rPr>
        <w:t xml:space="preserve"> </w:t>
      </w:r>
      <w:r w:rsidRPr="00A15AD1">
        <w:rPr>
          <w:rFonts w:ascii="Times New Roman" w:eastAsia="SimSun" w:hAnsi="Times New Roman" w:cs="Times New Roman"/>
          <w:sz w:val="28"/>
          <w:szCs w:val="28"/>
        </w:rPr>
        <w:t xml:space="preserve">Approved Extended Area of the Building is similar to this category.  The Tribunal agrees to allow value enhancement of such but disagrees with </w:t>
      </w:r>
      <w:r w:rsidR="002D26B6" w:rsidRPr="00A15AD1">
        <w:rPr>
          <w:rFonts w:ascii="Times New Roman" w:eastAsia="SimSun" w:hAnsi="Times New Roman" w:cs="Times New Roman"/>
          <w:sz w:val="28"/>
          <w:szCs w:val="28"/>
        </w:rPr>
        <w:t>Mr C W Wong</w:t>
      </w:r>
      <w:r w:rsidRPr="00A15AD1">
        <w:rPr>
          <w:rFonts w:ascii="Times New Roman" w:eastAsia="SimSun" w:hAnsi="Times New Roman" w:cs="Times New Roman"/>
          <w:sz w:val="28"/>
          <w:szCs w:val="28"/>
        </w:rPr>
        <w:t xml:space="preserve"> that full value be given.  K</w:t>
      </w:r>
      <w:r w:rsidR="00AD2ABF" w:rsidRPr="00A15AD1">
        <w:rPr>
          <w:rFonts w:ascii="Times New Roman" w:eastAsia="SimSun" w:hAnsi="Times New Roman" w:cs="Times New Roman"/>
          <w:sz w:val="28"/>
          <w:szCs w:val="28"/>
        </w:rPr>
        <w:t>F</w:t>
      </w:r>
      <w:r w:rsidRPr="00A15AD1">
        <w:rPr>
          <w:rFonts w:ascii="Times New Roman" w:eastAsia="SimSun" w:hAnsi="Times New Roman" w:cs="Times New Roman"/>
          <w:sz w:val="28"/>
          <w:szCs w:val="28"/>
        </w:rPr>
        <w:t xml:space="preserve"> suggests </w:t>
      </w:r>
      <w:r w:rsidR="001C1633" w:rsidRPr="00A15AD1">
        <w:rPr>
          <w:rFonts w:ascii="Times New Roman" w:eastAsia="SimSun" w:hAnsi="Times New Roman" w:cs="Times New Roman"/>
          <w:sz w:val="28"/>
          <w:szCs w:val="28"/>
        </w:rPr>
        <w:t xml:space="preserve">that if an enhanced value is to be given, </w:t>
      </w:r>
      <w:r w:rsidRPr="00A15AD1">
        <w:rPr>
          <w:rFonts w:ascii="Times New Roman" w:eastAsia="SimSun" w:hAnsi="Times New Roman" w:cs="Times New Roman"/>
          <w:sz w:val="28"/>
          <w:szCs w:val="28"/>
        </w:rPr>
        <w:t>a discount factor of 0.</w:t>
      </w:r>
      <w:r w:rsidR="002D7F58" w:rsidRPr="00A15AD1">
        <w:rPr>
          <w:rFonts w:ascii="Times New Roman" w:eastAsia="SimSun" w:hAnsi="Times New Roman" w:cs="Times New Roman"/>
          <w:sz w:val="28"/>
          <w:szCs w:val="28"/>
        </w:rPr>
        <w:t>1</w:t>
      </w:r>
      <w:r w:rsidRPr="00A15AD1">
        <w:rPr>
          <w:rFonts w:ascii="Times New Roman" w:eastAsia="SimSun" w:hAnsi="Times New Roman" w:cs="Times New Roman"/>
          <w:sz w:val="28"/>
          <w:szCs w:val="28"/>
        </w:rPr>
        <w:t xml:space="preserve"> </w:t>
      </w:r>
      <w:r w:rsidR="001C1633" w:rsidRPr="00A15AD1">
        <w:rPr>
          <w:rFonts w:ascii="Times New Roman" w:eastAsia="SimSun" w:hAnsi="Times New Roman" w:cs="Times New Roman"/>
          <w:sz w:val="28"/>
          <w:szCs w:val="28"/>
        </w:rPr>
        <w:t>should be adopted.  W</w:t>
      </w:r>
      <w:r w:rsidRPr="00A15AD1">
        <w:rPr>
          <w:rFonts w:ascii="Times New Roman" w:eastAsia="SimSun" w:hAnsi="Times New Roman" w:cs="Times New Roman"/>
          <w:sz w:val="28"/>
          <w:szCs w:val="28"/>
        </w:rPr>
        <w:t>e consider a discount factor of</w:t>
      </w:r>
      <w:r w:rsidR="00DC7E97" w:rsidRPr="00A15AD1">
        <w:rPr>
          <w:rFonts w:ascii="Times New Roman" w:eastAsia="SimSun" w:hAnsi="Times New Roman" w:cs="Times New Roman"/>
          <w:sz w:val="28"/>
          <w:szCs w:val="28"/>
        </w:rPr>
        <w:t xml:space="preserve"> </w:t>
      </w:r>
      <w:r w:rsidRPr="00A15AD1">
        <w:rPr>
          <w:rFonts w:ascii="Times New Roman" w:eastAsia="SimSun" w:hAnsi="Times New Roman" w:cs="Times New Roman"/>
          <w:sz w:val="28"/>
          <w:szCs w:val="28"/>
        </w:rPr>
        <w:t>“</w:t>
      </w:r>
      <w:r w:rsidR="00AA030E" w:rsidRPr="00A15AD1">
        <w:rPr>
          <w:rFonts w:ascii="Times New Roman" w:eastAsia="SimSun" w:hAnsi="Times New Roman" w:cs="Times New Roman"/>
          <w:sz w:val="28"/>
          <w:szCs w:val="28"/>
        </w:rPr>
        <w:t>0.</w:t>
      </w:r>
      <w:r w:rsidR="00DC7E97" w:rsidRPr="00A15AD1">
        <w:rPr>
          <w:rFonts w:ascii="Times New Roman" w:eastAsia="SimSun" w:hAnsi="Times New Roman" w:cs="Times New Roman"/>
          <w:sz w:val="28"/>
          <w:szCs w:val="28"/>
        </w:rPr>
        <w:t>7</w:t>
      </w:r>
      <w:r w:rsidR="00AA030E" w:rsidRPr="00A15AD1">
        <w:rPr>
          <w:rFonts w:ascii="Times New Roman" w:eastAsia="SimSun" w:hAnsi="Times New Roman" w:cs="Times New Roman"/>
          <w:sz w:val="28"/>
          <w:szCs w:val="28"/>
        </w:rPr>
        <w:t>5</w:t>
      </w:r>
      <w:r w:rsidRPr="00A15AD1">
        <w:rPr>
          <w:rFonts w:ascii="Times New Roman" w:eastAsia="SimSun" w:hAnsi="Times New Roman" w:cs="Times New Roman"/>
          <w:sz w:val="28"/>
          <w:szCs w:val="28"/>
        </w:rPr>
        <w:t xml:space="preserve">” is </w:t>
      </w:r>
      <w:r w:rsidR="00244F66" w:rsidRPr="00A15AD1">
        <w:rPr>
          <w:rFonts w:ascii="Times New Roman" w:eastAsia="SimSun" w:hAnsi="Times New Roman" w:cs="Times New Roman"/>
          <w:sz w:val="28"/>
          <w:szCs w:val="28"/>
        </w:rPr>
        <w:t xml:space="preserve">more </w:t>
      </w:r>
      <w:r w:rsidRPr="00A15AD1">
        <w:rPr>
          <w:rFonts w:ascii="Times New Roman" w:eastAsia="SimSun" w:hAnsi="Times New Roman" w:cs="Times New Roman"/>
          <w:sz w:val="28"/>
          <w:szCs w:val="28"/>
        </w:rPr>
        <w:t xml:space="preserve">reasonable to reflect that this area is part of the common area of the </w:t>
      </w:r>
      <w:proofErr w:type="gramStart"/>
      <w:r w:rsidRPr="00A15AD1">
        <w:rPr>
          <w:rFonts w:ascii="Times New Roman" w:eastAsia="SimSun" w:hAnsi="Times New Roman" w:cs="Times New Roman"/>
          <w:sz w:val="28"/>
          <w:szCs w:val="28"/>
        </w:rPr>
        <w:t>Building</w:t>
      </w:r>
      <w:proofErr w:type="gramEnd"/>
      <w:r w:rsidRPr="00A15AD1">
        <w:rPr>
          <w:rFonts w:ascii="Times New Roman" w:eastAsia="SimSun" w:hAnsi="Times New Roman" w:cs="Times New Roman"/>
          <w:sz w:val="28"/>
          <w:szCs w:val="28"/>
        </w:rPr>
        <w:t xml:space="preserve"> </w:t>
      </w:r>
      <w:r w:rsidR="00D15121" w:rsidRPr="00A15AD1">
        <w:rPr>
          <w:rFonts w:ascii="Times New Roman" w:eastAsia="SimSun" w:hAnsi="Times New Roman" w:cs="Times New Roman"/>
          <w:sz w:val="28"/>
          <w:szCs w:val="28"/>
        </w:rPr>
        <w:t>which is held by owners as tenants</w:t>
      </w:r>
      <w:r w:rsidR="00C809EB" w:rsidRPr="00A15AD1">
        <w:rPr>
          <w:rFonts w:ascii="Times New Roman" w:eastAsia="SimSun" w:hAnsi="Times New Roman" w:cs="Times New Roman"/>
          <w:sz w:val="28"/>
          <w:szCs w:val="28"/>
        </w:rPr>
        <w:t xml:space="preserve"> </w:t>
      </w:r>
      <w:r w:rsidR="00D15121" w:rsidRPr="00A15AD1">
        <w:rPr>
          <w:rFonts w:ascii="Times New Roman" w:eastAsia="SimSun" w:hAnsi="Times New Roman" w:cs="Times New Roman"/>
          <w:sz w:val="28"/>
          <w:szCs w:val="28"/>
        </w:rPr>
        <w:t>in</w:t>
      </w:r>
      <w:r w:rsidR="00C809EB" w:rsidRPr="00A15AD1">
        <w:rPr>
          <w:rFonts w:ascii="Times New Roman" w:eastAsia="SimSun" w:hAnsi="Times New Roman" w:cs="Times New Roman"/>
          <w:sz w:val="28"/>
          <w:szCs w:val="28"/>
        </w:rPr>
        <w:t xml:space="preserve"> </w:t>
      </w:r>
      <w:r w:rsidR="00D15121" w:rsidRPr="00A15AD1">
        <w:rPr>
          <w:rFonts w:ascii="Times New Roman" w:eastAsia="SimSun" w:hAnsi="Times New Roman" w:cs="Times New Roman"/>
          <w:sz w:val="28"/>
          <w:szCs w:val="28"/>
        </w:rPr>
        <w:t xml:space="preserve">common </w:t>
      </w:r>
      <w:r w:rsidRPr="00A15AD1">
        <w:rPr>
          <w:rFonts w:ascii="Times New Roman" w:eastAsia="SimSun" w:hAnsi="Times New Roman" w:cs="Times New Roman"/>
          <w:sz w:val="28"/>
          <w:szCs w:val="28"/>
        </w:rPr>
        <w:t>and that no one will</w:t>
      </w:r>
      <w:r w:rsidR="00D15121" w:rsidRPr="00A15AD1">
        <w:rPr>
          <w:rFonts w:ascii="Times New Roman" w:eastAsia="SimSun" w:hAnsi="Times New Roman" w:cs="Times New Roman"/>
          <w:sz w:val="28"/>
          <w:szCs w:val="28"/>
        </w:rPr>
        <w:t xml:space="preserve"> be able to claim </w:t>
      </w:r>
      <w:r w:rsidR="008C4881" w:rsidRPr="00A15AD1">
        <w:rPr>
          <w:rFonts w:ascii="Times New Roman" w:eastAsia="SimSun" w:hAnsi="Times New Roman" w:cs="Times New Roman"/>
          <w:sz w:val="28"/>
          <w:szCs w:val="28"/>
        </w:rPr>
        <w:t xml:space="preserve">exclusive use or </w:t>
      </w:r>
      <w:r w:rsidRPr="00A15AD1">
        <w:rPr>
          <w:rFonts w:ascii="Times New Roman" w:eastAsia="SimSun" w:hAnsi="Times New Roman" w:cs="Times New Roman"/>
          <w:sz w:val="28"/>
          <w:szCs w:val="28"/>
        </w:rPr>
        <w:t xml:space="preserve">full ownership </w:t>
      </w:r>
      <w:r w:rsidR="00D15121" w:rsidRPr="00A15AD1">
        <w:rPr>
          <w:rFonts w:ascii="Times New Roman" w:eastAsia="SimSun" w:hAnsi="Times New Roman" w:cs="Times New Roman"/>
          <w:sz w:val="28"/>
          <w:szCs w:val="28"/>
        </w:rPr>
        <w:t xml:space="preserve">and </w:t>
      </w:r>
      <w:r w:rsidRPr="00A15AD1">
        <w:rPr>
          <w:rFonts w:ascii="Times New Roman" w:eastAsia="SimSun" w:hAnsi="Times New Roman" w:cs="Times New Roman"/>
          <w:sz w:val="28"/>
          <w:szCs w:val="28"/>
        </w:rPr>
        <w:t xml:space="preserve">title of the relevant portion.  </w:t>
      </w:r>
    </w:p>
    <w:p w14:paraId="690DF2F9" w14:textId="6BD77834" w:rsidR="00D213AA" w:rsidRPr="00A15AD1" w:rsidRDefault="002D26B6"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Mr C W Wong</w:t>
      </w:r>
      <w:r w:rsidR="00D213AA" w:rsidRPr="00A15AD1">
        <w:rPr>
          <w:sz w:val="28"/>
          <w:szCs w:val="28"/>
          <w:lang w:val="en-GB"/>
        </w:rPr>
        <w:t xml:space="preserve"> </w:t>
      </w:r>
      <w:r w:rsidR="008C4881" w:rsidRPr="00A15AD1">
        <w:rPr>
          <w:sz w:val="28"/>
          <w:szCs w:val="28"/>
          <w:lang w:val="en-GB"/>
        </w:rPr>
        <w:t xml:space="preserve">opines </w:t>
      </w:r>
      <w:r w:rsidR="00D213AA" w:rsidRPr="00A15AD1">
        <w:rPr>
          <w:sz w:val="28"/>
          <w:szCs w:val="28"/>
          <w:lang w:val="en-GB"/>
        </w:rPr>
        <w:t>that the owner of 4/F Block C is occupying the comm</w:t>
      </w:r>
      <w:r w:rsidR="00AA030E" w:rsidRPr="00A15AD1">
        <w:rPr>
          <w:sz w:val="28"/>
          <w:szCs w:val="28"/>
          <w:lang w:val="en-GB"/>
        </w:rPr>
        <w:t>unal</w:t>
      </w:r>
      <w:r w:rsidR="00D213AA" w:rsidRPr="00A15AD1">
        <w:rPr>
          <w:sz w:val="28"/>
          <w:szCs w:val="28"/>
          <w:lang w:val="en-GB"/>
        </w:rPr>
        <w:t xml:space="preserve"> Flat Roof on 4/F </w:t>
      </w:r>
      <w:r w:rsidR="00FA0516" w:rsidRPr="00A15AD1">
        <w:rPr>
          <w:sz w:val="28"/>
          <w:szCs w:val="28"/>
          <w:lang w:val="en-GB"/>
        </w:rPr>
        <w:t>which is also the top roof of Block D &amp; E of the Building</w:t>
      </w:r>
      <w:r w:rsidR="00B74F57" w:rsidRPr="00A15AD1">
        <w:rPr>
          <w:sz w:val="28"/>
          <w:szCs w:val="28"/>
          <w:lang w:val="en-GB"/>
        </w:rPr>
        <w:t>, and</w:t>
      </w:r>
      <w:r w:rsidR="00D213AA" w:rsidRPr="00A15AD1">
        <w:rPr>
          <w:sz w:val="28"/>
          <w:szCs w:val="28"/>
          <w:lang w:val="en-GB"/>
        </w:rPr>
        <w:t xml:space="preserve"> </w:t>
      </w:r>
      <w:r w:rsidR="00AD2ABF" w:rsidRPr="00A15AD1">
        <w:rPr>
          <w:sz w:val="28"/>
          <w:szCs w:val="28"/>
          <w:lang w:val="en-GB"/>
        </w:rPr>
        <w:t xml:space="preserve">thus </w:t>
      </w:r>
      <w:r w:rsidR="00D213AA" w:rsidRPr="00A15AD1">
        <w:rPr>
          <w:sz w:val="28"/>
          <w:szCs w:val="28"/>
          <w:lang w:val="en-GB"/>
        </w:rPr>
        <w:t xml:space="preserve">has included an additional value </w:t>
      </w:r>
      <w:r w:rsidR="00DB2FB0" w:rsidRPr="00A15AD1">
        <w:rPr>
          <w:sz w:val="28"/>
          <w:szCs w:val="28"/>
          <w:lang w:val="en-GB"/>
        </w:rPr>
        <w:t>reflecting</w:t>
      </w:r>
      <w:r w:rsidR="00D213AA" w:rsidRPr="00A15AD1">
        <w:rPr>
          <w:sz w:val="28"/>
          <w:szCs w:val="28"/>
          <w:lang w:val="en-GB"/>
        </w:rPr>
        <w:t xml:space="preserve"> the said Flat Roof in the </w:t>
      </w:r>
      <w:r w:rsidR="00AA030E" w:rsidRPr="00A15AD1">
        <w:rPr>
          <w:sz w:val="28"/>
          <w:szCs w:val="28"/>
          <w:lang w:val="en-GB"/>
        </w:rPr>
        <w:t>assessed EUV</w:t>
      </w:r>
      <w:r w:rsidR="00D213AA" w:rsidRPr="00A15AD1">
        <w:rPr>
          <w:sz w:val="28"/>
          <w:szCs w:val="28"/>
          <w:lang w:val="en-GB"/>
        </w:rPr>
        <w:t xml:space="preserve"> of 4/F Block C.  </w:t>
      </w:r>
      <w:r w:rsidR="005C65D5" w:rsidRPr="00A15AD1">
        <w:rPr>
          <w:sz w:val="28"/>
          <w:szCs w:val="28"/>
          <w:lang w:val="en-GB"/>
        </w:rPr>
        <w:t>Mr L</w:t>
      </w:r>
      <w:r w:rsidR="006D6897" w:rsidRPr="00A15AD1">
        <w:rPr>
          <w:sz w:val="28"/>
          <w:szCs w:val="28"/>
          <w:lang w:val="en-GB"/>
        </w:rPr>
        <w:t>o</w:t>
      </w:r>
      <w:r w:rsidR="005C65D5" w:rsidRPr="00A15AD1">
        <w:rPr>
          <w:sz w:val="28"/>
          <w:szCs w:val="28"/>
          <w:lang w:val="en-GB"/>
        </w:rPr>
        <w:t xml:space="preserve"> gave details of the family use of the </w:t>
      </w:r>
      <w:r w:rsidR="00860B7F" w:rsidRPr="00A15AD1">
        <w:rPr>
          <w:sz w:val="28"/>
          <w:szCs w:val="28"/>
          <w:lang w:val="en-GB"/>
        </w:rPr>
        <w:t>Flat R</w:t>
      </w:r>
      <w:r w:rsidR="005C65D5" w:rsidRPr="00A15AD1">
        <w:rPr>
          <w:sz w:val="28"/>
          <w:szCs w:val="28"/>
          <w:lang w:val="en-GB"/>
        </w:rPr>
        <w:t>oof over time</w:t>
      </w:r>
      <w:r w:rsidR="00860B7F" w:rsidRPr="00A15AD1">
        <w:rPr>
          <w:sz w:val="28"/>
          <w:szCs w:val="28"/>
          <w:lang w:val="en-GB"/>
        </w:rPr>
        <w:t xml:space="preserve"> to establish continues exclusive use of this open common area. </w:t>
      </w:r>
      <w:r w:rsidR="00D213AA" w:rsidRPr="00A15AD1">
        <w:rPr>
          <w:sz w:val="28"/>
          <w:szCs w:val="28"/>
          <w:lang w:val="en-GB"/>
        </w:rPr>
        <w:t xml:space="preserve">The </w:t>
      </w:r>
      <w:r w:rsidR="00B74F57" w:rsidRPr="00A15AD1">
        <w:rPr>
          <w:sz w:val="28"/>
          <w:szCs w:val="28"/>
          <w:lang w:val="en-GB"/>
        </w:rPr>
        <w:t>Tribunal agrees with KF that the evidence, including the existing physical condition and rate</w:t>
      </w:r>
      <w:r w:rsidRPr="00A15AD1">
        <w:rPr>
          <w:sz w:val="28"/>
          <w:szCs w:val="28"/>
          <w:lang w:val="en-GB"/>
        </w:rPr>
        <w:t>s</w:t>
      </w:r>
      <w:r w:rsidR="00D15121" w:rsidRPr="00A15AD1">
        <w:rPr>
          <w:sz w:val="28"/>
          <w:szCs w:val="28"/>
          <w:lang w:val="en-GB"/>
        </w:rPr>
        <w:t xml:space="preserve"> payment</w:t>
      </w:r>
      <w:r w:rsidR="00B74F57" w:rsidRPr="00A15AD1">
        <w:rPr>
          <w:sz w:val="28"/>
          <w:szCs w:val="28"/>
          <w:lang w:val="en-GB"/>
        </w:rPr>
        <w:t xml:space="preserve"> history of the </w:t>
      </w:r>
      <w:r w:rsidR="00244F66" w:rsidRPr="00A15AD1">
        <w:rPr>
          <w:sz w:val="28"/>
          <w:szCs w:val="28"/>
          <w:lang w:val="en-GB"/>
        </w:rPr>
        <w:t xml:space="preserve">said </w:t>
      </w:r>
      <w:r w:rsidR="00B74F57" w:rsidRPr="00A15AD1">
        <w:rPr>
          <w:sz w:val="28"/>
          <w:szCs w:val="28"/>
          <w:lang w:val="en-GB"/>
        </w:rPr>
        <w:t>Flat Roof,</w:t>
      </w:r>
      <w:r w:rsidR="008C4881" w:rsidRPr="00A15AD1">
        <w:rPr>
          <w:sz w:val="28"/>
          <w:szCs w:val="28"/>
          <w:lang w:val="en-GB"/>
        </w:rPr>
        <w:t xml:space="preserve"> does not</w:t>
      </w:r>
      <w:r w:rsidR="00B74F57" w:rsidRPr="00A15AD1">
        <w:rPr>
          <w:sz w:val="28"/>
          <w:szCs w:val="28"/>
          <w:lang w:val="en-GB"/>
        </w:rPr>
        <w:t xml:space="preserve"> support that the</w:t>
      </w:r>
      <w:r w:rsidR="00244F66" w:rsidRPr="00A15AD1">
        <w:rPr>
          <w:sz w:val="28"/>
          <w:szCs w:val="28"/>
          <w:lang w:val="en-GB"/>
        </w:rPr>
        <w:t xml:space="preserve"> said</w:t>
      </w:r>
      <w:r w:rsidR="00B74F57" w:rsidRPr="00A15AD1">
        <w:rPr>
          <w:sz w:val="28"/>
          <w:szCs w:val="28"/>
          <w:lang w:val="en-GB"/>
        </w:rPr>
        <w:t xml:space="preserve"> </w:t>
      </w:r>
      <w:r w:rsidR="00AA030E" w:rsidRPr="00A15AD1">
        <w:rPr>
          <w:sz w:val="28"/>
          <w:szCs w:val="28"/>
          <w:lang w:val="en-GB"/>
        </w:rPr>
        <w:t xml:space="preserve">Flat Roof </w:t>
      </w:r>
      <w:r w:rsidR="00B74F57" w:rsidRPr="00A15AD1">
        <w:rPr>
          <w:sz w:val="28"/>
          <w:szCs w:val="28"/>
          <w:lang w:val="en-GB"/>
        </w:rPr>
        <w:t>area has been occupied by the owner of 4/F Block C exclusively</w:t>
      </w:r>
      <w:r w:rsidR="00D213AA" w:rsidRPr="00A15AD1">
        <w:rPr>
          <w:sz w:val="28"/>
          <w:szCs w:val="28"/>
          <w:lang w:val="en-GB"/>
        </w:rPr>
        <w:t xml:space="preserve"> </w:t>
      </w:r>
      <w:r w:rsidR="00B74F57" w:rsidRPr="00A15AD1">
        <w:rPr>
          <w:sz w:val="28"/>
          <w:szCs w:val="28"/>
          <w:lang w:val="en-GB"/>
        </w:rPr>
        <w:t xml:space="preserve">for whatever period.  The </w:t>
      </w:r>
      <w:r w:rsidRPr="00A15AD1">
        <w:rPr>
          <w:sz w:val="28"/>
          <w:szCs w:val="28"/>
          <w:lang w:val="en-GB"/>
        </w:rPr>
        <w:t xml:space="preserve">Tribunal </w:t>
      </w:r>
      <w:r w:rsidR="0035089E" w:rsidRPr="00A15AD1">
        <w:rPr>
          <w:sz w:val="28"/>
          <w:szCs w:val="28"/>
          <w:lang w:val="en-GB"/>
        </w:rPr>
        <w:t xml:space="preserve">having had the benefit of the site visit </w:t>
      </w:r>
      <w:r w:rsidRPr="00A15AD1">
        <w:rPr>
          <w:sz w:val="28"/>
          <w:szCs w:val="28"/>
          <w:lang w:val="en-GB"/>
        </w:rPr>
        <w:t>does not accept the claim of</w:t>
      </w:r>
      <w:r w:rsidR="0035089E" w:rsidRPr="00A15AD1">
        <w:rPr>
          <w:sz w:val="28"/>
          <w:szCs w:val="28"/>
          <w:lang w:val="en-GB"/>
        </w:rPr>
        <w:t xml:space="preserve"> the owner of 4/F Block C and opinion of </w:t>
      </w:r>
      <w:r w:rsidRPr="00A15AD1">
        <w:rPr>
          <w:sz w:val="28"/>
          <w:szCs w:val="28"/>
          <w:lang w:val="en-GB"/>
        </w:rPr>
        <w:t>Mr C W Wong</w:t>
      </w:r>
      <w:r w:rsidR="00AD2ABF" w:rsidRPr="00A15AD1">
        <w:rPr>
          <w:sz w:val="28"/>
          <w:szCs w:val="28"/>
          <w:lang w:val="en-GB"/>
        </w:rPr>
        <w:t xml:space="preserve"> in this regard</w:t>
      </w:r>
      <w:r w:rsidR="00B74F57" w:rsidRPr="00A15AD1">
        <w:rPr>
          <w:sz w:val="28"/>
          <w:szCs w:val="28"/>
          <w:lang w:val="en-GB"/>
        </w:rPr>
        <w:t>.</w:t>
      </w:r>
      <w:r w:rsidR="00A20032" w:rsidRPr="00A15AD1">
        <w:rPr>
          <w:sz w:val="28"/>
          <w:szCs w:val="28"/>
          <w:lang w:val="en-GB"/>
        </w:rPr>
        <w:t xml:space="preserve"> </w:t>
      </w:r>
    </w:p>
    <w:p w14:paraId="572F39AF" w14:textId="77777777" w:rsidR="00D213AA" w:rsidRPr="00A15AD1" w:rsidRDefault="00D213AA" w:rsidP="00D213AA">
      <w:pPr>
        <w:tabs>
          <w:tab w:val="left" w:pos="1440"/>
        </w:tabs>
        <w:spacing w:after="240" w:line="360" w:lineRule="auto"/>
        <w:jc w:val="both"/>
        <w:rPr>
          <w:i/>
          <w:sz w:val="28"/>
          <w:szCs w:val="28"/>
          <w:lang w:val="en-GB"/>
        </w:rPr>
      </w:pPr>
      <w:r w:rsidRPr="00A15AD1">
        <w:rPr>
          <w:i/>
          <w:sz w:val="28"/>
          <w:szCs w:val="28"/>
          <w:lang w:val="en-GB"/>
        </w:rPr>
        <w:t>Internal Condition of the Building</w:t>
      </w:r>
    </w:p>
    <w:p w14:paraId="49C4D8BF" w14:textId="2A0D6D77" w:rsidR="00A20032" w:rsidRPr="00A15AD1" w:rsidRDefault="00076893"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The </w:t>
      </w:r>
      <w:r w:rsidR="00A20032" w:rsidRPr="00A15AD1">
        <w:rPr>
          <w:sz w:val="28"/>
          <w:szCs w:val="28"/>
          <w:lang w:val="en-GB"/>
        </w:rPr>
        <w:t xml:space="preserve">Grade </w:t>
      </w:r>
      <w:r w:rsidR="00AA030E" w:rsidRPr="00A15AD1">
        <w:rPr>
          <w:sz w:val="28"/>
          <w:szCs w:val="28"/>
          <w:lang w:val="en-GB"/>
        </w:rPr>
        <w:t xml:space="preserve">Marking </w:t>
      </w:r>
      <w:r w:rsidR="00A20032" w:rsidRPr="00A15AD1">
        <w:rPr>
          <w:sz w:val="28"/>
          <w:szCs w:val="28"/>
          <w:lang w:val="en-GB"/>
        </w:rPr>
        <w:t xml:space="preserve">to reflect the Standard of Internal Condition applicable </w:t>
      </w:r>
      <w:r w:rsidR="004730D0" w:rsidRPr="00A15AD1">
        <w:rPr>
          <w:sz w:val="28"/>
          <w:szCs w:val="28"/>
          <w:lang w:val="en-GB"/>
        </w:rPr>
        <w:t xml:space="preserve">to the </w:t>
      </w:r>
      <w:proofErr w:type="gramStart"/>
      <w:r w:rsidR="004730D0" w:rsidRPr="00A15AD1">
        <w:rPr>
          <w:sz w:val="28"/>
          <w:szCs w:val="28"/>
          <w:lang w:val="en-GB"/>
        </w:rPr>
        <w:t>Building</w:t>
      </w:r>
      <w:proofErr w:type="gramEnd"/>
      <w:r w:rsidR="004730D0" w:rsidRPr="00A15AD1">
        <w:rPr>
          <w:sz w:val="28"/>
          <w:szCs w:val="28"/>
          <w:lang w:val="en-GB"/>
        </w:rPr>
        <w:t xml:space="preserve"> </w:t>
      </w:r>
      <w:r w:rsidRPr="00A15AD1">
        <w:rPr>
          <w:sz w:val="28"/>
          <w:szCs w:val="28"/>
          <w:lang w:val="en-GB"/>
        </w:rPr>
        <w:t xml:space="preserve">as </w:t>
      </w:r>
      <w:r w:rsidR="00E57983" w:rsidRPr="00A15AD1">
        <w:rPr>
          <w:sz w:val="28"/>
          <w:szCs w:val="28"/>
          <w:lang w:val="en-GB"/>
        </w:rPr>
        <w:t xml:space="preserve">adopted by </w:t>
      </w:r>
      <w:r w:rsidR="002D26B6" w:rsidRPr="00A15AD1">
        <w:rPr>
          <w:sz w:val="28"/>
          <w:szCs w:val="28"/>
          <w:lang w:val="en-GB"/>
        </w:rPr>
        <w:t>Mr C W Wong</w:t>
      </w:r>
      <w:r w:rsidR="00E57983" w:rsidRPr="00A15AD1">
        <w:rPr>
          <w:sz w:val="28"/>
          <w:szCs w:val="28"/>
          <w:lang w:val="en-GB"/>
        </w:rPr>
        <w:t xml:space="preserve"> </w:t>
      </w:r>
      <w:r w:rsidR="001230C8" w:rsidRPr="00A15AD1">
        <w:rPr>
          <w:sz w:val="28"/>
          <w:szCs w:val="28"/>
          <w:lang w:val="en-GB"/>
        </w:rPr>
        <w:t xml:space="preserve">for valuation </w:t>
      </w:r>
      <w:r w:rsidR="00A20032" w:rsidRPr="00A15AD1">
        <w:rPr>
          <w:sz w:val="28"/>
          <w:szCs w:val="28"/>
          <w:lang w:val="en-GB"/>
        </w:rPr>
        <w:t>is summari</w:t>
      </w:r>
      <w:r w:rsidR="00D15121" w:rsidRPr="00A15AD1">
        <w:rPr>
          <w:sz w:val="28"/>
          <w:szCs w:val="28"/>
          <w:lang w:val="en-GB"/>
        </w:rPr>
        <w:t>s</w:t>
      </w:r>
      <w:r w:rsidR="00A20032" w:rsidRPr="00A15AD1">
        <w:rPr>
          <w:sz w:val="28"/>
          <w:szCs w:val="28"/>
          <w:lang w:val="en-GB"/>
        </w:rPr>
        <w: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383"/>
      </w:tblGrid>
      <w:tr w:rsidR="00A15AD1" w:rsidRPr="00A15AD1" w14:paraId="79F241DF" w14:textId="77777777" w:rsidTr="00E816EE">
        <w:tc>
          <w:tcPr>
            <w:tcW w:w="1920" w:type="dxa"/>
            <w:shd w:val="clear" w:color="auto" w:fill="auto"/>
          </w:tcPr>
          <w:p w14:paraId="1FBBFFFD" w14:textId="77777777" w:rsidR="00A20032" w:rsidRPr="00A15AD1" w:rsidRDefault="00A20032" w:rsidP="00A3412F">
            <w:pPr>
              <w:tabs>
                <w:tab w:val="left" w:pos="1440"/>
              </w:tabs>
              <w:spacing w:after="240" w:line="360" w:lineRule="auto"/>
              <w:jc w:val="both"/>
              <w:rPr>
                <w:b/>
                <w:sz w:val="28"/>
                <w:szCs w:val="28"/>
                <w:lang w:val="en-GB"/>
              </w:rPr>
            </w:pPr>
            <w:r w:rsidRPr="00A15AD1">
              <w:rPr>
                <w:b/>
                <w:sz w:val="28"/>
                <w:szCs w:val="28"/>
                <w:lang w:val="en-GB"/>
              </w:rPr>
              <w:t>Grade</w:t>
            </w:r>
          </w:p>
        </w:tc>
        <w:tc>
          <w:tcPr>
            <w:tcW w:w="6576" w:type="dxa"/>
            <w:shd w:val="clear" w:color="auto" w:fill="auto"/>
          </w:tcPr>
          <w:p w14:paraId="0A585645" w14:textId="77777777" w:rsidR="00A20032" w:rsidRPr="00A15AD1" w:rsidRDefault="00A20032" w:rsidP="00DF5425">
            <w:pPr>
              <w:tabs>
                <w:tab w:val="left" w:pos="1440"/>
              </w:tabs>
              <w:spacing w:after="240" w:line="360" w:lineRule="auto"/>
              <w:jc w:val="both"/>
              <w:rPr>
                <w:b/>
                <w:sz w:val="28"/>
                <w:szCs w:val="28"/>
                <w:lang w:val="en-GB"/>
              </w:rPr>
            </w:pPr>
            <w:r w:rsidRPr="00A15AD1">
              <w:rPr>
                <w:b/>
                <w:sz w:val="28"/>
                <w:szCs w:val="28"/>
                <w:lang w:val="en-GB"/>
              </w:rPr>
              <w:t xml:space="preserve">Standard of </w:t>
            </w:r>
            <w:r w:rsidR="00DF5425" w:rsidRPr="00A15AD1">
              <w:rPr>
                <w:b/>
                <w:sz w:val="28"/>
                <w:szCs w:val="28"/>
                <w:lang w:val="en-GB"/>
              </w:rPr>
              <w:t>C</w:t>
            </w:r>
            <w:r w:rsidRPr="00A15AD1">
              <w:rPr>
                <w:b/>
                <w:sz w:val="28"/>
                <w:szCs w:val="28"/>
                <w:lang w:val="en-GB"/>
              </w:rPr>
              <w:t>ondition</w:t>
            </w:r>
          </w:p>
        </w:tc>
      </w:tr>
      <w:tr w:rsidR="00A15AD1" w:rsidRPr="00A15AD1" w14:paraId="29A13C24" w14:textId="77777777" w:rsidTr="00E816EE">
        <w:tc>
          <w:tcPr>
            <w:tcW w:w="1920" w:type="dxa"/>
            <w:shd w:val="clear" w:color="auto" w:fill="auto"/>
          </w:tcPr>
          <w:p w14:paraId="5DD5F9AD" w14:textId="77777777" w:rsidR="00A20032" w:rsidRPr="00A15AD1" w:rsidRDefault="00A20032" w:rsidP="00A3412F">
            <w:pPr>
              <w:tabs>
                <w:tab w:val="left" w:pos="1440"/>
              </w:tabs>
              <w:spacing w:after="240" w:line="360" w:lineRule="auto"/>
              <w:jc w:val="both"/>
              <w:rPr>
                <w:sz w:val="28"/>
                <w:szCs w:val="28"/>
                <w:lang w:val="en-GB"/>
              </w:rPr>
            </w:pPr>
            <w:r w:rsidRPr="00A15AD1">
              <w:rPr>
                <w:sz w:val="28"/>
                <w:szCs w:val="28"/>
                <w:lang w:val="en-GB"/>
              </w:rPr>
              <w:t>Good</w:t>
            </w:r>
          </w:p>
        </w:tc>
        <w:tc>
          <w:tcPr>
            <w:tcW w:w="6576" w:type="dxa"/>
            <w:shd w:val="clear" w:color="auto" w:fill="auto"/>
          </w:tcPr>
          <w:p w14:paraId="74D850D0" w14:textId="77777777" w:rsidR="00A20032" w:rsidRPr="00A15AD1" w:rsidRDefault="00E57983" w:rsidP="00A3412F">
            <w:pPr>
              <w:tabs>
                <w:tab w:val="left" w:pos="1440"/>
              </w:tabs>
              <w:spacing w:after="240" w:line="360" w:lineRule="auto"/>
              <w:jc w:val="both"/>
              <w:rPr>
                <w:sz w:val="28"/>
                <w:szCs w:val="28"/>
                <w:lang w:val="en-GB"/>
              </w:rPr>
            </w:pPr>
            <w:r w:rsidRPr="00A15AD1">
              <w:rPr>
                <w:sz w:val="28"/>
                <w:szCs w:val="28"/>
                <w:lang w:val="en-GB"/>
              </w:rPr>
              <w:t>Recently refurbished and without obvious defects identified.</w:t>
            </w:r>
          </w:p>
        </w:tc>
      </w:tr>
      <w:tr w:rsidR="00A15AD1" w:rsidRPr="00A15AD1" w14:paraId="200E1772" w14:textId="77777777" w:rsidTr="00E816EE">
        <w:tc>
          <w:tcPr>
            <w:tcW w:w="1920" w:type="dxa"/>
            <w:shd w:val="clear" w:color="auto" w:fill="auto"/>
          </w:tcPr>
          <w:p w14:paraId="298CFF3B" w14:textId="77777777" w:rsidR="00A20032" w:rsidRPr="00A15AD1" w:rsidRDefault="00A20032" w:rsidP="00A3412F">
            <w:pPr>
              <w:tabs>
                <w:tab w:val="left" w:pos="1440"/>
              </w:tabs>
              <w:spacing w:after="240" w:line="360" w:lineRule="auto"/>
              <w:jc w:val="both"/>
              <w:rPr>
                <w:sz w:val="28"/>
                <w:szCs w:val="28"/>
                <w:lang w:val="en-GB"/>
              </w:rPr>
            </w:pPr>
            <w:r w:rsidRPr="00A15AD1">
              <w:rPr>
                <w:sz w:val="28"/>
                <w:szCs w:val="28"/>
                <w:lang w:val="en-GB"/>
              </w:rPr>
              <w:t>Fair</w:t>
            </w:r>
          </w:p>
        </w:tc>
        <w:tc>
          <w:tcPr>
            <w:tcW w:w="6576" w:type="dxa"/>
            <w:shd w:val="clear" w:color="auto" w:fill="auto"/>
          </w:tcPr>
          <w:p w14:paraId="21283F38" w14:textId="77777777" w:rsidR="00A20032" w:rsidRPr="00A15AD1" w:rsidRDefault="00A20032" w:rsidP="00E57983">
            <w:pPr>
              <w:tabs>
                <w:tab w:val="left" w:pos="1440"/>
              </w:tabs>
              <w:spacing w:after="240" w:line="360" w:lineRule="auto"/>
              <w:jc w:val="both"/>
              <w:rPr>
                <w:sz w:val="28"/>
                <w:szCs w:val="28"/>
                <w:lang w:val="en-GB"/>
              </w:rPr>
            </w:pPr>
            <w:r w:rsidRPr="00A15AD1">
              <w:rPr>
                <w:sz w:val="28"/>
                <w:szCs w:val="28"/>
                <w:lang w:val="en-GB"/>
              </w:rPr>
              <w:t xml:space="preserve">The </w:t>
            </w:r>
            <w:r w:rsidR="00E57983" w:rsidRPr="00A15AD1">
              <w:rPr>
                <w:sz w:val="28"/>
                <w:szCs w:val="28"/>
                <w:lang w:val="en-GB"/>
              </w:rPr>
              <w:t xml:space="preserve">internal </w:t>
            </w:r>
            <w:r w:rsidRPr="00A15AD1">
              <w:rPr>
                <w:sz w:val="28"/>
                <w:szCs w:val="28"/>
                <w:lang w:val="en-GB"/>
              </w:rPr>
              <w:t xml:space="preserve">condition is </w:t>
            </w:r>
            <w:r w:rsidR="00E57983" w:rsidRPr="00A15AD1">
              <w:rPr>
                <w:sz w:val="28"/>
                <w:szCs w:val="28"/>
                <w:lang w:val="en-GB"/>
              </w:rPr>
              <w:t>maintained in a reasonable state of repair and without obvious defects identified.</w:t>
            </w:r>
          </w:p>
        </w:tc>
      </w:tr>
      <w:tr w:rsidR="00A15AD1" w:rsidRPr="00A15AD1" w14:paraId="615CDF28" w14:textId="77777777" w:rsidTr="00E816EE">
        <w:tc>
          <w:tcPr>
            <w:tcW w:w="1920" w:type="dxa"/>
            <w:shd w:val="clear" w:color="auto" w:fill="auto"/>
          </w:tcPr>
          <w:p w14:paraId="57A62A8F" w14:textId="77777777" w:rsidR="00A20032" w:rsidRPr="00A15AD1" w:rsidRDefault="00A20032" w:rsidP="00A3412F">
            <w:pPr>
              <w:tabs>
                <w:tab w:val="left" w:pos="1440"/>
              </w:tabs>
              <w:spacing w:after="240" w:line="360" w:lineRule="auto"/>
              <w:jc w:val="both"/>
              <w:rPr>
                <w:sz w:val="28"/>
                <w:szCs w:val="28"/>
                <w:lang w:val="en-GB"/>
              </w:rPr>
            </w:pPr>
            <w:r w:rsidRPr="00A15AD1">
              <w:rPr>
                <w:sz w:val="28"/>
                <w:szCs w:val="28"/>
                <w:lang w:val="en-GB"/>
              </w:rPr>
              <w:t>Poor</w:t>
            </w:r>
          </w:p>
        </w:tc>
        <w:tc>
          <w:tcPr>
            <w:tcW w:w="6576" w:type="dxa"/>
            <w:shd w:val="clear" w:color="auto" w:fill="auto"/>
          </w:tcPr>
          <w:p w14:paraId="1CBB87FE" w14:textId="77777777" w:rsidR="00A20032" w:rsidRPr="00A15AD1" w:rsidRDefault="00A20032" w:rsidP="00E57983">
            <w:pPr>
              <w:tabs>
                <w:tab w:val="left" w:pos="1440"/>
              </w:tabs>
              <w:spacing w:after="240" w:line="360" w:lineRule="auto"/>
              <w:jc w:val="both"/>
              <w:rPr>
                <w:sz w:val="28"/>
                <w:szCs w:val="28"/>
                <w:lang w:val="en-GB"/>
              </w:rPr>
            </w:pPr>
            <w:r w:rsidRPr="00A15AD1">
              <w:rPr>
                <w:sz w:val="28"/>
                <w:szCs w:val="28"/>
                <w:lang w:val="en-GB"/>
              </w:rPr>
              <w:t xml:space="preserve">The </w:t>
            </w:r>
            <w:r w:rsidR="00E57983" w:rsidRPr="00A15AD1">
              <w:rPr>
                <w:sz w:val="28"/>
                <w:szCs w:val="28"/>
                <w:lang w:val="en-GB"/>
              </w:rPr>
              <w:t xml:space="preserve">internal </w:t>
            </w:r>
            <w:r w:rsidRPr="00A15AD1">
              <w:rPr>
                <w:sz w:val="28"/>
                <w:szCs w:val="28"/>
                <w:lang w:val="en-GB"/>
              </w:rPr>
              <w:t xml:space="preserve">condition is below </w:t>
            </w:r>
            <w:r w:rsidR="00E57983" w:rsidRPr="00A15AD1">
              <w:rPr>
                <w:sz w:val="28"/>
                <w:szCs w:val="28"/>
                <w:lang w:val="en-GB"/>
              </w:rPr>
              <w:t>the reasonable state of repair with defects identified.</w:t>
            </w:r>
            <w:r w:rsidRPr="00A15AD1">
              <w:rPr>
                <w:sz w:val="28"/>
                <w:szCs w:val="28"/>
                <w:lang w:val="en-GB"/>
              </w:rPr>
              <w:t xml:space="preserve">  </w:t>
            </w:r>
          </w:p>
        </w:tc>
      </w:tr>
      <w:tr w:rsidR="00A15AD1" w:rsidRPr="00A15AD1" w14:paraId="790BE1C1" w14:textId="77777777" w:rsidTr="00E816EE">
        <w:tc>
          <w:tcPr>
            <w:tcW w:w="1920" w:type="dxa"/>
            <w:shd w:val="clear" w:color="auto" w:fill="auto"/>
          </w:tcPr>
          <w:p w14:paraId="42E9F11A" w14:textId="77777777" w:rsidR="00A20032" w:rsidRPr="00A15AD1" w:rsidRDefault="00A20032" w:rsidP="00A3412F">
            <w:pPr>
              <w:tabs>
                <w:tab w:val="left" w:pos="1440"/>
              </w:tabs>
              <w:spacing w:after="240" w:line="360" w:lineRule="auto"/>
              <w:jc w:val="both"/>
              <w:rPr>
                <w:sz w:val="28"/>
                <w:szCs w:val="28"/>
                <w:lang w:val="en-GB"/>
              </w:rPr>
            </w:pPr>
            <w:r w:rsidRPr="00A15AD1">
              <w:rPr>
                <w:sz w:val="28"/>
                <w:szCs w:val="28"/>
                <w:lang w:val="en-GB"/>
              </w:rPr>
              <w:t>Very Poor</w:t>
            </w:r>
          </w:p>
        </w:tc>
        <w:tc>
          <w:tcPr>
            <w:tcW w:w="6576" w:type="dxa"/>
            <w:shd w:val="clear" w:color="auto" w:fill="auto"/>
          </w:tcPr>
          <w:p w14:paraId="23D337AE" w14:textId="77777777" w:rsidR="00A20032" w:rsidRPr="00A15AD1" w:rsidRDefault="00A20032" w:rsidP="00E57983">
            <w:pPr>
              <w:tabs>
                <w:tab w:val="left" w:pos="1440"/>
              </w:tabs>
              <w:spacing w:after="240" w:line="360" w:lineRule="auto"/>
              <w:jc w:val="both"/>
              <w:rPr>
                <w:sz w:val="28"/>
                <w:szCs w:val="28"/>
                <w:lang w:val="en-GB"/>
              </w:rPr>
            </w:pPr>
            <w:r w:rsidRPr="00A15AD1">
              <w:rPr>
                <w:sz w:val="28"/>
                <w:szCs w:val="28"/>
                <w:lang w:val="en-GB"/>
              </w:rPr>
              <w:t xml:space="preserve">The </w:t>
            </w:r>
            <w:r w:rsidR="00E57983" w:rsidRPr="00A15AD1">
              <w:rPr>
                <w:sz w:val="28"/>
                <w:szCs w:val="28"/>
                <w:lang w:val="en-GB"/>
              </w:rPr>
              <w:t xml:space="preserve">internal </w:t>
            </w:r>
            <w:r w:rsidRPr="00A15AD1">
              <w:rPr>
                <w:sz w:val="28"/>
                <w:szCs w:val="28"/>
                <w:lang w:val="en-GB"/>
              </w:rPr>
              <w:t xml:space="preserve">condition is </w:t>
            </w:r>
            <w:r w:rsidR="00E57983" w:rsidRPr="00A15AD1">
              <w:rPr>
                <w:sz w:val="28"/>
                <w:szCs w:val="28"/>
                <w:lang w:val="en-GB"/>
              </w:rPr>
              <w:t>much below the reasonable state of repair with obvious defects identified.</w:t>
            </w:r>
            <w:r w:rsidRPr="00A15AD1">
              <w:rPr>
                <w:sz w:val="28"/>
                <w:szCs w:val="28"/>
                <w:lang w:val="en-GB"/>
              </w:rPr>
              <w:t xml:space="preserve"> </w:t>
            </w:r>
          </w:p>
        </w:tc>
      </w:tr>
      <w:tr w:rsidR="00E57983" w:rsidRPr="00A15AD1" w14:paraId="4A655A90" w14:textId="77777777" w:rsidTr="00E816EE">
        <w:tc>
          <w:tcPr>
            <w:tcW w:w="1920" w:type="dxa"/>
            <w:shd w:val="clear" w:color="auto" w:fill="auto"/>
          </w:tcPr>
          <w:p w14:paraId="57E09742" w14:textId="77777777" w:rsidR="00A20032" w:rsidRPr="00A15AD1" w:rsidRDefault="00A20032" w:rsidP="00A3412F">
            <w:pPr>
              <w:tabs>
                <w:tab w:val="left" w:pos="1440"/>
              </w:tabs>
              <w:spacing w:after="240" w:line="360" w:lineRule="auto"/>
              <w:jc w:val="both"/>
              <w:rPr>
                <w:sz w:val="28"/>
                <w:szCs w:val="28"/>
                <w:lang w:val="en-GB"/>
              </w:rPr>
            </w:pPr>
            <w:r w:rsidRPr="00A15AD1">
              <w:rPr>
                <w:sz w:val="28"/>
                <w:szCs w:val="28"/>
                <w:lang w:val="en-GB"/>
              </w:rPr>
              <w:t>Unacceptable</w:t>
            </w:r>
          </w:p>
        </w:tc>
        <w:tc>
          <w:tcPr>
            <w:tcW w:w="6576" w:type="dxa"/>
            <w:shd w:val="clear" w:color="auto" w:fill="auto"/>
          </w:tcPr>
          <w:p w14:paraId="5E17996A" w14:textId="77777777" w:rsidR="00A20032" w:rsidRPr="00A15AD1" w:rsidRDefault="00A20032" w:rsidP="00E57983">
            <w:pPr>
              <w:tabs>
                <w:tab w:val="left" w:pos="1440"/>
              </w:tabs>
              <w:spacing w:after="240" w:line="360" w:lineRule="auto"/>
              <w:jc w:val="both"/>
              <w:rPr>
                <w:sz w:val="28"/>
                <w:szCs w:val="28"/>
                <w:lang w:val="en-GB"/>
              </w:rPr>
            </w:pPr>
            <w:r w:rsidRPr="00A15AD1">
              <w:rPr>
                <w:sz w:val="28"/>
                <w:szCs w:val="28"/>
                <w:lang w:val="en-GB"/>
              </w:rPr>
              <w:t xml:space="preserve">The </w:t>
            </w:r>
            <w:r w:rsidR="00E57983" w:rsidRPr="00A15AD1">
              <w:rPr>
                <w:sz w:val="28"/>
                <w:szCs w:val="28"/>
                <w:lang w:val="en-GB"/>
              </w:rPr>
              <w:t xml:space="preserve">internal </w:t>
            </w:r>
            <w:r w:rsidRPr="00A15AD1">
              <w:rPr>
                <w:sz w:val="28"/>
                <w:szCs w:val="28"/>
                <w:lang w:val="en-GB"/>
              </w:rPr>
              <w:t xml:space="preserve">condition is </w:t>
            </w:r>
            <w:r w:rsidR="00E57983" w:rsidRPr="00A15AD1">
              <w:rPr>
                <w:sz w:val="28"/>
                <w:szCs w:val="28"/>
                <w:lang w:val="en-GB"/>
              </w:rPr>
              <w:t>substantially below the reasonable state of repair with serious and extensive defects identified.</w:t>
            </w:r>
          </w:p>
        </w:tc>
      </w:tr>
    </w:tbl>
    <w:p w14:paraId="2D502519" w14:textId="77777777" w:rsidR="00E57983" w:rsidRPr="00A15AD1" w:rsidRDefault="00E57983" w:rsidP="00A3412F">
      <w:pPr>
        <w:tabs>
          <w:tab w:val="left" w:pos="1440"/>
        </w:tabs>
        <w:spacing w:after="240" w:line="360" w:lineRule="auto"/>
        <w:jc w:val="both"/>
        <w:rPr>
          <w:sz w:val="28"/>
          <w:szCs w:val="28"/>
          <w:lang w:val="en-GB"/>
        </w:rPr>
      </w:pPr>
    </w:p>
    <w:p w14:paraId="76AC014D" w14:textId="1E70E979" w:rsidR="00A20032" w:rsidRPr="00A15AD1" w:rsidRDefault="00E57983" w:rsidP="00AF5513">
      <w:pPr>
        <w:numPr>
          <w:ilvl w:val="0"/>
          <w:numId w:val="31"/>
        </w:numPr>
        <w:tabs>
          <w:tab w:val="left" w:pos="1440"/>
        </w:tabs>
        <w:spacing w:after="240" w:line="360" w:lineRule="auto"/>
        <w:ind w:left="0" w:firstLine="0"/>
        <w:jc w:val="both"/>
        <w:rPr>
          <w:sz w:val="28"/>
          <w:szCs w:val="28"/>
          <w:lang w:val="en-GB"/>
        </w:rPr>
      </w:pPr>
      <w:r w:rsidRPr="00A15AD1">
        <w:rPr>
          <w:sz w:val="28"/>
          <w:szCs w:val="28"/>
        </w:rPr>
        <w:t>KF</w:t>
      </w:r>
      <w:r w:rsidR="00AF5513" w:rsidRPr="00A15AD1">
        <w:rPr>
          <w:sz w:val="28"/>
          <w:szCs w:val="28"/>
        </w:rPr>
        <w:t xml:space="preserve"> has raised no disagreement on the above</w:t>
      </w:r>
      <w:r w:rsidR="00DF5425" w:rsidRPr="00A15AD1">
        <w:rPr>
          <w:sz w:val="28"/>
          <w:szCs w:val="28"/>
        </w:rPr>
        <w:t xml:space="preserve"> </w:t>
      </w:r>
      <w:r w:rsidR="00AA030E" w:rsidRPr="00A15AD1">
        <w:rPr>
          <w:sz w:val="28"/>
          <w:szCs w:val="28"/>
        </w:rPr>
        <w:t xml:space="preserve">grade marking </w:t>
      </w:r>
      <w:r w:rsidR="00AD2ABF" w:rsidRPr="00A15AD1">
        <w:rPr>
          <w:sz w:val="28"/>
          <w:szCs w:val="28"/>
        </w:rPr>
        <w:t xml:space="preserve">to </w:t>
      </w:r>
      <w:r w:rsidR="00AA030E" w:rsidRPr="00A15AD1">
        <w:rPr>
          <w:sz w:val="28"/>
          <w:szCs w:val="28"/>
        </w:rPr>
        <w:t>reflect the standard of c</w:t>
      </w:r>
      <w:r w:rsidR="00DF5425" w:rsidRPr="00A15AD1">
        <w:rPr>
          <w:sz w:val="28"/>
          <w:szCs w:val="28"/>
        </w:rPr>
        <w:t>ondition</w:t>
      </w:r>
      <w:r w:rsidR="00AF5513" w:rsidRPr="00A15AD1">
        <w:rPr>
          <w:sz w:val="28"/>
          <w:szCs w:val="28"/>
        </w:rPr>
        <w:t>.  The two valuation experts have</w:t>
      </w:r>
      <w:r w:rsidRPr="00A15AD1">
        <w:rPr>
          <w:sz w:val="28"/>
          <w:szCs w:val="28"/>
        </w:rPr>
        <w:t xml:space="preserve"> no dispute </w:t>
      </w:r>
      <w:r w:rsidR="00A20032" w:rsidRPr="00A15AD1">
        <w:rPr>
          <w:sz w:val="28"/>
          <w:szCs w:val="28"/>
        </w:rPr>
        <w:t xml:space="preserve">on the internal conditions of </w:t>
      </w:r>
      <w:r w:rsidR="00DF5425" w:rsidRPr="00A15AD1">
        <w:rPr>
          <w:sz w:val="28"/>
          <w:szCs w:val="28"/>
        </w:rPr>
        <w:t>all</w:t>
      </w:r>
      <w:r w:rsidRPr="00A15AD1">
        <w:rPr>
          <w:sz w:val="28"/>
          <w:szCs w:val="28"/>
        </w:rPr>
        <w:t xml:space="preserve"> </w:t>
      </w:r>
      <w:r w:rsidR="00AA030E" w:rsidRPr="00A15AD1">
        <w:rPr>
          <w:sz w:val="28"/>
          <w:szCs w:val="28"/>
        </w:rPr>
        <w:t>U</w:t>
      </w:r>
      <w:r w:rsidRPr="00A15AD1">
        <w:rPr>
          <w:sz w:val="28"/>
          <w:szCs w:val="28"/>
        </w:rPr>
        <w:t>nits</w:t>
      </w:r>
      <w:r w:rsidR="00A20032" w:rsidRPr="00A15AD1">
        <w:rPr>
          <w:sz w:val="28"/>
          <w:szCs w:val="28"/>
        </w:rPr>
        <w:t xml:space="preserve"> </w:t>
      </w:r>
      <w:r w:rsidR="00DF5425" w:rsidRPr="00A15AD1">
        <w:rPr>
          <w:sz w:val="28"/>
          <w:szCs w:val="28"/>
        </w:rPr>
        <w:t>in the Building</w:t>
      </w:r>
      <w:r w:rsidR="00A20032" w:rsidRPr="00A15AD1">
        <w:rPr>
          <w:sz w:val="28"/>
          <w:szCs w:val="28"/>
        </w:rPr>
        <w:t xml:space="preserve">. </w:t>
      </w:r>
      <w:r w:rsidRPr="00A15AD1">
        <w:rPr>
          <w:sz w:val="28"/>
          <w:szCs w:val="28"/>
        </w:rPr>
        <w:t xml:space="preserve">  </w:t>
      </w:r>
    </w:p>
    <w:p w14:paraId="3FBAE347" w14:textId="5891A0FC" w:rsidR="00A20032" w:rsidRPr="00A15AD1" w:rsidRDefault="00A20032"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To conclude, among a total of </w:t>
      </w:r>
      <w:r w:rsidR="00AF5513" w:rsidRPr="00A15AD1">
        <w:rPr>
          <w:sz w:val="28"/>
          <w:szCs w:val="28"/>
          <w:lang w:val="en-GB"/>
        </w:rPr>
        <w:t>30</w:t>
      </w:r>
      <w:r w:rsidRPr="00A15AD1">
        <w:rPr>
          <w:sz w:val="28"/>
          <w:szCs w:val="28"/>
          <w:lang w:val="en-GB"/>
        </w:rPr>
        <w:t xml:space="preserve"> Units in the Building, the determined grading of various </w:t>
      </w:r>
      <w:r w:rsidR="00AA030E" w:rsidRPr="00A15AD1">
        <w:rPr>
          <w:sz w:val="28"/>
          <w:szCs w:val="28"/>
          <w:lang w:val="en-GB"/>
        </w:rPr>
        <w:t>U</w:t>
      </w:r>
      <w:r w:rsidRPr="00A15AD1">
        <w:rPr>
          <w:sz w:val="28"/>
          <w:szCs w:val="28"/>
          <w:lang w:val="en-GB"/>
        </w:rPr>
        <w:t>nits in percentage under “Good”, “Fair” and “Poor” is “</w:t>
      </w:r>
      <w:r w:rsidR="009209C6" w:rsidRPr="00A15AD1">
        <w:rPr>
          <w:sz w:val="28"/>
          <w:szCs w:val="28"/>
          <w:lang w:val="en-GB"/>
        </w:rPr>
        <w:t>16.7</w:t>
      </w:r>
      <w:r w:rsidRPr="00A15AD1">
        <w:rPr>
          <w:sz w:val="28"/>
          <w:szCs w:val="28"/>
          <w:lang w:val="en-GB"/>
        </w:rPr>
        <w:t>%”, “</w:t>
      </w:r>
      <w:r w:rsidR="009209C6" w:rsidRPr="00A15AD1">
        <w:rPr>
          <w:sz w:val="28"/>
          <w:szCs w:val="28"/>
          <w:lang w:val="en-GB"/>
        </w:rPr>
        <w:t>70</w:t>
      </w:r>
      <w:r w:rsidRPr="00A15AD1">
        <w:rPr>
          <w:sz w:val="28"/>
          <w:szCs w:val="28"/>
          <w:lang w:val="en-GB"/>
        </w:rPr>
        <w:t>%” and “</w:t>
      </w:r>
      <w:r w:rsidR="009209C6" w:rsidRPr="00A15AD1">
        <w:rPr>
          <w:sz w:val="28"/>
          <w:szCs w:val="28"/>
          <w:lang w:val="en-GB"/>
        </w:rPr>
        <w:t>13.3</w:t>
      </w:r>
      <w:r w:rsidRPr="00A15AD1">
        <w:rPr>
          <w:sz w:val="28"/>
          <w:szCs w:val="28"/>
          <w:lang w:val="en-GB"/>
        </w:rPr>
        <w:t xml:space="preserve">% respectively.  Thus, the overall internal condition of the </w:t>
      </w:r>
      <w:proofErr w:type="gramStart"/>
      <w:r w:rsidRPr="00A15AD1">
        <w:rPr>
          <w:sz w:val="28"/>
          <w:szCs w:val="28"/>
          <w:lang w:val="en-GB"/>
        </w:rPr>
        <w:t>Building</w:t>
      </w:r>
      <w:proofErr w:type="gramEnd"/>
      <w:r w:rsidRPr="00A15AD1">
        <w:rPr>
          <w:sz w:val="28"/>
          <w:szCs w:val="28"/>
          <w:lang w:val="en-GB"/>
        </w:rPr>
        <w:t xml:space="preserve"> </w:t>
      </w:r>
      <w:r w:rsidR="00815303" w:rsidRPr="00A15AD1">
        <w:rPr>
          <w:sz w:val="28"/>
          <w:szCs w:val="28"/>
          <w:lang w:val="en-GB"/>
        </w:rPr>
        <w:t>o</w:t>
      </w:r>
      <w:r w:rsidRPr="00A15AD1">
        <w:rPr>
          <w:sz w:val="28"/>
          <w:szCs w:val="28"/>
          <w:lang w:val="en-GB"/>
        </w:rPr>
        <w:t>n average is considered</w:t>
      </w:r>
      <w:r w:rsidR="0058585E" w:rsidRPr="00A15AD1">
        <w:rPr>
          <w:sz w:val="28"/>
          <w:szCs w:val="28"/>
          <w:lang w:val="en-GB"/>
        </w:rPr>
        <w:t xml:space="preserve"> by the Tribunal as</w:t>
      </w:r>
      <w:r w:rsidRPr="00A15AD1">
        <w:rPr>
          <w:sz w:val="28"/>
          <w:szCs w:val="28"/>
          <w:lang w:val="en-GB"/>
        </w:rPr>
        <w:t xml:space="preserve"> “Fair”.     </w:t>
      </w:r>
    </w:p>
    <w:p w14:paraId="7FAE01D1" w14:textId="77777777" w:rsidR="00A20032" w:rsidRPr="00A15AD1" w:rsidRDefault="00F24C2F" w:rsidP="00A3412F">
      <w:pPr>
        <w:tabs>
          <w:tab w:val="left" w:pos="1440"/>
        </w:tabs>
        <w:spacing w:after="240" w:line="360" w:lineRule="auto"/>
        <w:jc w:val="both"/>
        <w:rPr>
          <w:i/>
          <w:sz w:val="28"/>
          <w:szCs w:val="28"/>
          <w:lang w:val="en-GB"/>
        </w:rPr>
      </w:pPr>
      <w:r w:rsidRPr="00A15AD1">
        <w:rPr>
          <w:i/>
          <w:sz w:val="28"/>
          <w:szCs w:val="28"/>
          <w:lang w:val="en-GB"/>
        </w:rPr>
        <w:t>Upper Floor Domestic Unit</w:t>
      </w:r>
    </w:p>
    <w:p w14:paraId="5188A5C3" w14:textId="0B0CECCD" w:rsidR="00F24C2F" w:rsidRPr="00A15AD1" w:rsidRDefault="00815303" w:rsidP="00A3412F">
      <w:pPr>
        <w:tabs>
          <w:tab w:val="left" w:pos="1440"/>
        </w:tabs>
        <w:spacing w:after="240" w:line="360" w:lineRule="auto"/>
        <w:jc w:val="both"/>
        <w:rPr>
          <w:sz w:val="28"/>
          <w:szCs w:val="28"/>
          <w:lang w:val="en-GB"/>
        </w:rPr>
      </w:pPr>
      <w:r w:rsidRPr="00A15AD1">
        <w:rPr>
          <w:i/>
          <w:sz w:val="28"/>
          <w:szCs w:val="28"/>
          <w:lang w:val="en-GB"/>
        </w:rPr>
        <w:t>Reference Domestic Unit</w:t>
      </w:r>
    </w:p>
    <w:p w14:paraId="024C06FB" w14:textId="20345A3E" w:rsidR="00A20032" w:rsidRPr="00A15AD1" w:rsidRDefault="00D20328"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T</w:t>
      </w:r>
      <w:r w:rsidR="007C617D" w:rsidRPr="00A15AD1">
        <w:rPr>
          <w:sz w:val="28"/>
          <w:szCs w:val="28"/>
          <w:lang w:val="en-GB"/>
        </w:rPr>
        <w:t xml:space="preserve">he </w:t>
      </w:r>
      <w:r w:rsidR="00AA030E" w:rsidRPr="00A15AD1">
        <w:rPr>
          <w:sz w:val="28"/>
          <w:szCs w:val="28"/>
          <w:lang w:val="en-GB"/>
        </w:rPr>
        <w:t>U</w:t>
      </w:r>
      <w:r w:rsidR="007C617D" w:rsidRPr="00A15AD1">
        <w:rPr>
          <w:sz w:val="28"/>
          <w:szCs w:val="28"/>
          <w:lang w:val="en-GB"/>
        </w:rPr>
        <w:t xml:space="preserve">nit on 3/F Block C </w:t>
      </w:r>
      <w:r w:rsidRPr="00A15AD1">
        <w:rPr>
          <w:sz w:val="28"/>
          <w:szCs w:val="28"/>
          <w:lang w:val="en-GB"/>
        </w:rPr>
        <w:t xml:space="preserve">is mutually agreed by the two valuation experts </w:t>
      </w:r>
      <w:r w:rsidR="00A20032" w:rsidRPr="00A15AD1">
        <w:rPr>
          <w:sz w:val="28"/>
          <w:szCs w:val="28"/>
          <w:lang w:val="en-GB"/>
        </w:rPr>
        <w:t xml:space="preserve">as the Reference Domestic Unit.  The </w:t>
      </w:r>
      <w:r w:rsidR="0058585E" w:rsidRPr="00A15AD1">
        <w:rPr>
          <w:sz w:val="28"/>
          <w:szCs w:val="28"/>
          <w:lang w:val="en-GB"/>
        </w:rPr>
        <w:t>U</w:t>
      </w:r>
      <w:r w:rsidR="00A20032" w:rsidRPr="00A15AD1">
        <w:rPr>
          <w:sz w:val="28"/>
          <w:szCs w:val="28"/>
          <w:lang w:val="en-GB"/>
        </w:rPr>
        <w:t xml:space="preserve">nit has a saleable area of </w:t>
      </w:r>
      <w:r w:rsidR="007C617D" w:rsidRPr="00A15AD1">
        <w:rPr>
          <w:sz w:val="28"/>
          <w:szCs w:val="28"/>
          <w:lang w:val="en-GB"/>
        </w:rPr>
        <w:t>35.48</w:t>
      </w:r>
      <w:r w:rsidR="00A20032" w:rsidRPr="00A15AD1">
        <w:rPr>
          <w:sz w:val="28"/>
          <w:szCs w:val="28"/>
          <w:lang w:val="en-GB"/>
        </w:rPr>
        <w:t xml:space="preserve"> </w:t>
      </w:r>
      <w:proofErr w:type="spellStart"/>
      <w:r w:rsidR="00A20032" w:rsidRPr="00A15AD1">
        <w:rPr>
          <w:sz w:val="28"/>
          <w:szCs w:val="28"/>
          <w:lang w:val="en-GB"/>
        </w:rPr>
        <w:t>sq</w:t>
      </w:r>
      <w:proofErr w:type="spellEnd"/>
      <w:r w:rsidR="00A20032" w:rsidRPr="00A15AD1">
        <w:rPr>
          <w:sz w:val="28"/>
          <w:szCs w:val="28"/>
          <w:lang w:val="en-GB"/>
        </w:rPr>
        <w:t xml:space="preserve"> m </w:t>
      </w:r>
      <w:r w:rsidR="00DD0580" w:rsidRPr="00A15AD1">
        <w:rPr>
          <w:sz w:val="28"/>
          <w:szCs w:val="28"/>
          <w:lang w:val="en-GB"/>
        </w:rPr>
        <w:t>with</w:t>
      </w:r>
      <w:r w:rsidR="007C617D" w:rsidRPr="00A15AD1">
        <w:rPr>
          <w:sz w:val="28"/>
          <w:szCs w:val="28"/>
          <w:lang w:val="en-GB"/>
        </w:rPr>
        <w:t xml:space="preserve"> fair internal condition.</w:t>
      </w:r>
    </w:p>
    <w:p w14:paraId="39B47631" w14:textId="1A86CF6D" w:rsidR="00A20032" w:rsidRPr="00A15AD1" w:rsidRDefault="00A20032" w:rsidP="00A3412F">
      <w:pPr>
        <w:tabs>
          <w:tab w:val="left" w:pos="1440"/>
        </w:tabs>
        <w:spacing w:after="240" w:line="360" w:lineRule="auto"/>
        <w:jc w:val="both"/>
        <w:rPr>
          <w:i/>
          <w:sz w:val="28"/>
          <w:szCs w:val="28"/>
          <w:lang w:val="en-GB"/>
        </w:rPr>
      </w:pPr>
      <w:r w:rsidRPr="00A15AD1">
        <w:rPr>
          <w:i/>
          <w:sz w:val="28"/>
          <w:szCs w:val="28"/>
          <w:lang w:val="en-GB"/>
        </w:rPr>
        <w:t xml:space="preserve">Transactions selected for </w:t>
      </w:r>
      <w:r w:rsidR="00B12B70" w:rsidRPr="00A15AD1">
        <w:rPr>
          <w:i/>
          <w:sz w:val="28"/>
          <w:szCs w:val="28"/>
          <w:lang w:val="en-GB"/>
        </w:rPr>
        <w:t xml:space="preserve">Domestic </w:t>
      </w:r>
      <w:proofErr w:type="spellStart"/>
      <w:r w:rsidR="00B12B70" w:rsidRPr="00A15AD1">
        <w:rPr>
          <w:i/>
          <w:sz w:val="28"/>
          <w:szCs w:val="28"/>
          <w:lang w:val="en-GB"/>
        </w:rPr>
        <w:t>Comparables</w:t>
      </w:r>
      <w:proofErr w:type="spellEnd"/>
    </w:p>
    <w:p w14:paraId="5B2719AE" w14:textId="3B4F1D14" w:rsidR="007C617D" w:rsidRPr="00A15AD1" w:rsidRDefault="00A20032" w:rsidP="00751D69">
      <w:pPr>
        <w:numPr>
          <w:ilvl w:val="0"/>
          <w:numId w:val="31"/>
        </w:numPr>
        <w:tabs>
          <w:tab w:val="left" w:pos="1440"/>
        </w:tabs>
        <w:spacing w:after="240" w:line="360" w:lineRule="auto"/>
        <w:ind w:left="0" w:firstLine="0"/>
        <w:jc w:val="both"/>
        <w:rPr>
          <w:sz w:val="28"/>
          <w:szCs w:val="28"/>
          <w:lang w:val="en-GB"/>
        </w:rPr>
      </w:pPr>
      <w:r w:rsidRPr="00A15AD1">
        <w:rPr>
          <w:sz w:val="28"/>
          <w:szCs w:val="28"/>
        </w:rPr>
        <w:t xml:space="preserve">The direct comparison method of valuation is based on comparing the property to be valued with similar properties and the considerations achieved for them and allowing for differences between them to determine the market value. Thus, as a matter of valuation practice, transactions requiring large scale or </w:t>
      </w:r>
      <w:r w:rsidR="00D230B3" w:rsidRPr="00A15AD1">
        <w:rPr>
          <w:sz w:val="28"/>
          <w:szCs w:val="28"/>
        </w:rPr>
        <w:t>many</w:t>
      </w:r>
      <w:r w:rsidRPr="00A15AD1">
        <w:rPr>
          <w:sz w:val="28"/>
          <w:szCs w:val="28"/>
        </w:rPr>
        <w:t xml:space="preserve"> adjustments should be avoided as far as possible.  The better practice is in fact whenever sufficient </w:t>
      </w:r>
      <w:r w:rsidR="0043545C" w:rsidRPr="00A15AD1">
        <w:rPr>
          <w:sz w:val="28"/>
          <w:szCs w:val="28"/>
        </w:rPr>
        <w:t>useful</w:t>
      </w:r>
      <w:r w:rsidRPr="00A15AD1">
        <w:rPr>
          <w:sz w:val="28"/>
          <w:szCs w:val="28"/>
        </w:rPr>
        <w:t xml:space="preserve"> </w:t>
      </w:r>
      <w:proofErr w:type="spellStart"/>
      <w:r w:rsidRPr="00A15AD1">
        <w:rPr>
          <w:sz w:val="28"/>
          <w:szCs w:val="28"/>
        </w:rPr>
        <w:t>comparables</w:t>
      </w:r>
      <w:proofErr w:type="spellEnd"/>
      <w:r w:rsidRPr="00A15AD1">
        <w:rPr>
          <w:sz w:val="28"/>
          <w:szCs w:val="28"/>
        </w:rPr>
        <w:t xml:space="preserve"> are available, transactions </w:t>
      </w:r>
      <w:r w:rsidR="007C617D" w:rsidRPr="00A15AD1">
        <w:rPr>
          <w:sz w:val="28"/>
          <w:szCs w:val="28"/>
        </w:rPr>
        <w:t>requiring many</w:t>
      </w:r>
      <w:r w:rsidRPr="00A15AD1">
        <w:rPr>
          <w:sz w:val="28"/>
          <w:szCs w:val="28"/>
        </w:rPr>
        <w:t xml:space="preserve"> adjustments should be rejected for direct comparison.  </w:t>
      </w:r>
    </w:p>
    <w:p w14:paraId="0ED5ACDB" w14:textId="28B14D80" w:rsidR="00577EA9" w:rsidRPr="00A15AD1" w:rsidRDefault="000B54AC" w:rsidP="008501A2">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The</w:t>
      </w:r>
      <w:r w:rsidR="00A20032" w:rsidRPr="00A15AD1">
        <w:rPr>
          <w:sz w:val="28"/>
          <w:szCs w:val="28"/>
          <w:lang w:val="en-GB"/>
        </w:rPr>
        <w:t xml:space="preserve"> valuation experts have</w:t>
      </w:r>
      <w:r w:rsidR="00B62E87" w:rsidRPr="00A15AD1">
        <w:rPr>
          <w:sz w:val="28"/>
          <w:szCs w:val="28"/>
          <w:lang w:val="en-GB"/>
        </w:rPr>
        <w:t xml:space="preserve"> </w:t>
      </w:r>
      <w:r w:rsidR="00A20032" w:rsidRPr="00A15AD1">
        <w:rPr>
          <w:sz w:val="28"/>
          <w:szCs w:val="28"/>
          <w:lang w:val="en-GB"/>
        </w:rPr>
        <w:t xml:space="preserve">identified a total of </w:t>
      </w:r>
      <w:r w:rsidR="00B62E87" w:rsidRPr="00A15AD1">
        <w:rPr>
          <w:sz w:val="28"/>
          <w:szCs w:val="28"/>
          <w:lang w:val="en-GB"/>
        </w:rPr>
        <w:t xml:space="preserve">9 </w:t>
      </w:r>
      <w:r w:rsidR="00A20032" w:rsidRPr="00A15AD1">
        <w:rPr>
          <w:sz w:val="28"/>
          <w:szCs w:val="28"/>
          <w:lang w:val="en-GB"/>
        </w:rPr>
        <w:t xml:space="preserve">transactions, namely </w:t>
      </w:r>
      <w:r w:rsidR="00B62E87" w:rsidRPr="00A15AD1">
        <w:rPr>
          <w:sz w:val="28"/>
          <w:szCs w:val="28"/>
          <w:lang w:val="en-GB"/>
        </w:rPr>
        <w:t>E</w:t>
      </w:r>
      <w:r w:rsidR="00AA030E" w:rsidRPr="00A15AD1">
        <w:rPr>
          <w:sz w:val="28"/>
          <w:szCs w:val="28"/>
          <w:lang w:val="en-GB"/>
        </w:rPr>
        <w:t>R</w:t>
      </w:r>
      <w:r w:rsidR="00A20032" w:rsidRPr="00A15AD1">
        <w:rPr>
          <w:sz w:val="28"/>
          <w:szCs w:val="28"/>
          <w:lang w:val="en-GB"/>
        </w:rPr>
        <w:t xml:space="preserve">1 to </w:t>
      </w:r>
      <w:r w:rsidR="00B62E87" w:rsidRPr="00A15AD1">
        <w:rPr>
          <w:sz w:val="28"/>
          <w:szCs w:val="28"/>
          <w:lang w:val="en-GB"/>
        </w:rPr>
        <w:t>E</w:t>
      </w:r>
      <w:r w:rsidR="00AA030E" w:rsidRPr="00A15AD1">
        <w:rPr>
          <w:sz w:val="28"/>
          <w:szCs w:val="28"/>
          <w:lang w:val="en-GB"/>
        </w:rPr>
        <w:t>R</w:t>
      </w:r>
      <w:r w:rsidR="00B62E87" w:rsidRPr="00A15AD1">
        <w:rPr>
          <w:sz w:val="28"/>
          <w:szCs w:val="28"/>
          <w:lang w:val="en-GB"/>
        </w:rPr>
        <w:t>9</w:t>
      </w:r>
      <w:r w:rsidR="00A20032" w:rsidRPr="00A15AD1">
        <w:rPr>
          <w:sz w:val="28"/>
          <w:szCs w:val="28"/>
          <w:lang w:val="en-GB"/>
        </w:rPr>
        <w:t>, for consideration.</w:t>
      </w:r>
      <w:r w:rsidR="00B62E87" w:rsidRPr="00A15AD1">
        <w:rPr>
          <w:sz w:val="28"/>
          <w:szCs w:val="28"/>
          <w:lang w:val="en-GB"/>
        </w:rPr>
        <w:t xml:space="preserve"> </w:t>
      </w:r>
      <w:r w:rsidR="00A20032" w:rsidRPr="00A15AD1">
        <w:rPr>
          <w:sz w:val="28"/>
          <w:szCs w:val="28"/>
          <w:lang w:val="en-GB"/>
        </w:rPr>
        <w:t xml:space="preserve"> </w:t>
      </w:r>
      <w:r w:rsidR="00AA030E" w:rsidRPr="00A15AD1">
        <w:rPr>
          <w:sz w:val="28"/>
          <w:szCs w:val="28"/>
          <w:lang w:val="en-GB"/>
        </w:rPr>
        <w:t xml:space="preserve">All these transactions have met the general selection criteria for direct comparison.  </w:t>
      </w:r>
      <w:r w:rsidR="00DD0580" w:rsidRPr="00A15AD1">
        <w:rPr>
          <w:sz w:val="28"/>
          <w:szCs w:val="28"/>
          <w:lang w:val="en-GB"/>
        </w:rPr>
        <w:t>Mr C W Wong</w:t>
      </w:r>
      <w:r w:rsidR="00B62E87" w:rsidRPr="00A15AD1">
        <w:rPr>
          <w:sz w:val="28"/>
          <w:szCs w:val="28"/>
          <w:lang w:val="en-GB"/>
        </w:rPr>
        <w:t xml:space="preserve"> however does not agree to select ER6 to ER9 for direct comparison</w:t>
      </w:r>
      <w:r w:rsidR="00577EA9" w:rsidRPr="00A15AD1">
        <w:rPr>
          <w:sz w:val="28"/>
          <w:szCs w:val="28"/>
          <w:lang w:val="en-GB"/>
        </w:rPr>
        <w:t xml:space="preserve"> with the main reason </w:t>
      </w:r>
      <w:r w:rsidR="00C809EB" w:rsidRPr="00A15AD1">
        <w:rPr>
          <w:sz w:val="28"/>
          <w:szCs w:val="28"/>
          <w:lang w:val="en-GB"/>
        </w:rPr>
        <w:t xml:space="preserve">being </w:t>
      </w:r>
      <w:r w:rsidR="00577EA9" w:rsidRPr="00A15AD1">
        <w:rPr>
          <w:sz w:val="28"/>
          <w:szCs w:val="28"/>
          <w:lang w:val="en-GB"/>
        </w:rPr>
        <w:t xml:space="preserve">that they are in a different locality.  The Tribunal does not agree with the view of </w:t>
      </w:r>
      <w:r w:rsidR="00DD0580" w:rsidRPr="00A15AD1">
        <w:rPr>
          <w:sz w:val="28"/>
          <w:szCs w:val="28"/>
          <w:lang w:val="en-GB"/>
        </w:rPr>
        <w:t>Mr C W Wong</w:t>
      </w:r>
      <w:r w:rsidR="006D6897" w:rsidRPr="00A15AD1">
        <w:rPr>
          <w:sz w:val="28"/>
          <w:szCs w:val="28"/>
          <w:lang w:val="en-GB"/>
        </w:rPr>
        <w:t>,</w:t>
      </w:r>
      <w:r w:rsidR="00577EA9" w:rsidRPr="00A15AD1">
        <w:rPr>
          <w:sz w:val="28"/>
          <w:szCs w:val="28"/>
          <w:lang w:val="en-GB"/>
        </w:rPr>
        <w:t xml:space="preserve"> as ER6 to ER9 </w:t>
      </w:r>
      <w:r w:rsidR="00815303" w:rsidRPr="00A15AD1">
        <w:rPr>
          <w:sz w:val="28"/>
          <w:szCs w:val="28"/>
          <w:lang w:val="en-GB"/>
        </w:rPr>
        <w:t>are</w:t>
      </w:r>
      <w:r w:rsidR="00577EA9" w:rsidRPr="00A15AD1">
        <w:rPr>
          <w:sz w:val="28"/>
          <w:szCs w:val="28"/>
          <w:lang w:val="en-GB"/>
        </w:rPr>
        <w:t xml:space="preserve"> not too far away from the </w:t>
      </w:r>
      <w:proofErr w:type="gramStart"/>
      <w:r w:rsidR="00577EA9" w:rsidRPr="00A15AD1">
        <w:rPr>
          <w:sz w:val="28"/>
          <w:szCs w:val="28"/>
          <w:lang w:val="en-GB"/>
        </w:rPr>
        <w:t>Building</w:t>
      </w:r>
      <w:proofErr w:type="gramEnd"/>
      <w:r w:rsidR="00577EA9" w:rsidRPr="00A15AD1">
        <w:rPr>
          <w:sz w:val="28"/>
          <w:szCs w:val="28"/>
          <w:lang w:val="en-GB"/>
        </w:rPr>
        <w:t xml:space="preserve">.  </w:t>
      </w:r>
      <w:r w:rsidR="00A20032" w:rsidRPr="00A15AD1">
        <w:rPr>
          <w:sz w:val="28"/>
          <w:szCs w:val="28"/>
          <w:lang w:val="en-GB"/>
        </w:rPr>
        <w:t xml:space="preserve"> </w:t>
      </w:r>
      <w:r w:rsidR="00577EA9" w:rsidRPr="00A15AD1">
        <w:rPr>
          <w:sz w:val="28"/>
          <w:szCs w:val="28"/>
        </w:rPr>
        <w:t xml:space="preserve">For ER9, the Tribunal however </w:t>
      </w:r>
      <w:r w:rsidR="00815303" w:rsidRPr="00A15AD1">
        <w:rPr>
          <w:sz w:val="28"/>
          <w:szCs w:val="28"/>
        </w:rPr>
        <w:t>accepts</w:t>
      </w:r>
      <w:r w:rsidR="00577EA9" w:rsidRPr="00A15AD1">
        <w:rPr>
          <w:sz w:val="28"/>
          <w:szCs w:val="28"/>
        </w:rPr>
        <w:t xml:space="preserve"> the </w:t>
      </w:r>
      <w:r w:rsidR="006D6897" w:rsidRPr="00A15AD1">
        <w:rPr>
          <w:sz w:val="28"/>
          <w:szCs w:val="28"/>
        </w:rPr>
        <w:t>view</w:t>
      </w:r>
      <w:r w:rsidR="00577EA9" w:rsidRPr="00A15AD1">
        <w:rPr>
          <w:sz w:val="28"/>
          <w:szCs w:val="28"/>
          <w:lang w:val="en-GB"/>
        </w:rPr>
        <w:t xml:space="preserve"> of </w:t>
      </w:r>
      <w:r w:rsidR="00DD0580" w:rsidRPr="00A15AD1">
        <w:rPr>
          <w:sz w:val="28"/>
          <w:szCs w:val="28"/>
          <w:lang w:val="en-GB"/>
        </w:rPr>
        <w:t>Mr C W Wong</w:t>
      </w:r>
      <w:r w:rsidR="00577EA9" w:rsidRPr="00A15AD1">
        <w:rPr>
          <w:sz w:val="28"/>
          <w:szCs w:val="28"/>
          <w:lang w:val="en-GB"/>
        </w:rPr>
        <w:t xml:space="preserve"> to reject this transaction for direct comparison as it was </w:t>
      </w:r>
      <w:r w:rsidR="00DD0580" w:rsidRPr="00A15AD1">
        <w:rPr>
          <w:sz w:val="28"/>
          <w:szCs w:val="28"/>
          <w:lang w:val="en-GB"/>
        </w:rPr>
        <w:t>transacted</w:t>
      </w:r>
      <w:r w:rsidR="00577EA9" w:rsidRPr="00A15AD1">
        <w:rPr>
          <w:sz w:val="28"/>
          <w:szCs w:val="28"/>
          <w:lang w:val="en-GB"/>
        </w:rPr>
        <w:t xml:space="preserve"> </w:t>
      </w:r>
      <w:r w:rsidR="00F47A51" w:rsidRPr="00A15AD1">
        <w:rPr>
          <w:sz w:val="28"/>
          <w:szCs w:val="28"/>
          <w:lang w:val="en-GB"/>
        </w:rPr>
        <w:t xml:space="preserve">relatively </w:t>
      </w:r>
      <w:r w:rsidR="00577EA9" w:rsidRPr="00A15AD1">
        <w:rPr>
          <w:sz w:val="28"/>
          <w:szCs w:val="28"/>
          <w:lang w:val="en-GB"/>
        </w:rPr>
        <w:t>too distant in time</w:t>
      </w:r>
      <w:r w:rsidR="006D6897" w:rsidRPr="00A15AD1">
        <w:rPr>
          <w:sz w:val="28"/>
          <w:szCs w:val="28"/>
          <w:lang w:val="en-GB"/>
        </w:rPr>
        <w:t>,</w:t>
      </w:r>
      <w:r w:rsidR="00056D7C" w:rsidRPr="00A15AD1">
        <w:rPr>
          <w:sz w:val="28"/>
          <w:szCs w:val="28"/>
          <w:lang w:val="en-GB"/>
        </w:rPr>
        <w:t xml:space="preserve"> more than one year</w:t>
      </w:r>
      <w:r w:rsidR="00577EA9" w:rsidRPr="00A15AD1">
        <w:rPr>
          <w:sz w:val="28"/>
          <w:szCs w:val="28"/>
          <w:lang w:val="en-GB"/>
        </w:rPr>
        <w:t xml:space="preserve">, and there </w:t>
      </w:r>
      <w:r w:rsidR="00F47A51" w:rsidRPr="00A15AD1">
        <w:rPr>
          <w:sz w:val="28"/>
          <w:szCs w:val="28"/>
          <w:lang w:val="en-GB"/>
        </w:rPr>
        <w:t>are</w:t>
      </w:r>
      <w:r w:rsidR="00577EA9" w:rsidRPr="00A15AD1">
        <w:rPr>
          <w:sz w:val="28"/>
          <w:szCs w:val="28"/>
          <w:lang w:val="en-GB"/>
        </w:rPr>
        <w:t xml:space="preserve"> sufficient </w:t>
      </w:r>
      <w:r w:rsidR="0043545C" w:rsidRPr="00A15AD1">
        <w:rPr>
          <w:sz w:val="28"/>
          <w:szCs w:val="28"/>
          <w:lang w:val="en-GB"/>
        </w:rPr>
        <w:t xml:space="preserve">useful </w:t>
      </w:r>
      <w:proofErr w:type="spellStart"/>
      <w:r w:rsidR="00577EA9" w:rsidRPr="00A15AD1">
        <w:rPr>
          <w:sz w:val="28"/>
          <w:szCs w:val="28"/>
          <w:lang w:val="en-GB"/>
        </w:rPr>
        <w:t>comparables</w:t>
      </w:r>
      <w:proofErr w:type="spellEnd"/>
      <w:r w:rsidR="00577EA9" w:rsidRPr="00A15AD1">
        <w:rPr>
          <w:sz w:val="28"/>
          <w:szCs w:val="28"/>
          <w:lang w:val="en-GB"/>
        </w:rPr>
        <w:t xml:space="preserve"> for the exercise.</w:t>
      </w:r>
    </w:p>
    <w:p w14:paraId="0E3F3D06" w14:textId="2ECB1BEB" w:rsidR="00203018" w:rsidRPr="00DE4F82" w:rsidRDefault="000B54AC" w:rsidP="006E0A7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The Tribunal having considered the detail</w:t>
      </w:r>
      <w:r w:rsidR="007E0686" w:rsidRPr="00A15AD1">
        <w:rPr>
          <w:sz w:val="28"/>
          <w:szCs w:val="28"/>
          <w:lang w:val="en-GB"/>
        </w:rPr>
        <w:t>s</w:t>
      </w:r>
      <w:r w:rsidRPr="00A15AD1">
        <w:rPr>
          <w:sz w:val="28"/>
          <w:szCs w:val="28"/>
          <w:lang w:val="en-GB"/>
        </w:rPr>
        <w:t xml:space="preserve"> of the</w:t>
      </w:r>
      <w:r w:rsidR="00577EA9" w:rsidRPr="00A15AD1">
        <w:rPr>
          <w:sz w:val="28"/>
          <w:szCs w:val="28"/>
          <w:lang w:val="en-GB"/>
        </w:rPr>
        <w:t xml:space="preserve"> remaining</w:t>
      </w:r>
      <w:r w:rsidRPr="00A15AD1">
        <w:rPr>
          <w:sz w:val="28"/>
          <w:szCs w:val="28"/>
          <w:lang w:val="en-GB"/>
        </w:rPr>
        <w:t xml:space="preserve"> transactions de</w:t>
      </w:r>
      <w:r w:rsidR="00815303" w:rsidRPr="00A15AD1">
        <w:rPr>
          <w:sz w:val="28"/>
          <w:szCs w:val="28"/>
          <w:lang w:val="en-GB"/>
        </w:rPr>
        <w:t>termines</w:t>
      </w:r>
      <w:r w:rsidRPr="00A15AD1">
        <w:rPr>
          <w:sz w:val="28"/>
          <w:szCs w:val="28"/>
          <w:lang w:val="en-GB"/>
        </w:rPr>
        <w:t xml:space="preserve"> that</w:t>
      </w:r>
      <w:r w:rsidR="00D36475" w:rsidRPr="00A15AD1">
        <w:rPr>
          <w:sz w:val="28"/>
          <w:szCs w:val="28"/>
          <w:lang w:val="en-GB"/>
        </w:rPr>
        <w:t xml:space="preserve"> </w:t>
      </w:r>
      <w:r w:rsidRPr="00A15AD1">
        <w:rPr>
          <w:sz w:val="28"/>
          <w:szCs w:val="28"/>
          <w:lang w:val="en-GB"/>
        </w:rPr>
        <w:t>ER3 and ER4</w:t>
      </w:r>
      <w:r w:rsidR="00D36475" w:rsidRPr="00A15AD1">
        <w:rPr>
          <w:sz w:val="28"/>
          <w:szCs w:val="28"/>
          <w:lang w:val="en-GB"/>
        </w:rPr>
        <w:t xml:space="preserve">, </w:t>
      </w:r>
      <w:r w:rsidRPr="00A15AD1">
        <w:rPr>
          <w:sz w:val="28"/>
          <w:szCs w:val="28"/>
          <w:lang w:val="en-GB"/>
        </w:rPr>
        <w:t xml:space="preserve">should </w:t>
      </w:r>
      <w:r w:rsidR="00577EA9" w:rsidRPr="00A15AD1">
        <w:rPr>
          <w:sz w:val="28"/>
          <w:szCs w:val="28"/>
          <w:lang w:val="en-GB"/>
        </w:rPr>
        <w:t xml:space="preserve">also </w:t>
      </w:r>
      <w:r w:rsidRPr="00A15AD1">
        <w:rPr>
          <w:sz w:val="28"/>
          <w:szCs w:val="28"/>
          <w:lang w:val="en-GB"/>
        </w:rPr>
        <w:t>be rejected as the pr</w:t>
      </w:r>
      <w:r w:rsidR="00D36475" w:rsidRPr="00A15AD1">
        <w:rPr>
          <w:sz w:val="28"/>
          <w:szCs w:val="28"/>
          <w:lang w:val="en-GB"/>
        </w:rPr>
        <w:t>operties</w:t>
      </w:r>
      <w:r w:rsidRPr="00A15AD1">
        <w:rPr>
          <w:sz w:val="28"/>
          <w:szCs w:val="28"/>
          <w:lang w:val="en-GB"/>
        </w:rPr>
        <w:t xml:space="preserve"> were completed in 1971 and 1975 respectively while the </w:t>
      </w:r>
      <w:proofErr w:type="gramStart"/>
      <w:r w:rsidRPr="00A15AD1">
        <w:rPr>
          <w:sz w:val="28"/>
          <w:szCs w:val="28"/>
          <w:lang w:val="en-GB"/>
        </w:rPr>
        <w:t>Building</w:t>
      </w:r>
      <w:proofErr w:type="gramEnd"/>
      <w:r w:rsidRPr="00A15AD1">
        <w:rPr>
          <w:sz w:val="28"/>
          <w:szCs w:val="28"/>
          <w:lang w:val="en-GB"/>
        </w:rPr>
        <w:t xml:space="preserve"> was completed in 1958.  </w:t>
      </w:r>
      <w:r w:rsidR="00076893" w:rsidRPr="00A15AD1">
        <w:rPr>
          <w:sz w:val="28"/>
          <w:szCs w:val="28"/>
          <w:lang w:val="en-GB"/>
        </w:rPr>
        <w:t>T</w:t>
      </w:r>
      <w:r w:rsidR="00076893" w:rsidRPr="00A15AD1">
        <w:rPr>
          <w:sz w:val="28"/>
          <w:szCs w:val="28"/>
        </w:rPr>
        <w:t xml:space="preserve">he construction design and standard of buildings completed in </w:t>
      </w:r>
      <w:r w:rsidR="00815303" w:rsidRPr="00A15AD1">
        <w:rPr>
          <w:sz w:val="28"/>
          <w:szCs w:val="28"/>
        </w:rPr>
        <w:t xml:space="preserve">the </w:t>
      </w:r>
      <w:r w:rsidR="00076893" w:rsidRPr="00A15AD1">
        <w:rPr>
          <w:sz w:val="28"/>
          <w:szCs w:val="28"/>
        </w:rPr>
        <w:t>1950s ha</w:t>
      </w:r>
      <w:r w:rsidR="004726C7" w:rsidRPr="00A15AD1">
        <w:rPr>
          <w:sz w:val="28"/>
          <w:szCs w:val="28"/>
        </w:rPr>
        <w:t>d</w:t>
      </w:r>
      <w:r w:rsidR="00076893" w:rsidRPr="00A15AD1">
        <w:rPr>
          <w:sz w:val="28"/>
          <w:szCs w:val="28"/>
        </w:rPr>
        <w:t xml:space="preserve"> fundamental difference</w:t>
      </w:r>
      <w:r w:rsidR="00815303" w:rsidRPr="00A15AD1">
        <w:rPr>
          <w:sz w:val="28"/>
          <w:szCs w:val="28"/>
        </w:rPr>
        <w:t>s</w:t>
      </w:r>
      <w:r w:rsidR="00076893" w:rsidRPr="00A15AD1">
        <w:rPr>
          <w:sz w:val="28"/>
          <w:szCs w:val="28"/>
        </w:rPr>
        <w:t xml:space="preserve"> as compared with those completed in </w:t>
      </w:r>
      <w:r w:rsidR="000A3FB4" w:rsidRPr="00A15AD1">
        <w:rPr>
          <w:sz w:val="28"/>
          <w:szCs w:val="28"/>
        </w:rPr>
        <w:t>mid-</w:t>
      </w:r>
      <w:r w:rsidR="00076893" w:rsidRPr="00A15AD1">
        <w:rPr>
          <w:sz w:val="28"/>
          <w:szCs w:val="28"/>
        </w:rPr>
        <w:t>19</w:t>
      </w:r>
      <w:r w:rsidR="00A2200F" w:rsidRPr="00A15AD1">
        <w:rPr>
          <w:sz w:val="28"/>
          <w:szCs w:val="28"/>
        </w:rPr>
        <w:t>6</w:t>
      </w:r>
      <w:r w:rsidR="00076893" w:rsidRPr="00A15AD1">
        <w:rPr>
          <w:sz w:val="28"/>
          <w:szCs w:val="28"/>
        </w:rPr>
        <w:t>0s</w:t>
      </w:r>
      <w:r w:rsidR="00A2200F" w:rsidRPr="00A15AD1">
        <w:rPr>
          <w:sz w:val="28"/>
          <w:szCs w:val="28"/>
        </w:rPr>
        <w:t xml:space="preserve"> and afterwards</w:t>
      </w:r>
      <w:r w:rsidR="00CA2B5C" w:rsidRPr="00A15AD1">
        <w:rPr>
          <w:sz w:val="28"/>
          <w:szCs w:val="28"/>
        </w:rPr>
        <w:t>.  The reason is that</w:t>
      </w:r>
      <w:r w:rsidRPr="00A15AD1">
        <w:rPr>
          <w:sz w:val="28"/>
          <w:szCs w:val="28"/>
          <w:lang w:val="en-GB"/>
        </w:rPr>
        <w:t xml:space="preserve"> </w:t>
      </w:r>
      <w:r w:rsidRPr="00A15AD1">
        <w:rPr>
          <w:sz w:val="28"/>
          <w:szCs w:val="28"/>
        </w:rPr>
        <w:t xml:space="preserve">the </w:t>
      </w:r>
      <w:proofErr w:type="gramStart"/>
      <w:r w:rsidRPr="00A15AD1">
        <w:rPr>
          <w:sz w:val="28"/>
          <w:szCs w:val="28"/>
        </w:rPr>
        <w:t>Building</w:t>
      </w:r>
      <w:proofErr w:type="gramEnd"/>
      <w:r w:rsidRPr="00A15AD1">
        <w:rPr>
          <w:sz w:val="28"/>
          <w:szCs w:val="28"/>
        </w:rPr>
        <w:t xml:space="preserve"> (Planning) Regulation (Amendment) (No. 2) Regulations was enacted in 1962</w:t>
      </w:r>
      <w:r w:rsidR="00CA2B5C" w:rsidRPr="00A15AD1">
        <w:rPr>
          <w:sz w:val="28"/>
          <w:szCs w:val="28"/>
        </w:rPr>
        <w:t xml:space="preserve"> </w:t>
      </w:r>
      <w:r w:rsidR="00DD0580" w:rsidRPr="00A15AD1">
        <w:rPr>
          <w:sz w:val="28"/>
          <w:szCs w:val="28"/>
        </w:rPr>
        <w:t xml:space="preserve">according </w:t>
      </w:r>
      <w:r w:rsidR="00815303" w:rsidRPr="00A15AD1">
        <w:rPr>
          <w:sz w:val="28"/>
          <w:szCs w:val="28"/>
        </w:rPr>
        <w:t xml:space="preserve">to </w:t>
      </w:r>
      <w:r w:rsidR="00DD0580" w:rsidRPr="00A15AD1">
        <w:rPr>
          <w:sz w:val="28"/>
          <w:szCs w:val="28"/>
        </w:rPr>
        <w:t>which the</w:t>
      </w:r>
      <w:r w:rsidRPr="00A15AD1">
        <w:rPr>
          <w:sz w:val="28"/>
          <w:szCs w:val="28"/>
        </w:rPr>
        <w:t xml:space="preserve"> statutory control of development intensity by means of volume, height and street width </w:t>
      </w:r>
      <w:r w:rsidR="00CA2B5C" w:rsidRPr="00A15AD1">
        <w:rPr>
          <w:sz w:val="28"/>
          <w:szCs w:val="28"/>
        </w:rPr>
        <w:t xml:space="preserve">previously </w:t>
      </w:r>
      <w:r w:rsidRPr="00A15AD1">
        <w:rPr>
          <w:sz w:val="28"/>
          <w:szCs w:val="28"/>
        </w:rPr>
        <w:t>was replaced by plot ratio and site coverage</w:t>
      </w:r>
      <w:r w:rsidR="00D36475" w:rsidRPr="00A15AD1">
        <w:rPr>
          <w:sz w:val="28"/>
          <w:szCs w:val="28"/>
        </w:rPr>
        <w:t xml:space="preserve">.  </w:t>
      </w:r>
      <w:r w:rsidR="00577EA9" w:rsidRPr="00A15AD1">
        <w:rPr>
          <w:sz w:val="28"/>
          <w:szCs w:val="28"/>
        </w:rPr>
        <w:t xml:space="preserve">In gist, ER3 and ER4 are not </w:t>
      </w:r>
      <w:r w:rsidR="00E70F77" w:rsidRPr="00A15AD1">
        <w:rPr>
          <w:sz w:val="28"/>
          <w:szCs w:val="28"/>
        </w:rPr>
        <w:t xml:space="preserve">in </w:t>
      </w:r>
      <w:r w:rsidR="00577EA9" w:rsidRPr="00A15AD1">
        <w:rPr>
          <w:sz w:val="28"/>
          <w:szCs w:val="28"/>
        </w:rPr>
        <w:t xml:space="preserve">the same </w:t>
      </w:r>
      <w:r w:rsidR="00396D9B" w:rsidRPr="00A15AD1">
        <w:rPr>
          <w:sz w:val="28"/>
          <w:szCs w:val="28"/>
        </w:rPr>
        <w:t>development</w:t>
      </w:r>
      <w:r w:rsidR="00577EA9" w:rsidRPr="00A15AD1">
        <w:rPr>
          <w:sz w:val="28"/>
          <w:szCs w:val="28"/>
        </w:rPr>
        <w:t xml:space="preserve"> generation as compared with the </w:t>
      </w:r>
      <w:proofErr w:type="gramStart"/>
      <w:r w:rsidR="00577EA9" w:rsidRPr="00A15AD1">
        <w:rPr>
          <w:sz w:val="28"/>
          <w:szCs w:val="28"/>
        </w:rPr>
        <w:t>Building</w:t>
      </w:r>
      <w:proofErr w:type="gramEnd"/>
      <w:r w:rsidR="00577EA9" w:rsidRPr="00A15AD1">
        <w:rPr>
          <w:sz w:val="28"/>
          <w:szCs w:val="28"/>
        </w:rPr>
        <w:t xml:space="preserve">. </w:t>
      </w:r>
      <w:r w:rsidR="006E0A73" w:rsidRPr="00DE4F82">
        <w:rPr>
          <w:sz w:val="28"/>
          <w:szCs w:val="28"/>
          <w:lang w:val="en-GB"/>
        </w:rPr>
        <w:tab/>
      </w:r>
    </w:p>
    <w:p w14:paraId="59B5CE49" w14:textId="469A38C5" w:rsidR="00A20032" w:rsidRPr="00A15AD1" w:rsidRDefault="00A20032"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Accordingly, only </w:t>
      </w:r>
      <w:r w:rsidR="000A475A" w:rsidRPr="00A15AD1">
        <w:rPr>
          <w:sz w:val="28"/>
          <w:szCs w:val="28"/>
          <w:lang w:val="en-GB"/>
        </w:rPr>
        <w:t xml:space="preserve">6 </w:t>
      </w:r>
      <w:r w:rsidRPr="00A15AD1">
        <w:rPr>
          <w:sz w:val="28"/>
          <w:szCs w:val="28"/>
          <w:lang w:val="en-GB"/>
        </w:rPr>
        <w:t xml:space="preserve">transactions </w:t>
      </w:r>
      <w:r w:rsidR="000A475A" w:rsidRPr="00A15AD1">
        <w:rPr>
          <w:sz w:val="28"/>
          <w:szCs w:val="28"/>
          <w:lang w:val="en-GB"/>
        </w:rPr>
        <w:t>are selected</w:t>
      </w:r>
      <w:r w:rsidR="00F47A51" w:rsidRPr="00A15AD1">
        <w:rPr>
          <w:sz w:val="28"/>
          <w:szCs w:val="28"/>
          <w:lang w:val="en-GB"/>
        </w:rPr>
        <w:t>,</w:t>
      </w:r>
      <w:r w:rsidR="00815303" w:rsidRPr="00A15AD1">
        <w:rPr>
          <w:sz w:val="28"/>
          <w:szCs w:val="28"/>
          <w:lang w:val="en-GB"/>
        </w:rPr>
        <w:t xml:space="preserve"> being</w:t>
      </w:r>
      <w:r w:rsidRPr="00A15AD1">
        <w:rPr>
          <w:sz w:val="28"/>
          <w:szCs w:val="28"/>
          <w:lang w:val="en-GB"/>
        </w:rPr>
        <w:t xml:space="preserve"> </w:t>
      </w:r>
      <w:r w:rsidR="000A475A" w:rsidRPr="00A15AD1">
        <w:rPr>
          <w:sz w:val="28"/>
          <w:szCs w:val="28"/>
          <w:lang w:val="en-GB"/>
        </w:rPr>
        <w:t>ER1</w:t>
      </w:r>
      <w:r w:rsidRPr="00A15AD1">
        <w:rPr>
          <w:sz w:val="28"/>
          <w:szCs w:val="28"/>
          <w:lang w:val="en-GB"/>
        </w:rPr>
        <w:t xml:space="preserve">, </w:t>
      </w:r>
      <w:r w:rsidR="000A475A" w:rsidRPr="00A15AD1">
        <w:rPr>
          <w:sz w:val="28"/>
          <w:szCs w:val="28"/>
          <w:lang w:val="en-GB"/>
        </w:rPr>
        <w:t>ER2, ER5, ER6</w:t>
      </w:r>
      <w:r w:rsidRPr="00A15AD1">
        <w:rPr>
          <w:sz w:val="28"/>
          <w:szCs w:val="28"/>
          <w:lang w:val="en-GB"/>
        </w:rPr>
        <w:t xml:space="preserve">, </w:t>
      </w:r>
      <w:r w:rsidR="000A475A" w:rsidRPr="00A15AD1">
        <w:rPr>
          <w:sz w:val="28"/>
          <w:szCs w:val="28"/>
          <w:lang w:val="en-GB"/>
        </w:rPr>
        <w:t>ER7 and ER8</w:t>
      </w:r>
      <w:r w:rsidR="00F47A51" w:rsidRPr="00A15AD1">
        <w:rPr>
          <w:sz w:val="28"/>
          <w:szCs w:val="28"/>
          <w:lang w:val="en-GB"/>
        </w:rPr>
        <w:t>,</w:t>
      </w:r>
      <w:r w:rsidR="000A475A" w:rsidRPr="00A15AD1">
        <w:rPr>
          <w:sz w:val="28"/>
          <w:szCs w:val="28"/>
          <w:lang w:val="en-GB"/>
        </w:rPr>
        <w:t xml:space="preserve"> </w:t>
      </w:r>
      <w:r w:rsidRPr="00A15AD1">
        <w:rPr>
          <w:sz w:val="28"/>
          <w:szCs w:val="28"/>
          <w:lang w:val="en-GB"/>
        </w:rPr>
        <w:t>for direct comparison</w:t>
      </w:r>
      <w:r w:rsidR="00BD4D87" w:rsidRPr="00A15AD1">
        <w:rPr>
          <w:sz w:val="28"/>
          <w:szCs w:val="28"/>
          <w:lang w:val="en-GB"/>
        </w:rPr>
        <w:t xml:space="preserve"> as listed in </w:t>
      </w:r>
      <w:r w:rsidR="005B4176" w:rsidRPr="00A15AD1">
        <w:rPr>
          <w:sz w:val="28"/>
          <w:szCs w:val="28"/>
          <w:lang w:val="en-GB"/>
        </w:rPr>
        <w:t xml:space="preserve">Table </w:t>
      </w:r>
      <w:r w:rsidR="00FE5D07" w:rsidRPr="00A15AD1">
        <w:rPr>
          <w:sz w:val="28"/>
          <w:szCs w:val="28"/>
          <w:lang w:val="en-GB"/>
        </w:rPr>
        <w:t>(</w:t>
      </w:r>
      <w:r w:rsidR="005B4176" w:rsidRPr="00A15AD1">
        <w:rPr>
          <w:sz w:val="28"/>
          <w:szCs w:val="28"/>
          <w:lang w:val="en-GB"/>
        </w:rPr>
        <w:t>1</w:t>
      </w:r>
      <w:r w:rsidR="00FE5D07" w:rsidRPr="00A15AD1">
        <w:rPr>
          <w:sz w:val="28"/>
          <w:szCs w:val="28"/>
          <w:lang w:val="en-GB"/>
        </w:rPr>
        <w:t>)</w:t>
      </w:r>
      <w:r w:rsidR="00D36475" w:rsidRPr="00A15AD1">
        <w:rPr>
          <w:sz w:val="28"/>
          <w:szCs w:val="28"/>
          <w:lang w:val="en-GB"/>
        </w:rPr>
        <w:t xml:space="preserve"> </w:t>
      </w:r>
      <w:r w:rsidR="005B4176" w:rsidRPr="00A15AD1">
        <w:rPr>
          <w:sz w:val="28"/>
          <w:szCs w:val="28"/>
          <w:lang w:val="en-GB"/>
        </w:rPr>
        <w:t>of Appendix I.</w:t>
      </w:r>
    </w:p>
    <w:p w14:paraId="2EB7A169" w14:textId="0DCA52BC" w:rsidR="00A20032" w:rsidRPr="00A15AD1" w:rsidRDefault="00A20032" w:rsidP="009976E0">
      <w:pPr>
        <w:pStyle w:val="ListParagraph"/>
        <w:spacing w:after="240" w:line="360" w:lineRule="auto"/>
        <w:ind w:left="0"/>
        <w:rPr>
          <w:rFonts w:ascii="Times New Roman" w:eastAsia="SimSun" w:hAnsi="Times New Roman" w:cs="Times New Roman"/>
          <w:sz w:val="28"/>
          <w:szCs w:val="28"/>
          <w:lang w:val="en-GB"/>
        </w:rPr>
      </w:pPr>
      <w:r w:rsidRPr="00A15AD1">
        <w:rPr>
          <w:rFonts w:ascii="Times New Roman" w:eastAsia="SimSun" w:hAnsi="Times New Roman" w:cs="Times New Roman"/>
          <w:i/>
          <w:sz w:val="28"/>
          <w:szCs w:val="28"/>
          <w:lang w:val="en-GB"/>
        </w:rPr>
        <w:t xml:space="preserve">Adjustments of Domestic </w:t>
      </w:r>
      <w:proofErr w:type="spellStart"/>
      <w:r w:rsidRPr="00A15AD1">
        <w:rPr>
          <w:rFonts w:ascii="Times New Roman" w:eastAsia="SimSun" w:hAnsi="Times New Roman" w:cs="Times New Roman"/>
          <w:i/>
          <w:sz w:val="28"/>
          <w:szCs w:val="28"/>
          <w:lang w:val="en-GB"/>
        </w:rPr>
        <w:t>Comparables</w:t>
      </w:r>
      <w:proofErr w:type="spellEnd"/>
      <w:r w:rsidRPr="00A15AD1">
        <w:rPr>
          <w:rFonts w:ascii="Times New Roman" w:eastAsia="SimSun" w:hAnsi="Times New Roman" w:cs="Times New Roman"/>
          <w:sz w:val="28"/>
          <w:szCs w:val="28"/>
          <w:lang w:val="en-GB"/>
        </w:rPr>
        <w:t xml:space="preserve"> </w:t>
      </w:r>
    </w:p>
    <w:p w14:paraId="55B7F948" w14:textId="70A513F0" w:rsidR="00B82C1F" w:rsidRPr="00A15AD1" w:rsidRDefault="00A20032"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The valuation experts </w:t>
      </w:r>
      <w:r w:rsidR="006D6897" w:rsidRPr="00A15AD1">
        <w:rPr>
          <w:sz w:val="28"/>
          <w:szCs w:val="28"/>
          <w:lang w:val="en-GB"/>
        </w:rPr>
        <w:t>are in</w:t>
      </w:r>
      <w:r w:rsidRPr="00A15AD1">
        <w:rPr>
          <w:sz w:val="28"/>
          <w:szCs w:val="28"/>
          <w:lang w:val="en-GB"/>
        </w:rPr>
        <w:t xml:space="preserve"> agreement on the</w:t>
      </w:r>
      <w:r w:rsidR="000B54AC" w:rsidRPr="00A15AD1">
        <w:rPr>
          <w:sz w:val="28"/>
          <w:szCs w:val="28"/>
          <w:lang w:val="en-GB"/>
        </w:rPr>
        <w:t xml:space="preserve"> valuation</w:t>
      </w:r>
      <w:r w:rsidRPr="00A15AD1">
        <w:rPr>
          <w:sz w:val="28"/>
          <w:szCs w:val="28"/>
          <w:lang w:val="en-GB"/>
        </w:rPr>
        <w:t xml:space="preserve"> adjustment of </w:t>
      </w:r>
      <w:r w:rsidR="00B82C1F" w:rsidRPr="00A15AD1">
        <w:rPr>
          <w:sz w:val="28"/>
          <w:szCs w:val="28"/>
          <w:lang w:val="en-GB"/>
        </w:rPr>
        <w:t xml:space="preserve">all </w:t>
      </w:r>
      <w:r w:rsidRPr="00A15AD1">
        <w:rPr>
          <w:sz w:val="28"/>
          <w:szCs w:val="28"/>
          <w:lang w:val="en-GB"/>
        </w:rPr>
        <w:t xml:space="preserve">factors </w:t>
      </w:r>
      <w:r w:rsidR="00B82C1F" w:rsidRPr="00A15AD1">
        <w:rPr>
          <w:sz w:val="28"/>
          <w:szCs w:val="28"/>
          <w:lang w:val="en-GB"/>
        </w:rPr>
        <w:t xml:space="preserve">with the exception of </w:t>
      </w:r>
      <w:r w:rsidRPr="00A15AD1">
        <w:rPr>
          <w:sz w:val="28"/>
          <w:szCs w:val="28"/>
          <w:lang w:val="en-GB"/>
        </w:rPr>
        <w:t>“Size”</w:t>
      </w:r>
      <w:r w:rsidR="00B82C1F" w:rsidRPr="00A15AD1">
        <w:rPr>
          <w:sz w:val="28"/>
          <w:szCs w:val="28"/>
          <w:lang w:val="en-GB"/>
        </w:rPr>
        <w:t xml:space="preserve"> and “</w:t>
      </w:r>
      <w:r w:rsidRPr="00A15AD1">
        <w:rPr>
          <w:sz w:val="28"/>
          <w:szCs w:val="28"/>
          <w:lang w:val="en-GB"/>
        </w:rPr>
        <w:t>Building Age”.  The Tribunal accepts the magnitude of adjustments for th</w:t>
      </w:r>
      <w:r w:rsidR="00B82C1F" w:rsidRPr="00A15AD1">
        <w:rPr>
          <w:sz w:val="28"/>
          <w:szCs w:val="28"/>
          <w:lang w:val="en-GB"/>
        </w:rPr>
        <w:t>o</w:t>
      </w:r>
      <w:r w:rsidRPr="00A15AD1">
        <w:rPr>
          <w:sz w:val="28"/>
          <w:szCs w:val="28"/>
          <w:lang w:val="en-GB"/>
        </w:rPr>
        <w:t xml:space="preserve">se </w:t>
      </w:r>
      <w:r w:rsidR="00B82C1F" w:rsidRPr="00A15AD1">
        <w:rPr>
          <w:sz w:val="28"/>
          <w:szCs w:val="28"/>
          <w:lang w:val="en-GB"/>
        </w:rPr>
        <w:t xml:space="preserve">agreed </w:t>
      </w:r>
      <w:r w:rsidRPr="00A15AD1">
        <w:rPr>
          <w:sz w:val="28"/>
          <w:szCs w:val="28"/>
          <w:lang w:val="en-GB"/>
        </w:rPr>
        <w:t xml:space="preserve">factors.  </w:t>
      </w:r>
    </w:p>
    <w:p w14:paraId="0DE32B95" w14:textId="46A76B81" w:rsidR="00751D69" w:rsidRPr="00A15AD1" w:rsidRDefault="00B82C1F"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For the “Size” factor</w:t>
      </w:r>
      <w:r w:rsidR="00751D69" w:rsidRPr="00A15AD1">
        <w:rPr>
          <w:sz w:val="28"/>
          <w:szCs w:val="28"/>
          <w:lang w:val="en-GB"/>
        </w:rPr>
        <w:t xml:space="preserve">, KF has applied a threshold approach of “2% for every 10 </w:t>
      </w:r>
      <w:proofErr w:type="spellStart"/>
      <w:r w:rsidR="00751D69" w:rsidRPr="00A15AD1">
        <w:rPr>
          <w:sz w:val="28"/>
          <w:szCs w:val="28"/>
          <w:lang w:val="en-GB"/>
        </w:rPr>
        <w:t>sq</w:t>
      </w:r>
      <w:proofErr w:type="spellEnd"/>
      <w:r w:rsidR="00751D69" w:rsidRPr="00A15AD1">
        <w:rPr>
          <w:sz w:val="28"/>
          <w:szCs w:val="28"/>
          <w:lang w:val="en-GB"/>
        </w:rPr>
        <w:t xml:space="preserve"> m difference”.  </w:t>
      </w:r>
      <w:r w:rsidR="008209F0" w:rsidRPr="00A15AD1">
        <w:rPr>
          <w:sz w:val="28"/>
          <w:szCs w:val="28"/>
          <w:lang w:val="en-GB"/>
        </w:rPr>
        <w:t>Mr C W Wong</w:t>
      </w:r>
      <w:r w:rsidR="00751D69" w:rsidRPr="00A15AD1">
        <w:rPr>
          <w:sz w:val="28"/>
          <w:szCs w:val="28"/>
          <w:lang w:val="en-GB"/>
        </w:rPr>
        <w:t xml:space="preserve"> has applied a linear approach </w:t>
      </w:r>
      <w:r w:rsidR="008209F0" w:rsidRPr="00A15AD1">
        <w:rPr>
          <w:sz w:val="28"/>
          <w:szCs w:val="28"/>
          <w:lang w:val="en-GB"/>
        </w:rPr>
        <w:t xml:space="preserve">on pro-rata basis </w:t>
      </w:r>
      <w:r w:rsidR="00751D69" w:rsidRPr="00A15AD1">
        <w:rPr>
          <w:sz w:val="28"/>
          <w:szCs w:val="28"/>
          <w:lang w:val="en-GB"/>
        </w:rPr>
        <w:t xml:space="preserve">of “0.2% per 1 </w:t>
      </w:r>
      <w:proofErr w:type="spellStart"/>
      <w:r w:rsidR="00751D69" w:rsidRPr="00A15AD1">
        <w:rPr>
          <w:sz w:val="28"/>
          <w:szCs w:val="28"/>
          <w:lang w:val="en-GB"/>
        </w:rPr>
        <w:t>sq</w:t>
      </w:r>
      <w:proofErr w:type="spellEnd"/>
      <w:r w:rsidR="00751D69" w:rsidRPr="00A15AD1">
        <w:rPr>
          <w:sz w:val="28"/>
          <w:szCs w:val="28"/>
          <w:lang w:val="en-GB"/>
        </w:rPr>
        <w:t xml:space="preserve"> m difference”.  The Tribunal accept</w:t>
      </w:r>
      <w:r w:rsidR="00D36475" w:rsidRPr="00A15AD1">
        <w:rPr>
          <w:sz w:val="28"/>
          <w:szCs w:val="28"/>
          <w:lang w:val="en-GB"/>
        </w:rPr>
        <w:t>s</w:t>
      </w:r>
      <w:r w:rsidR="00751D69" w:rsidRPr="00A15AD1">
        <w:rPr>
          <w:sz w:val="28"/>
          <w:szCs w:val="28"/>
          <w:lang w:val="en-GB"/>
        </w:rPr>
        <w:t xml:space="preserve"> the view of KF by applying a threshold approach, as a linear approach is </w:t>
      </w:r>
      <w:r w:rsidR="003A6280" w:rsidRPr="00A15AD1">
        <w:rPr>
          <w:sz w:val="28"/>
          <w:szCs w:val="28"/>
          <w:lang w:val="en-GB"/>
        </w:rPr>
        <w:t>over</w:t>
      </w:r>
      <w:r w:rsidR="00751D69" w:rsidRPr="00A15AD1">
        <w:rPr>
          <w:sz w:val="28"/>
          <w:szCs w:val="28"/>
          <w:lang w:val="en-GB"/>
        </w:rPr>
        <w:t xml:space="preserve"> sensitive and </w:t>
      </w:r>
      <w:r w:rsidR="0078736C" w:rsidRPr="00A15AD1">
        <w:rPr>
          <w:sz w:val="28"/>
          <w:szCs w:val="28"/>
          <w:lang w:val="en-GB"/>
        </w:rPr>
        <w:t xml:space="preserve">relatively </w:t>
      </w:r>
      <w:r w:rsidR="00751D69" w:rsidRPr="00A15AD1">
        <w:rPr>
          <w:sz w:val="28"/>
          <w:szCs w:val="28"/>
          <w:lang w:val="en-GB"/>
        </w:rPr>
        <w:t>difficult to justif</w:t>
      </w:r>
      <w:r w:rsidR="00F47A51" w:rsidRPr="00A15AD1">
        <w:rPr>
          <w:sz w:val="28"/>
          <w:szCs w:val="28"/>
          <w:lang w:val="en-GB"/>
        </w:rPr>
        <w:t>y</w:t>
      </w:r>
      <w:r w:rsidR="00751D69" w:rsidRPr="00A15AD1">
        <w:rPr>
          <w:sz w:val="28"/>
          <w:szCs w:val="28"/>
          <w:lang w:val="en-GB"/>
        </w:rPr>
        <w:t xml:space="preserve"> by market evidence. </w:t>
      </w:r>
    </w:p>
    <w:p w14:paraId="5F0BA03C" w14:textId="4D5D865F" w:rsidR="004167D0" w:rsidRPr="00A15AD1" w:rsidRDefault="00751D69"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For the “Building Age” factor, KF has applied an adjustment of “1% for every </w:t>
      </w:r>
      <w:proofErr w:type="gramStart"/>
      <w:r w:rsidR="0078736C" w:rsidRPr="00A15AD1">
        <w:rPr>
          <w:sz w:val="28"/>
          <w:szCs w:val="28"/>
          <w:lang w:val="en-GB"/>
        </w:rPr>
        <w:t>1</w:t>
      </w:r>
      <w:r w:rsidRPr="00A15AD1">
        <w:rPr>
          <w:sz w:val="28"/>
          <w:szCs w:val="28"/>
          <w:lang w:val="en-GB"/>
        </w:rPr>
        <w:t xml:space="preserve"> year</w:t>
      </w:r>
      <w:proofErr w:type="gramEnd"/>
      <w:r w:rsidRPr="00A15AD1">
        <w:rPr>
          <w:sz w:val="28"/>
          <w:szCs w:val="28"/>
          <w:lang w:val="en-GB"/>
        </w:rPr>
        <w:t xml:space="preserve"> difference”, while </w:t>
      </w:r>
      <w:r w:rsidR="008209F0" w:rsidRPr="00A15AD1">
        <w:rPr>
          <w:sz w:val="28"/>
          <w:szCs w:val="28"/>
          <w:lang w:val="en-GB"/>
        </w:rPr>
        <w:t>Mr C W Wong</w:t>
      </w:r>
      <w:r w:rsidRPr="00A15AD1">
        <w:rPr>
          <w:sz w:val="28"/>
          <w:szCs w:val="28"/>
          <w:lang w:val="en-GB"/>
        </w:rPr>
        <w:t xml:space="preserve"> has applied </w:t>
      </w:r>
      <w:r w:rsidR="00E70F77" w:rsidRPr="00A15AD1">
        <w:rPr>
          <w:sz w:val="28"/>
          <w:szCs w:val="28"/>
          <w:lang w:val="en-GB"/>
        </w:rPr>
        <w:t xml:space="preserve">an adjustment of </w:t>
      </w:r>
      <w:r w:rsidR="004167D0" w:rsidRPr="00A15AD1">
        <w:rPr>
          <w:sz w:val="28"/>
          <w:szCs w:val="28"/>
          <w:lang w:val="en-GB"/>
        </w:rPr>
        <w:t>“</w:t>
      </w:r>
      <w:r w:rsidRPr="00A15AD1">
        <w:rPr>
          <w:sz w:val="28"/>
          <w:szCs w:val="28"/>
          <w:lang w:val="en-GB"/>
        </w:rPr>
        <w:t>0.2% per year difference”.</w:t>
      </w:r>
      <w:r w:rsidR="004167D0" w:rsidRPr="00A15AD1">
        <w:rPr>
          <w:sz w:val="28"/>
          <w:szCs w:val="28"/>
          <w:lang w:val="en-GB"/>
        </w:rPr>
        <w:t xml:space="preserve">  </w:t>
      </w:r>
      <w:r w:rsidR="00E70F77" w:rsidRPr="00A15AD1">
        <w:rPr>
          <w:sz w:val="28"/>
          <w:szCs w:val="28"/>
          <w:lang w:val="en-GB"/>
        </w:rPr>
        <w:t xml:space="preserve">As </w:t>
      </w:r>
      <w:r w:rsidR="00815303" w:rsidRPr="00A15AD1">
        <w:rPr>
          <w:sz w:val="28"/>
          <w:szCs w:val="28"/>
          <w:lang w:val="en-GB"/>
        </w:rPr>
        <w:t>already explained</w:t>
      </w:r>
      <w:r w:rsidR="00E70F77" w:rsidRPr="00A15AD1">
        <w:rPr>
          <w:sz w:val="28"/>
          <w:szCs w:val="28"/>
          <w:lang w:val="en-GB"/>
        </w:rPr>
        <w:t>, t</w:t>
      </w:r>
      <w:r w:rsidR="00E70F77" w:rsidRPr="00A15AD1">
        <w:rPr>
          <w:sz w:val="28"/>
          <w:szCs w:val="28"/>
        </w:rPr>
        <w:t xml:space="preserve">he construction design and standard of buildings completed in 1950s like the </w:t>
      </w:r>
      <w:proofErr w:type="gramStart"/>
      <w:r w:rsidR="00E70F77" w:rsidRPr="00A15AD1">
        <w:rPr>
          <w:sz w:val="28"/>
          <w:szCs w:val="28"/>
        </w:rPr>
        <w:t>Building</w:t>
      </w:r>
      <w:proofErr w:type="gramEnd"/>
      <w:r w:rsidR="00E70F77" w:rsidRPr="00A15AD1">
        <w:rPr>
          <w:sz w:val="28"/>
          <w:szCs w:val="28"/>
        </w:rPr>
        <w:t xml:space="preserve"> had fundamental difference</w:t>
      </w:r>
      <w:r w:rsidR="00C809EB" w:rsidRPr="00A15AD1">
        <w:rPr>
          <w:sz w:val="28"/>
          <w:szCs w:val="28"/>
        </w:rPr>
        <w:t>s</w:t>
      </w:r>
      <w:r w:rsidR="00E70F77" w:rsidRPr="00A15AD1">
        <w:rPr>
          <w:sz w:val="28"/>
          <w:szCs w:val="28"/>
        </w:rPr>
        <w:t xml:space="preserve"> as compared with those completed in </w:t>
      </w:r>
      <w:r w:rsidR="006427F4" w:rsidRPr="00A15AD1">
        <w:rPr>
          <w:sz w:val="28"/>
          <w:szCs w:val="28"/>
        </w:rPr>
        <w:t>mid-</w:t>
      </w:r>
      <w:r w:rsidR="00E70F77" w:rsidRPr="00A15AD1">
        <w:rPr>
          <w:sz w:val="28"/>
          <w:szCs w:val="28"/>
        </w:rPr>
        <w:t>1960s and thereafter,</w:t>
      </w:r>
      <w:r w:rsidR="00E70F77" w:rsidRPr="00A15AD1">
        <w:rPr>
          <w:sz w:val="28"/>
          <w:szCs w:val="28"/>
          <w:lang w:val="en-GB"/>
        </w:rPr>
        <w:t xml:space="preserve"> bearing in mind </w:t>
      </w:r>
      <w:r w:rsidR="00E70F77" w:rsidRPr="00A15AD1">
        <w:rPr>
          <w:sz w:val="28"/>
          <w:szCs w:val="28"/>
        </w:rPr>
        <w:t>the Building (Planning) Regulation (Amendment) (No. 2) Regulations was enacted in 1962.  Thus, t</w:t>
      </w:r>
      <w:r w:rsidR="004167D0" w:rsidRPr="00A15AD1">
        <w:rPr>
          <w:sz w:val="28"/>
          <w:szCs w:val="28"/>
          <w:lang w:val="en-GB"/>
        </w:rPr>
        <w:t xml:space="preserve">he Tribunal does not accept </w:t>
      </w:r>
      <w:r w:rsidR="008209F0" w:rsidRPr="00A15AD1">
        <w:rPr>
          <w:sz w:val="28"/>
          <w:szCs w:val="28"/>
          <w:lang w:val="en-GB"/>
        </w:rPr>
        <w:t>Mr C W Wong</w:t>
      </w:r>
      <w:r w:rsidR="004167D0" w:rsidRPr="00A15AD1">
        <w:rPr>
          <w:sz w:val="28"/>
          <w:szCs w:val="28"/>
          <w:lang w:val="en-GB"/>
        </w:rPr>
        <w:t xml:space="preserve">’s approach since </w:t>
      </w:r>
      <w:r w:rsidR="00DB3B66" w:rsidRPr="00A15AD1">
        <w:rPr>
          <w:sz w:val="28"/>
          <w:szCs w:val="28"/>
          <w:lang w:val="en-GB"/>
        </w:rPr>
        <w:t xml:space="preserve">the identified </w:t>
      </w:r>
      <w:proofErr w:type="spellStart"/>
      <w:r w:rsidR="00DB3B66" w:rsidRPr="00A15AD1">
        <w:rPr>
          <w:sz w:val="28"/>
          <w:szCs w:val="28"/>
          <w:lang w:val="en-GB"/>
        </w:rPr>
        <w:t>comparables</w:t>
      </w:r>
      <w:proofErr w:type="spellEnd"/>
      <w:r w:rsidR="00DB3B66" w:rsidRPr="00A15AD1">
        <w:rPr>
          <w:sz w:val="28"/>
          <w:szCs w:val="28"/>
          <w:lang w:val="en-GB"/>
        </w:rPr>
        <w:t xml:space="preserve"> were constructed in </w:t>
      </w:r>
      <w:r w:rsidR="006427F4" w:rsidRPr="00A15AD1">
        <w:rPr>
          <w:sz w:val="28"/>
          <w:szCs w:val="28"/>
          <w:lang w:val="en-GB"/>
        </w:rPr>
        <w:t>mid-</w:t>
      </w:r>
      <w:r w:rsidR="00DB3B66" w:rsidRPr="00A15AD1">
        <w:rPr>
          <w:sz w:val="28"/>
          <w:szCs w:val="28"/>
          <w:lang w:val="en-GB"/>
        </w:rPr>
        <w:t xml:space="preserve">1960s (with </w:t>
      </w:r>
      <w:r w:rsidR="00042FC3" w:rsidRPr="00A15AD1">
        <w:rPr>
          <w:sz w:val="28"/>
          <w:szCs w:val="28"/>
          <w:lang w:val="en-GB"/>
        </w:rPr>
        <w:t>the respective occupation permit issued</w:t>
      </w:r>
      <w:r w:rsidR="00DB3B66" w:rsidRPr="00A15AD1">
        <w:rPr>
          <w:sz w:val="28"/>
          <w:szCs w:val="28"/>
          <w:lang w:val="en-GB"/>
        </w:rPr>
        <w:t xml:space="preserve"> between 1965 to 1969) and </w:t>
      </w:r>
      <w:r w:rsidR="004167D0" w:rsidRPr="00A15AD1">
        <w:rPr>
          <w:sz w:val="28"/>
          <w:szCs w:val="28"/>
          <w:lang w:val="en-GB"/>
        </w:rPr>
        <w:t>if</w:t>
      </w:r>
      <w:r w:rsidR="00F47A51" w:rsidRPr="00A15AD1">
        <w:rPr>
          <w:sz w:val="28"/>
          <w:szCs w:val="28"/>
          <w:lang w:val="en-GB"/>
        </w:rPr>
        <w:t>,</w:t>
      </w:r>
      <w:r w:rsidR="004167D0" w:rsidRPr="00A15AD1">
        <w:rPr>
          <w:sz w:val="28"/>
          <w:szCs w:val="28"/>
          <w:lang w:val="en-GB"/>
        </w:rPr>
        <w:t xml:space="preserve"> assuming the age of </w:t>
      </w:r>
      <w:r w:rsidR="00E70F77" w:rsidRPr="00A15AD1">
        <w:rPr>
          <w:sz w:val="28"/>
          <w:szCs w:val="28"/>
          <w:lang w:val="en-GB"/>
        </w:rPr>
        <w:t xml:space="preserve">the </w:t>
      </w:r>
      <w:proofErr w:type="gramStart"/>
      <w:r w:rsidR="00DB3B66" w:rsidRPr="00A15AD1">
        <w:rPr>
          <w:sz w:val="28"/>
          <w:szCs w:val="28"/>
          <w:lang w:val="en-GB"/>
        </w:rPr>
        <w:t>Building</w:t>
      </w:r>
      <w:proofErr w:type="gramEnd"/>
      <w:r w:rsidR="00DB3B66" w:rsidRPr="00A15AD1">
        <w:rPr>
          <w:sz w:val="28"/>
          <w:szCs w:val="28"/>
          <w:lang w:val="en-GB"/>
        </w:rPr>
        <w:t xml:space="preserve"> and the comparable</w:t>
      </w:r>
      <w:r w:rsidR="004167D0" w:rsidRPr="00A15AD1">
        <w:rPr>
          <w:sz w:val="28"/>
          <w:szCs w:val="28"/>
          <w:lang w:val="en-GB"/>
        </w:rPr>
        <w:t xml:space="preserve"> is a decade difference, the adjustment </w:t>
      </w:r>
      <w:r w:rsidR="00E70F77" w:rsidRPr="00A15AD1">
        <w:rPr>
          <w:sz w:val="28"/>
          <w:szCs w:val="28"/>
          <w:lang w:val="en-GB"/>
        </w:rPr>
        <w:t>becomes</w:t>
      </w:r>
      <w:r w:rsidR="004167D0" w:rsidRPr="00A15AD1">
        <w:rPr>
          <w:sz w:val="28"/>
          <w:szCs w:val="28"/>
          <w:lang w:val="en-GB"/>
        </w:rPr>
        <w:t xml:space="preserve"> 2% </w:t>
      </w:r>
      <w:r w:rsidR="00E70F77" w:rsidRPr="00A15AD1">
        <w:rPr>
          <w:sz w:val="28"/>
          <w:szCs w:val="28"/>
          <w:lang w:val="en-GB"/>
        </w:rPr>
        <w:t xml:space="preserve">only </w:t>
      </w:r>
      <w:r w:rsidR="004167D0" w:rsidRPr="00A15AD1">
        <w:rPr>
          <w:sz w:val="28"/>
          <w:szCs w:val="28"/>
          <w:lang w:val="en-GB"/>
        </w:rPr>
        <w:t>and that is unreasonabl</w:t>
      </w:r>
      <w:r w:rsidR="006427F4" w:rsidRPr="00A15AD1">
        <w:rPr>
          <w:sz w:val="28"/>
          <w:szCs w:val="28"/>
          <w:lang w:val="en-GB"/>
        </w:rPr>
        <w:t>y low</w:t>
      </w:r>
      <w:r w:rsidR="00E70F77" w:rsidRPr="00A15AD1">
        <w:rPr>
          <w:sz w:val="28"/>
          <w:szCs w:val="28"/>
          <w:lang w:val="en-GB"/>
        </w:rPr>
        <w:t xml:space="preserve">.  </w:t>
      </w:r>
      <w:r w:rsidR="003A6280" w:rsidRPr="00A15AD1">
        <w:rPr>
          <w:sz w:val="28"/>
          <w:szCs w:val="28"/>
          <w:lang w:val="en-GB"/>
        </w:rPr>
        <w:t>Thus,</w:t>
      </w:r>
      <w:r w:rsidR="004167D0" w:rsidRPr="00A15AD1">
        <w:rPr>
          <w:sz w:val="28"/>
          <w:szCs w:val="28"/>
          <w:lang w:val="en-GB"/>
        </w:rPr>
        <w:t xml:space="preserve"> KF’s approach is </w:t>
      </w:r>
      <w:r w:rsidR="00374CB3" w:rsidRPr="00A15AD1">
        <w:rPr>
          <w:sz w:val="28"/>
          <w:szCs w:val="28"/>
          <w:lang w:val="en-GB"/>
        </w:rPr>
        <w:t>accept</w:t>
      </w:r>
      <w:r w:rsidR="00E70F77" w:rsidRPr="00A15AD1">
        <w:rPr>
          <w:sz w:val="28"/>
          <w:szCs w:val="28"/>
          <w:lang w:val="en-GB"/>
        </w:rPr>
        <w:t>ed</w:t>
      </w:r>
      <w:r w:rsidR="004167D0" w:rsidRPr="00A15AD1">
        <w:rPr>
          <w:sz w:val="28"/>
          <w:szCs w:val="28"/>
          <w:lang w:val="en-GB"/>
        </w:rPr>
        <w:t>.</w:t>
      </w:r>
    </w:p>
    <w:p w14:paraId="5C0F04F9" w14:textId="3EDA3B88" w:rsidR="004167D0" w:rsidRPr="00A15AD1" w:rsidRDefault="004167D0"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The adjustment for various valuation factors to be adopted </w:t>
      </w:r>
      <w:r w:rsidR="00815303" w:rsidRPr="00A15AD1">
        <w:rPr>
          <w:sz w:val="28"/>
          <w:szCs w:val="28"/>
          <w:lang w:val="en-GB"/>
        </w:rPr>
        <w:t xml:space="preserve">by the Tribunal </w:t>
      </w:r>
      <w:r w:rsidRPr="00A15AD1">
        <w:rPr>
          <w:sz w:val="28"/>
          <w:szCs w:val="28"/>
          <w:lang w:val="en-GB"/>
        </w:rPr>
        <w:t>are summari</w:t>
      </w:r>
      <w:r w:rsidR="00815303" w:rsidRPr="00A15AD1">
        <w:rPr>
          <w:sz w:val="28"/>
          <w:szCs w:val="28"/>
          <w:lang w:val="en-GB"/>
        </w:rPr>
        <w:t>s</w:t>
      </w:r>
      <w:r w:rsidRPr="00A15AD1">
        <w:rPr>
          <w:sz w:val="28"/>
          <w:szCs w:val="28"/>
          <w:lang w:val="en-GB"/>
        </w:rPr>
        <w:t xml:space="preserve">ed as </w:t>
      </w:r>
      <w:proofErr w:type="gramStart"/>
      <w:r w:rsidRPr="00A15AD1">
        <w:rPr>
          <w:sz w:val="28"/>
          <w:szCs w:val="28"/>
          <w:lang w:val="en-GB"/>
        </w:rPr>
        <w:t>below:-</w:t>
      </w:r>
      <w:proofErr w:type="gramEnd"/>
    </w:p>
    <w:tbl>
      <w:tblPr>
        <w:tblStyle w:val="TableGrid"/>
        <w:tblW w:w="0" w:type="auto"/>
        <w:tblLook w:val="04A0" w:firstRow="1" w:lastRow="0" w:firstColumn="1" w:lastColumn="0" w:noHBand="0" w:noVBand="1"/>
      </w:tblPr>
      <w:tblGrid>
        <w:gridCol w:w="2785"/>
        <w:gridCol w:w="1890"/>
        <w:gridCol w:w="1800"/>
        <w:gridCol w:w="1821"/>
      </w:tblGrid>
      <w:tr w:rsidR="00A15AD1" w:rsidRPr="00A15AD1" w14:paraId="1FF77041" w14:textId="77777777" w:rsidTr="001A2205">
        <w:tc>
          <w:tcPr>
            <w:tcW w:w="2785" w:type="dxa"/>
          </w:tcPr>
          <w:p w14:paraId="473EA2DE" w14:textId="77777777" w:rsidR="004167D0" w:rsidRPr="00A15AD1" w:rsidRDefault="004167D0" w:rsidP="004167D0">
            <w:pPr>
              <w:tabs>
                <w:tab w:val="left" w:pos="1440"/>
              </w:tabs>
              <w:spacing w:after="240" w:line="360" w:lineRule="auto"/>
              <w:jc w:val="both"/>
              <w:rPr>
                <w:rFonts w:eastAsia="SimSun" w:cs="Times New Roman"/>
                <w:b/>
                <w:szCs w:val="24"/>
                <w:lang w:val="en-GB"/>
              </w:rPr>
            </w:pPr>
            <w:r w:rsidRPr="00A15AD1">
              <w:rPr>
                <w:rFonts w:eastAsia="SimSun" w:cs="Times New Roman"/>
                <w:b/>
                <w:szCs w:val="24"/>
                <w:lang w:val="en-GB"/>
              </w:rPr>
              <w:t>Adjustment Item</w:t>
            </w:r>
          </w:p>
        </w:tc>
        <w:tc>
          <w:tcPr>
            <w:tcW w:w="1890" w:type="dxa"/>
          </w:tcPr>
          <w:p w14:paraId="48FAF364" w14:textId="77777777" w:rsidR="004167D0" w:rsidRPr="00A15AD1" w:rsidRDefault="004167D0" w:rsidP="004167D0">
            <w:pPr>
              <w:tabs>
                <w:tab w:val="left" w:pos="1440"/>
              </w:tabs>
              <w:spacing w:after="240" w:line="360" w:lineRule="auto"/>
              <w:jc w:val="both"/>
              <w:rPr>
                <w:rFonts w:eastAsia="SimSun" w:cs="Times New Roman"/>
                <w:b/>
                <w:szCs w:val="24"/>
                <w:lang w:val="en-GB"/>
              </w:rPr>
            </w:pPr>
            <w:r w:rsidRPr="00A15AD1">
              <w:rPr>
                <w:rFonts w:eastAsia="SimSun" w:cs="Times New Roman"/>
                <w:b/>
                <w:szCs w:val="24"/>
                <w:lang w:val="en-GB"/>
              </w:rPr>
              <w:t>KF</w:t>
            </w:r>
          </w:p>
        </w:tc>
        <w:tc>
          <w:tcPr>
            <w:tcW w:w="1800" w:type="dxa"/>
          </w:tcPr>
          <w:p w14:paraId="5E582DE0" w14:textId="2B5DE7B1" w:rsidR="004167D0" w:rsidRPr="00A15AD1" w:rsidRDefault="008209F0" w:rsidP="008209F0">
            <w:pPr>
              <w:tabs>
                <w:tab w:val="left" w:pos="1440"/>
              </w:tabs>
              <w:spacing w:after="240" w:line="360" w:lineRule="auto"/>
              <w:rPr>
                <w:rFonts w:eastAsia="SimSun" w:cs="Times New Roman"/>
                <w:b/>
                <w:szCs w:val="24"/>
                <w:lang w:val="en-GB"/>
              </w:rPr>
            </w:pPr>
            <w:r w:rsidRPr="00A15AD1">
              <w:rPr>
                <w:b/>
                <w:szCs w:val="24"/>
                <w:lang w:val="en-GB"/>
              </w:rPr>
              <w:t>Mr C W Wong</w:t>
            </w:r>
          </w:p>
        </w:tc>
        <w:tc>
          <w:tcPr>
            <w:tcW w:w="1821" w:type="dxa"/>
          </w:tcPr>
          <w:p w14:paraId="77E4CF73" w14:textId="77777777" w:rsidR="004167D0" w:rsidRPr="00A15AD1" w:rsidRDefault="004167D0" w:rsidP="004167D0">
            <w:pPr>
              <w:tabs>
                <w:tab w:val="left" w:pos="1440"/>
              </w:tabs>
              <w:spacing w:after="240" w:line="360" w:lineRule="auto"/>
              <w:jc w:val="both"/>
              <w:rPr>
                <w:rFonts w:eastAsia="SimSun" w:cs="Times New Roman"/>
                <w:b/>
                <w:szCs w:val="24"/>
                <w:lang w:val="en-GB"/>
              </w:rPr>
            </w:pPr>
            <w:r w:rsidRPr="00A15AD1">
              <w:rPr>
                <w:rFonts w:eastAsia="SimSun" w:cs="Times New Roman"/>
                <w:b/>
                <w:szCs w:val="24"/>
                <w:lang w:val="en-GB"/>
              </w:rPr>
              <w:t>Lands Tribunal</w:t>
            </w:r>
          </w:p>
        </w:tc>
      </w:tr>
      <w:tr w:rsidR="00A15AD1" w:rsidRPr="00A15AD1" w14:paraId="39A8D21A" w14:textId="77777777" w:rsidTr="001A2205">
        <w:tc>
          <w:tcPr>
            <w:tcW w:w="2785" w:type="dxa"/>
          </w:tcPr>
          <w:p w14:paraId="729A42A7" w14:textId="77777777" w:rsidR="003A6280" w:rsidRPr="00A15AD1" w:rsidRDefault="003A6280" w:rsidP="004167D0">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Time</w:t>
            </w:r>
          </w:p>
        </w:tc>
        <w:tc>
          <w:tcPr>
            <w:tcW w:w="5511" w:type="dxa"/>
            <w:gridSpan w:val="3"/>
          </w:tcPr>
          <w:p w14:paraId="22FC0717" w14:textId="77777777" w:rsidR="003A6280" w:rsidRPr="00A15AD1" w:rsidRDefault="003A6280" w:rsidP="004167D0">
            <w:pPr>
              <w:tabs>
                <w:tab w:val="left" w:pos="1440"/>
              </w:tabs>
              <w:spacing w:after="240" w:line="360" w:lineRule="auto"/>
              <w:jc w:val="both"/>
              <w:rPr>
                <w:rFonts w:eastAsia="SimSun" w:cs="Times New Roman"/>
                <w:szCs w:val="24"/>
                <w:lang w:val="en-GB"/>
              </w:rPr>
            </w:pPr>
            <w:r w:rsidRPr="00A15AD1">
              <w:rPr>
                <w:rFonts w:eastAsia="SimSun" w:cs="Times New Roman"/>
                <w:szCs w:val="24"/>
              </w:rPr>
              <w:t>With reference to the Private Domestic – Price Indices by Class (Territory – Wide) (Class A, B &amp; C) in Hong Kong Property Review published by Rating and Valuation Department</w:t>
            </w:r>
          </w:p>
        </w:tc>
      </w:tr>
      <w:tr w:rsidR="00A15AD1" w:rsidRPr="00A15AD1" w14:paraId="348931CA" w14:textId="77777777" w:rsidTr="001A2205">
        <w:tc>
          <w:tcPr>
            <w:tcW w:w="2785" w:type="dxa"/>
          </w:tcPr>
          <w:p w14:paraId="1C90F3A2" w14:textId="77777777" w:rsidR="00F111C8" w:rsidRPr="00A15AD1" w:rsidRDefault="00F111C8" w:rsidP="004167D0">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Location</w:t>
            </w:r>
          </w:p>
        </w:tc>
        <w:tc>
          <w:tcPr>
            <w:tcW w:w="5511" w:type="dxa"/>
            <w:gridSpan w:val="3"/>
          </w:tcPr>
          <w:p w14:paraId="7FDF4C90" w14:textId="4078245A" w:rsidR="00F111C8" w:rsidRPr="00A15AD1" w:rsidRDefault="008B607F" w:rsidP="008B607F">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 xml:space="preserve">0% for ER1 &amp; ER8; </w:t>
            </w:r>
            <w:r w:rsidR="00F111C8" w:rsidRPr="00A15AD1">
              <w:rPr>
                <w:rFonts w:eastAsia="SimSun" w:cs="Times New Roman"/>
                <w:szCs w:val="24"/>
                <w:lang w:val="en-GB"/>
              </w:rPr>
              <w:t>-5% for ER2 &amp; ER5;</w:t>
            </w:r>
            <w:r w:rsidRPr="00A15AD1">
              <w:rPr>
                <w:rFonts w:eastAsia="SimSun" w:cs="Times New Roman"/>
                <w:szCs w:val="24"/>
                <w:lang w:val="en-GB"/>
              </w:rPr>
              <w:t xml:space="preserve"> </w:t>
            </w:r>
            <w:r w:rsidR="00F111C8" w:rsidRPr="00A15AD1">
              <w:rPr>
                <w:rFonts w:eastAsia="SimSun" w:cs="Times New Roman"/>
                <w:szCs w:val="24"/>
                <w:lang w:val="en-GB"/>
              </w:rPr>
              <w:t>5% for ER6 &amp; ER7</w:t>
            </w:r>
          </w:p>
        </w:tc>
      </w:tr>
      <w:tr w:rsidR="00A15AD1" w:rsidRPr="00A15AD1" w14:paraId="0C842091" w14:textId="77777777" w:rsidTr="001A2205">
        <w:tc>
          <w:tcPr>
            <w:tcW w:w="2785" w:type="dxa"/>
          </w:tcPr>
          <w:p w14:paraId="0E47E76E" w14:textId="77777777" w:rsidR="00F111C8" w:rsidRPr="00A15AD1" w:rsidRDefault="00F111C8" w:rsidP="004167D0">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Building Age</w:t>
            </w:r>
          </w:p>
        </w:tc>
        <w:tc>
          <w:tcPr>
            <w:tcW w:w="1890" w:type="dxa"/>
          </w:tcPr>
          <w:p w14:paraId="778620A7" w14:textId="77777777" w:rsidR="00F111C8" w:rsidRPr="00A15AD1" w:rsidRDefault="000E2AD1" w:rsidP="004167D0">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 xml:space="preserve">1% for every </w:t>
            </w:r>
            <w:proofErr w:type="gramStart"/>
            <w:r w:rsidRPr="00A15AD1">
              <w:rPr>
                <w:rFonts w:eastAsia="SimSun" w:cs="Times New Roman"/>
                <w:szCs w:val="24"/>
                <w:lang w:val="en-GB"/>
              </w:rPr>
              <w:t>1 year</w:t>
            </w:r>
            <w:proofErr w:type="gramEnd"/>
            <w:r w:rsidRPr="00A15AD1">
              <w:rPr>
                <w:rFonts w:eastAsia="SimSun" w:cs="Times New Roman"/>
                <w:szCs w:val="24"/>
                <w:lang w:val="en-GB"/>
              </w:rPr>
              <w:t xml:space="preserve"> difference</w:t>
            </w:r>
          </w:p>
        </w:tc>
        <w:tc>
          <w:tcPr>
            <w:tcW w:w="1800" w:type="dxa"/>
          </w:tcPr>
          <w:p w14:paraId="6F9FA19F" w14:textId="676D997F" w:rsidR="00F111C8" w:rsidRPr="00A15AD1" w:rsidRDefault="000E2AD1" w:rsidP="004167D0">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0.2% per year</w:t>
            </w:r>
            <w:r w:rsidR="0078736C" w:rsidRPr="00A15AD1">
              <w:rPr>
                <w:rFonts w:eastAsia="SimSun" w:cs="Times New Roman"/>
                <w:szCs w:val="24"/>
                <w:lang w:val="en-GB"/>
              </w:rPr>
              <w:t xml:space="preserve"> difference</w:t>
            </w:r>
          </w:p>
        </w:tc>
        <w:tc>
          <w:tcPr>
            <w:tcW w:w="1821" w:type="dxa"/>
          </w:tcPr>
          <w:p w14:paraId="5A0853CF" w14:textId="126B1A8B" w:rsidR="00F111C8" w:rsidRPr="00A15AD1" w:rsidRDefault="00A53E35" w:rsidP="00D36475">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 xml:space="preserve">1% for every </w:t>
            </w:r>
            <w:proofErr w:type="gramStart"/>
            <w:r w:rsidRPr="00A15AD1">
              <w:rPr>
                <w:rFonts w:eastAsia="SimSun" w:cs="Times New Roman"/>
                <w:szCs w:val="24"/>
                <w:lang w:val="en-GB"/>
              </w:rPr>
              <w:t>1 year</w:t>
            </w:r>
            <w:proofErr w:type="gramEnd"/>
            <w:r w:rsidRPr="00A15AD1">
              <w:rPr>
                <w:rFonts w:eastAsia="SimSun" w:cs="Times New Roman"/>
                <w:szCs w:val="24"/>
                <w:lang w:val="en-GB"/>
              </w:rPr>
              <w:t xml:space="preserve"> difference</w:t>
            </w:r>
          </w:p>
        </w:tc>
      </w:tr>
      <w:tr w:rsidR="00A15AD1" w:rsidRPr="00A15AD1" w14:paraId="3B3E1193" w14:textId="77777777" w:rsidTr="001A2205">
        <w:tc>
          <w:tcPr>
            <w:tcW w:w="2785" w:type="dxa"/>
          </w:tcPr>
          <w:p w14:paraId="43E21186" w14:textId="77777777" w:rsidR="000E2AD1" w:rsidRPr="00A15AD1" w:rsidRDefault="000E2AD1" w:rsidP="004167D0">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Floor</w:t>
            </w:r>
          </w:p>
        </w:tc>
        <w:tc>
          <w:tcPr>
            <w:tcW w:w="5511" w:type="dxa"/>
            <w:gridSpan w:val="3"/>
          </w:tcPr>
          <w:p w14:paraId="52C71A05" w14:textId="77777777" w:rsidR="000E2AD1" w:rsidRPr="00A15AD1" w:rsidRDefault="000E2AD1" w:rsidP="004167D0">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2% for every 1 floor difference</w:t>
            </w:r>
          </w:p>
        </w:tc>
      </w:tr>
      <w:tr w:rsidR="00A15AD1" w:rsidRPr="00A15AD1" w14:paraId="321AC54C" w14:textId="77777777" w:rsidTr="001A2205">
        <w:tc>
          <w:tcPr>
            <w:tcW w:w="2785" w:type="dxa"/>
          </w:tcPr>
          <w:p w14:paraId="5735137C" w14:textId="77777777" w:rsidR="004167D0" w:rsidRPr="00A15AD1" w:rsidRDefault="003A6280" w:rsidP="004167D0">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Size</w:t>
            </w:r>
          </w:p>
        </w:tc>
        <w:tc>
          <w:tcPr>
            <w:tcW w:w="1890" w:type="dxa"/>
          </w:tcPr>
          <w:p w14:paraId="2A396925" w14:textId="77777777" w:rsidR="004167D0" w:rsidRPr="00A15AD1" w:rsidRDefault="000E2AD1" w:rsidP="000E2AD1">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 xml:space="preserve">2% for every 10 </w:t>
            </w:r>
            <w:proofErr w:type="spellStart"/>
            <w:r w:rsidRPr="00A15AD1">
              <w:rPr>
                <w:rFonts w:eastAsia="SimSun" w:cs="Times New Roman"/>
                <w:szCs w:val="24"/>
                <w:lang w:val="en-GB"/>
              </w:rPr>
              <w:t>sq</w:t>
            </w:r>
            <w:proofErr w:type="spellEnd"/>
            <w:r w:rsidRPr="00A15AD1">
              <w:rPr>
                <w:rFonts w:eastAsia="SimSun" w:cs="Times New Roman"/>
                <w:szCs w:val="24"/>
                <w:lang w:val="en-GB"/>
              </w:rPr>
              <w:t xml:space="preserve"> m difference (threshold approach)</w:t>
            </w:r>
          </w:p>
        </w:tc>
        <w:tc>
          <w:tcPr>
            <w:tcW w:w="1800" w:type="dxa"/>
          </w:tcPr>
          <w:p w14:paraId="778375E6" w14:textId="77777777" w:rsidR="004167D0" w:rsidRPr="00A15AD1" w:rsidRDefault="000E2AD1" w:rsidP="000E2AD1">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 xml:space="preserve">0.2% per 1 </w:t>
            </w:r>
            <w:proofErr w:type="spellStart"/>
            <w:r w:rsidRPr="00A15AD1">
              <w:rPr>
                <w:rFonts w:eastAsia="SimSun" w:cs="Times New Roman"/>
                <w:szCs w:val="24"/>
                <w:lang w:val="en-GB"/>
              </w:rPr>
              <w:t>sq</w:t>
            </w:r>
            <w:proofErr w:type="spellEnd"/>
            <w:r w:rsidRPr="00A15AD1">
              <w:rPr>
                <w:rFonts w:eastAsia="SimSun" w:cs="Times New Roman"/>
                <w:szCs w:val="24"/>
                <w:lang w:val="en-GB"/>
              </w:rPr>
              <w:t xml:space="preserve"> m (linear approach) </w:t>
            </w:r>
          </w:p>
        </w:tc>
        <w:tc>
          <w:tcPr>
            <w:tcW w:w="1821" w:type="dxa"/>
          </w:tcPr>
          <w:p w14:paraId="094EE102" w14:textId="09BD5CB2" w:rsidR="004167D0" w:rsidRPr="00A15AD1" w:rsidRDefault="00A53E35" w:rsidP="008209F0">
            <w:pPr>
              <w:tabs>
                <w:tab w:val="left" w:pos="1440"/>
              </w:tabs>
              <w:spacing w:after="240" w:line="360" w:lineRule="auto"/>
              <w:rPr>
                <w:rFonts w:eastAsia="SimSun" w:cs="Times New Roman"/>
                <w:szCs w:val="24"/>
                <w:lang w:val="en-GB"/>
              </w:rPr>
            </w:pPr>
            <w:r w:rsidRPr="00A15AD1">
              <w:rPr>
                <w:rFonts w:eastAsia="SimSun" w:cs="Times New Roman"/>
                <w:szCs w:val="24"/>
                <w:lang w:val="en-GB"/>
              </w:rPr>
              <w:t xml:space="preserve">2% for every 10 </w:t>
            </w:r>
            <w:proofErr w:type="spellStart"/>
            <w:r w:rsidRPr="00A15AD1">
              <w:rPr>
                <w:rFonts w:eastAsia="SimSun" w:cs="Times New Roman"/>
                <w:szCs w:val="24"/>
                <w:lang w:val="en-GB"/>
              </w:rPr>
              <w:t>sq</w:t>
            </w:r>
            <w:proofErr w:type="spellEnd"/>
            <w:r w:rsidRPr="00A15AD1">
              <w:rPr>
                <w:rFonts w:eastAsia="SimSun" w:cs="Times New Roman"/>
                <w:szCs w:val="24"/>
                <w:lang w:val="en-GB"/>
              </w:rPr>
              <w:t xml:space="preserve"> m difference (threshold approach)</w:t>
            </w:r>
          </w:p>
        </w:tc>
      </w:tr>
      <w:tr w:rsidR="00A15AD1" w:rsidRPr="00A15AD1" w14:paraId="7A916383" w14:textId="77777777" w:rsidTr="001A2205">
        <w:tc>
          <w:tcPr>
            <w:tcW w:w="2785" w:type="dxa"/>
          </w:tcPr>
          <w:p w14:paraId="480FB798" w14:textId="77777777" w:rsidR="000E2AD1" w:rsidRPr="00A15AD1" w:rsidRDefault="000E2AD1" w:rsidP="004167D0">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Headroom</w:t>
            </w:r>
          </w:p>
        </w:tc>
        <w:tc>
          <w:tcPr>
            <w:tcW w:w="5511" w:type="dxa"/>
            <w:gridSpan w:val="3"/>
          </w:tcPr>
          <w:p w14:paraId="1E032AE5" w14:textId="77777777" w:rsidR="000E2AD1" w:rsidRPr="00A15AD1" w:rsidRDefault="000E2AD1" w:rsidP="004167D0">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2% for every 1 m difference</w:t>
            </w:r>
          </w:p>
        </w:tc>
      </w:tr>
      <w:tr w:rsidR="00A15AD1" w:rsidRPr="00A15AD1" w14:paraId="72F1B2DF" w14:textId="77777777" w:rsidTr="001A2205">
        <w:tc>
          <w:tcPr>
            <w:tcW w:w="2785" w:type="dxa"/>
          </w:tcPr>
          <w:p w14:paraId="36A38E01" w14:textId="77777777" w:rsidR="000E2AD1" w:rsidRPr="00A15AD1" w:rsidRDefault="000E2AD1" w:rsidP="003A6280">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Side Window / Lighting &amp; Ventilation</w:t>
            </w:r>
          </w:p>
        </w:tc>
        <w:tc>
          <w:tcPr>
            <w:tcW w:w="5511" w:type="dxa"/>
            <w:gridSpan w:val="3"/>
          </w:tcPr>
          <w:p w14:paraId="3B8B881E" w14:textId="1E38A975" w:rsidR="000E2AD1" w:rsidRPr="00A15AD1" w:rsidRDefault="000E2AD1" w:rsidP="00EA62B9">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 xml:space="preserve">-2% for all </w:t>
            </w:r>
            <w:proofErr w:type="spellStart"/>
            <w:r w:rsidRPr="00A15AD1">
              <w:rPr>
                <w:rFonts w:eastAsia="SimSun" w:cs="Times New Roman"/>
                <w:szCs w:val="24"/>
                <w:lang w:val="en-GB"/>
              </w:rPr>
              <w:t>comparables</w:t>
            </w:r>
            <w:proofErr w:type="spellEnd"/>
            <w:r w:rsidR="00EA62B9" w:rsidRPr="00A15AD1">
              <w:rPr>
                <w:rFonts w:eastAsia="SimSun" w:cs="Times New Roman"/>
                <w:szCs w:val="24"/>
                <w:lang w:val="en-GB"/>
              </w:rPr>
              <w:t xml:space="preserve"> except ER8</w:t>
            </w:r>
            <w:r w:rsidR="008B607F" w:rsidRPr="00A15AD1">
              <w:rPr>
                <w:rFonts w:eastAsia="SimSun" w:cs="Times New Roman"/>
                <w:szCs w:val="24"/>
                <w:lang w:val="en-GB"/>
              </w:rPr>
              <w:t xml:space="preserve"> is 0%</w:t>
            </w:r>
          </w:p>
        </w:tc>
      </w:tr>
      <w:tr w:rsidR="00A15AD1" w:rsidRPr="00A15AD1" w14:paraId="491D91A6" w14:textId="77777777" w:rsidTr="001A2205">
        <w:tc>
          <w:tcPr>
            <w:tcW w:w="2785" w:type="dxa"/>
          </w:tcPr>
          <w:p w14:paraId="3D681C42" w14:textId="77777777" w:rsidR="000E2AD1" w:rsidRPr="00A15AD1" w:rsidRDefault="000E2AD1" w:rsidP="003A6280">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No. of Staircase</w:t>
            </w:r>
          </w:p>
        </w:tc>
        <w:tc>
          <w:tcPr>
            <w:tcW w:w="5511" w:type="dxa"/>
            <w:gridSpan w:val="3"/>
          </w:tcPr>
          <w:p w14:paraId="5E10E492" w14:textId="6A73F80A" w:rsidR="000E2AD1" w:rsidRPr="00A15AD1" w:rsidRDefault="000E2AD1" w:rsidP="008B607F">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 xml:space="preserve">1% for all </w:t>
            </w:r>
            <w:proofErr w:type="spellStart"/>
            <w:r w:rsidRPr="00A15AD1">
              <w:rPr>
                <w:rFonts w:eastAsia="SimSun" w:cs="Times New Roman"/>
                <w:szCs w:val="24"/>
                <w:lang w:val="en-GB"/>
              </w:rPr>
              <w:t>comparables</w:t>
            </w:r>
            <w:proofErr w:type="spellEnd"/>
            <w:r w:rsidRPr="00A15AD1">
              <w:rPr>
                <w:rFonts w:eastAsia="SimSun" w:cs="Times New Roman"/>
                <w:szCs w:val="24"/>
                <w:lang w:val="en-GB"/>
              </w:rPr>
              <w:t xml:space="preserve"> except ER7</w:t>
            </w:r>
            <w:r w:rsidR="008B607F" w:rsidRPr="00A15AD1">
              <w:rPr>
                <w:rFonts w:eastAsia="SimSun" w:cs="Times New Roman"/>
                <w:szCs w:val="24"/>
                <w:lang w:val="en-GB"/>
              </w:rPr>
              <w:t xml:space="preserve"> is 0%</w:t>
            </w:r>
          </w:p>
        </w:tc>
      </w:tr>
      <w:tr w:rsidR="000E2AD1" w:rsidRPr="00A15AD1" w14:paraId="24DB6580" w14:textId="77777777" w:rsidTr="001A2205">
        <w:tc>
          <w:tcPr>
            <w:tcW w:w="2785" w:type="dxa"/>
          </w:tcPr>
          <w:p w14:paraId="0E697AA1" w14:textId="77777777" w:rsidR="000E2AD1" w:rsidRPr="00A15AD1" w:rsidRDefault="000E2AD1" w:rsidP="003A6280">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Top Floor</w:t>
            </w:r>
          </w:p>
        </w:tc>
        <w:tc>
          <w:tcPr>
            <w:tcW w:w="5511" w:type="dxa"/>
            <w:gridSpan w:val="3"/>
          </w:tcPr>
          <w:p w14:paraId="7F92267C" w14:textId="01B04FFC" w:rsidR="000E2AD1" w:rsidRPr="00A15AD1" w:rsidRDefault="000E2AD1" w:rsidP="008B607F">
            <w:pPr>
              <w:tabs>
                <w:tab w:val="left" w:pos="1440"/>
              </w:tabs>
              <w:spacing w:after="240" w:line="360" w:lineRule="auto"/>
              <w:jc w:val="both"/>
              <w:rPr>
                <w:rFonts w:eastAsia="SimSun" w:cs="Times New Roman"/>
                <w:szCs w:val="24"/>
                <w:lang w:val="en-GB"/>
              </w:rPr>
            </w:pPr>
            <w:r w:rsidRPr="00A15AD1">
              <w:rPr>
                <w:rFonts w:eastAsia="SimSun" w:cs="Times New Roman"/>
                <w:szCs w:val="24"/>
                <w:lang w:val="en-GB"/>
              </w:rPr>
              <w:t xml:space="preserve">2% for </w:t>
            </w:r>
            <w:r w:rsidR="00EA62B9" w:rsidRPr="00A15AD1">
              <w:rPr>
                <w:rFonts w:eastAsia="SimSun" w:cs="Times New Roman"/>
                <w:szCs w:val="24"/>
                <w:lang w:val="en-GB"/>
              </w:rPr>
              <w:t xml:space="preserve">ER1 &amp; </w:t>
            </w:r>
            <w:r w:rsidRPr="00A15AD1">
              <w:rPr>
                <w:rFonts w:eastAsia="SimSun" w:cs="Times New Roman"/>
                <w:szCs w:val="24"/>
                <w:lang w:val="en-GB"/>
              </w:rPr>
              <w:t>ER7</w:t>
            </w:r>
            <w:r w:rsidR="008B607F" w:rsidRPr="00A15AD1">
              <w:rPr>
                <w:rFonts w:eastAsia="SimSun" w:cs="Times New Roman"/>
                <w:szCs w:val="24"/>
                <w:lang w:val="en-GB"/>
              </w:rPr>
              <w:t>, the other is 0%</w:t>
            </w:r>
          </w:p>
        </w:tc>
      </w:tr>
    </w:tbl>
    <w:p w14:paraId="0FD19C1F" w14:textId="77777777" w:rsidR="00F111C8" w:rsidRPr="00A15AD1" w:rsidRDefault="00F111C8" w:rsidP="004167D0">
      <w:pPr>
        <w:tabs>
          <w:tab w:val="left" w:pos="1440"/>
        </w:tabs>
        <w:spacing w:after="240" w:line="360" w:lineRule="auto"/>
        <w:jc w:val="both"/>
        <w:rPr>
          <w:sz w:val="28"/>
          <w:szCs w:val="28"/>
          <w:lang w:val="en-GB"/>
        </w:rPr>
      </w:pPr>
    </w:p>
    <w:p w14:paraId="775F02B6" w14:textId="35CB8EA4" w:rsidR="00A20032" w:rsidRPr="00A15AD1" w:rsidRDefault="00B34501"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KF</w:t>
      </w:r>
      <w:r w:rsidR="00A20032" w:rsidRPr="00A15AD1">
        <w:rPr>
          <w:sz w:val="28"/>
          <w:szCs w:val="28"/>
          <w:lang w:val="en-GB"/>
        </w:rPr>
        <w:t xml:space="preserve"> and </w:t>
      </w:r>
      <w:r w:rsidR="008209F0" w:rsidRPr="00A15AD1">
        <w:rPr>
          <w:sz w:val="28"/>
          <w:szCs w:val="28"/>
          <w:lang w:val="en-GB"/>
        </w:rPr>
        <w:t>Mr C W Wong</w:t>
      </w:r>
      <w:r w:rsidR="00A20032" w:rsidRPr="00A15AD1">
        <w:rPr>
          <w:sz w:val="28"/>
          <w:szCs w:val="28"/>
          <w:lang w:val="en-GB"/>
        </w:rPr>
        <w:t xml:space="preserve"> ha</w:t>
      </w:r>
      <w:r w:rsidR="006D6897" w:rsidRPr="00A15AD1">
        <w:rPr>
          <w:sz w:val="28"/>
          <w:szCs w:val="28"/>
          <w:lang w:val="en-GB"/>
        </w:rPr>
        <w:t>ve</w:t>
      </w:r>
      <w:r w:rsidR="00A20032" w:rsidRPr="00A15AD1">
        <w:rPr>
          <w:sz w:val="28"/>
          <w:szCs w:val="28"/>
          <w:lang w:val="en-GB"/>
        </w:rPr>
        <w:t xml:space="preserve"> suggested </w:t>
      </w:r>
      <w:r w:rsidR="00D36475" w:rsidRPr="00A15AD1">
        <w:rPr>
          <w:sz w:val="28"/>
          <w:szCs w:val="28"/>
          <w:lang w:val="en-GB"/>
        </w:rPr>
        <w:t>adop</w:t>
      </w:r>
      <w:r w:rsidR="008E43FB">
        <w:rPr>
          <w:sz w:val="28"/>
          <w:szCs w:val="28"/>
          <w:lang w:val="en-GB"/>
        </w:rPr>
        <w:t>t</w:t>
      </w:r>
      <w:r w:rsidR="00C809EB" w:rsidRPr="00A15AD1">
        <w:rPr>
          <w:sz w:val="28"/>
          <w:szCs w:val="28"/>
          <w:lang w:val="en-GB"/>
        </w:rPr>
        <w:t>ing</w:t>
      </w:r>
      <w:r w:rsidR="00D36475" w:rsidRPr="00A15AD1">
        <w:rPr>
          <w:sz w:val="28"/>
          <w:szCs w:val="28"/>
          <w:lang w:val="en-GB"/>
        </w:rPr>
        <w:t xml:space="preserve"> a</w:t>
      </w:r>
      <w:r w:rsidR="00A20032" w:rsidRPr="00A15AD1">
        <w:rPr>
          <w:sz w:val="28"/>
          <w:szCs w:val="28"/>
          <w:lang w:val="en-GB"/>
        </w:rPr>
        <w:t xml:space="preserve"> unit rate for the Reference Domestic Unit of $</w:t>
      </w:r>
      <w:r w:rsidRPr="00A15AD1">
        <w:rPr>
          <w:sz w:val="28"/>
          <w:szCs w:val="28"/>
          <w:lang w:val="en-GB"/>
        </w:rPr>
        <w:t>117</w:t>
      </w:r>
      <w:r w:rsidR="00A20032" w:rsidRPr="00A15AD1">
        <w:rPr>
          <w:sz w:val="28"/>
          <w:szCs w:val="28"/>
          <w:lang w:val="en-GB"/>
        </w:rPr>
        <w:t xml:space="preserve">,000 / </w:t>
      </w:r>
      <w:proofErr w:type="spellStart"/>
      <w:r w:rsidR="00A20032" w:rsidRPr="00A15AD1">
        <w:rPr>
          <w:sz w:val="28"/>
          <w:szCs w:val="28"/>
          <w:lang w:val="en-GB"/>
        </w:rPr>
        <w:t>sq</w:t>
      </w:r>
      <w:proofErr w:type="spellEnd"/>
      <w:r w:rsidR="00A20032" w:rsidRPr="00A15AD1">
        <w:rPr>
          <w:sz w:val="28"/>
          <w:szCs w:val="28"/>
          <w:lang w:val="en-GB"/>
        </w:rPr>
        <w:t xml:space="preserve"> m and $</w:t>
      </w:r>
      <w:r w:rsidRPr="00A15AD1">
        <w:rPr>
          <w:sz w:val="28"/>
          <w:szCs w:val="28"/>
          <w:lang w:val="en-GB"/>
        </w:rPr>
        <w:t>127</w:t>
      </w:r>
      <w:r w:rsidR="00A20032" w:rsidRPr="00A15AD1">
        <w:rPr>
          <w:sz w:val="28"/>
          <w:szCs w:val="28"/>
          <w:lang w:val="en-GB"/>
        </w:rPr>
        <w:t xml:space="preserve">,000 / </w:t>
      </w:r>
      <w:proofErr w:type="spellStart"/>
      <w:r w:rsidR="00A20032" w:rsidRPr="00A15AD1">
        <w:rPr>
          <w:sz w:val="28"/>
          <w:szCs w:val="28"/>
          <w:lang w:val="en-GB"/>
        </w:rPr>
        <w:t>sq</w:t>
      </w:r>
      <w:proofErr w:type="spellEnd"/>
      <w:r w:rsidR="00A20032" w:rsidRPr="00A15AD1">
        <w:rPr>
          <w:sz w:val="28"/>
          <w:szCs w:val="28"/>
          <w:lang w:val="en-GB"/>
        </w:rPr>
        <w:t xml:space="preserve"> m respectively.  The Tribunal </w:t>
      </w:r>
      <w:r w:rsidR="008209F0" w:rsidRPr="00A15AD1">
        <w:rPr>
          <w:sz w:val="28"/>
          <w:szCs w:val="28"/>
          <w:lang w:val="en-GB"/>
        </w:rPr>
        <w:t>determine</w:t>
      </w:r>
      <w:r w:rsidR="00A20032" w:rsidRPr="00A15AD1">
        <w:rPr>
          <w:sz w:val="28"/>
          <w:szCs w:val="28"/>
          <w:lang w:val="en-GB"/>
        </w:rPr>
        <w:t xml:space="preserve">s the Reference </w:t>
      </w:r>
      <w:r w:rsidR="008B607F" w:rsidRPr="00A15AD1">
        <w:rPr>
          <w:sz w:val="28"/>
          <w:szCs w:val="28"/>
          <w:lang w:val="en-GB"/>
        </w:rPr>
        <w:t xml:space="preserve">Domestic </w:t>
      </w:r>
      <w:r w:rsidR="00A20032" w:rsidRPr="00A15AD1">
        <w:rPr>
          <w:sz w:val="28"/>
          <w:szCs w:val="28"/>
          <w:lang w:val="en-GB"/>
        </w:rPr>
        <w:t xml:space="preserve">Unit Rate is </w:t>
      </w:r>
      <w:r w:rsidR="00A20032" w:rsidRPr="00A15AD1">
        <w:rPr>
          <w:b/>
          <w:sz w:val="28"/>
          <w:szCs w:val="28"/>
          <w:lang w:val="en-GB"/>
        </w:rPr>
        <w:t>$</w:t>
      </w:r>
      <w:r w:rsidRPr="00A15AD1">
        <w:rPr>
          <w:b/>
          <w:sz w:val="28"/>
          <w:szCs w:val="28"/>
          <w:lang w:val="en-GB"/>
        </w:rPr>
        <w:t>1</w:t>
      </w:r>
      <w:r w:rsidR="00181217" w:rsidRPr="00A15AD1">
        <w:rPr>
          <w:b/>
          <w:sz w:val="28"/>
          <w:szCs w:val="28"/>
          <w:lang w:val="en-GB"/>
        </w:rPr>
        <w:t>20</w:t>
      </w:r>
      <w:r w:rsidR="00A20032" w:rsidRPr="00A15AD1">
        <w:rPr>
          <w:b/>
          <w:sz w:val="28"/>
          <w:szCs w:val="28"/>
          <w:lang w:val="en-GB"/>
        </w:rPr>
        <w:t xml:space="preserve">,000 / </w:t>
      </w:r>
      <w:proofErr w:type="spellStart"/>
      <w:r w:rsidR="00A20032" w:rsidRPr="00A15AD1">
        <w:rPr>
          <w:b/>
          <w:sz w:val="28"/>
          <w:szCs w:val="28"/>
          <w:lang w:val="en-GB"/>
        </w:rPr>
        <w:t>sq</w:t>
      </w:r>
      <w:proofErr w:type="spellEnd"/>
      <w:r w:rsidR="00A20032" w:rsidRPr="00A15AD1">
        <w:rPr>
          <w:b/>
          <w:sz w:val="28"/>
          <w:szCs w:val="28"/>
          <w:lang w:val="en-GB"/>
        </w:rPr>
        <w:t xml:space="preserve"> m</w:t>
      </w:r>
      <w:r w:rsidR="00A20032" w:rsidRPr="00A15AD1">
        <w:rPr>
          <w:sz w:val="28"/>
          <w:szCs w:val="28"/>
          <w:lang w:val="en-GB"/>
        </w:rPr>
        <w:t xml:space="preserve"> and the assessment is </w:t>
      </w:r>
      <w:r w:rsidR="00BD4D87" w:rsidRPr="00A15AD1">
        <w:rPr>
          <w:sz w:val="28"/>
          <w:szCs w:val="28"/>
          <w:lang w:val="en-GB"/>
        </w:rPr>
        <w:t>in</w:t>
      </w:r>
      <w:r w:rsidR="00A20032" w:rsidRPr="00A15AD1">
        <w:rPr>
          <w:sz w:val="28"/>
          <w:szCs w:val="28"/>
          <w:lang w:val="en-GB"/>
        </w:rPr>
        <w:t xml:space="preserve"> Table </w:t>
      </w:r>
      <w:r w:rsidR="00FE5D07" w:rsidRPr="00A15AD1">
        <w:rPr>
          <w:sz w:val="28"/>
          <w:szCs w:val="28"/>
          <w:lang w:val="en-GB"/>
        </w:rPr>
        <w:t>(</w:t>
      </w:r>
      <w:r w:rsidR="005B4176" w:rsidRPr="00A15AD1">
        <w:rPr>
          <w:sz w:val="28"/>
          <w:szCs w:val="28"/>
          <w:lang w:val="en-GB"/>
        </w:rPr>
        <w:t>2</w:t>
      </w:r>
      <w:r w:rsidR="00FE5D07" w:rsidRPr="00A15AD1">
        <w:rPr>
          <w:sz w:val="28"/>
          <w:szCs w:val="28"/>
          <w:lang w:val="en-GB"/>
        </w:rPr>
        <w:t>)</w:t>
      </w:r>
      <w:r w:rsidR="00A20032" w:rsidRPr="00A15AD1">
        <w:rPr>
          <w:sz w:val="28"/>
          <w:szCs w:val="28"/>
          <w:lang w:val="en-GB"/>
        </w:rPr>
        <w:t xml:space="preserve"> of Appendix I.</w:t>
      </w:r>
    </w:p>
    <w:p w14:paraId="12F7FBD4" w14:textId="1ED77DDF" w:rsidR="00A20032" w:rsidRPr="00A15AD1" w:rsidRDefault="00A20032" w:rsidP="009976E0">
      <w:pPr>
        <w:pStyle w:val="ListParagraph"/>
        <w:spacing w:after="240" w:line="360" w:lineRule="auto"/>
        <w:ind w:left="0"/>
        <w:rPr>
          <w:rFonts w:ascii="Times New Roman" w:eastAsia="SimSun" w:hAnsi="Times New Roman" w:cs="Times New Roman"/>
          <w:i/>
          <w:sz w:val="28"/>
          <w:szCs w:val="28"/>
          <w:lang w:val="en-GB"/>
        </w:rPr>
      </w:pPr>
      <w:r w:rsidRPr="00A15AD1">
        <w:rPr>
          <w:rFonts w:ascii="Times New Roman" w:eastAsia="SimSun" w:hAnsi="Times New Roman" w:cs="Times New Roman"/>
          <w:i/>
          <w:sz w:val="28"/>
          <w:szCs w:val="28"/>
          <w:lang w:val="en-GB"/>
        </w:rPr>
        <w:t xml:space="preserve">Adjustments of Market Value of </w:t>
      </w:r>
      <w:r w:rsidR="00584602" w:rsidRPr="00A15AD1">
        <w:rPr>
          <w:rFonts w:ascii="Times New Roman" w:eastAsia="SimSun" w:hAnsi="Times New Roman" w:cs="Times New Roman"/>
          <w:i/>
          <w:sz w:val="28"/>
          <w:szCs w:val="28"/>
          <w:lang w:val="en-GB"/>
        </w:rPr>
        <w:t xml:space="preserve">Upper Floor </w:t>
      </w:r>
      <w:r w:rsidRPr="00A15AD1">
        <w:rPr>
          <w:rFonts w:ascii="Times New Roman" w:eastAsia="SimSun" w:hAnsi="Times New Roman" w:cs="Times New Roman"/>
          <w:i/>
          <w:sz w:val="28"/>
          <w:szCs w:val="28"/>
          <w:lang w:val="en-GB"/>
        </w:rPr>
        <w:t>Domestic Units</w:t>
      </w:r>
    </w:p>
    <w:p w14:paraId="4E84A34B" w14:textId="3F13D3D2" w:rsidR="00D7052A" w:rsidRPr="00A15AD1" w:rsidRDefault="00A20032"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To assess </w:t>
      </w:r>
      <w:r w:rsidR="00D36475" w:rsidRPr="00A15AD1">
        <w:rPr>
          <w:sz w:val="28"/>
          <w:szCs w:val="28"/>
          <w:lang w:val="en-GB"/>
        </w:rPr>
        <w:t>EUV</w:t>
      </w:r>
      <w:r w:rsidRPr="00A15AD1">
        <w:rPr>
          <w:sz w:val="28"/>
          <w:szCs w:val="28"/>
          <w:lang w:val="en-GB"/>
        </w:rPr>
        <w:t xml:space="preserve"> of the respective </w:t>
      </w:r>
      <w:r w:rsidR="00FF2609" w:rsidRPr="00A15AD1">
        <w:rPr>
          <w:sz w:val="28"/>
          <w:szCs w:val="28"/>
          <w:lang w:val="en-GB"/>
        </w:rPr>
        <w:t xml:space="preserve">domestic </w:t>
      </w:r>
      <w:r w:rsidRPr="00A15AD1">
        <w:rPr>
          <w:sz w:val="28"/>
          <w:szCs w:val="28"/>
          <w:lang w:val="en-GB"/>
        </w:rPr>
        <w:t>units, there is no dispute between the valuation experts on the adjustment factor for “Floor Level” by applying “</w:t>
      </w:r>
      <w:r w:rsidR="00D7052A" w:rsidRPr="00A15AD1">
        <w:rPr>
          <w:sz w:val="28"/>
          <w:szCs w:val="28"/>
          <w:lang w:val="en-GB"/>
        </w:rPr>
        <w:t>2</w:t>
      </w:r>
      <w:r w:rsidRPr="00A15AD1">
        <w:rPr>
          <w:sz w:val="28"/>
          <w:szCs w:val="28"/>
          <w:lang w:val="en-GB"/>
        </w:rPr>
        <w:t>% per actual floor level difference”</w:t>
      </w:r>
      <w:r w:rsidR="00D7052A" w:rsidRPr="00A15AD1">
        <w:rPr>
          <w:sz w:val="28"/>
          <w:szCs w:val="28"/>
          <w:lang w:val="en-GB"/>
        </w:rPr>
        <w:t xml:space="preserve"> and</w:t>
      </w:r>
      <w:r w:rsidRPr="00A15AD1">
        <w:rPr>
          <w:sz w:val="28"/>
          <w:szCs w:val="28"/>
          <w:lang w:val="en-GB"/>
        </w:rPr>
        <w:t xml:space="preserve"> </w:t>
      </w:r>
      <w:r w:rsidR="00D7052A" w:rsidRPr="00A15AD1">
        <w:rPr>
          <w:sz w:val="28"/>
          <w:szCs w:val="28"/>
          <w:lang w:val="en-GB"/>
        </w:rPr>
        <w:t>t</w:t>
      </w:r>
      <w:r w:rsidRPr="00A15AD1">
        <w:rPr>
          <w:sz w:val="28"/>
          <w:szCs w:val="28"/>
          <w:lang w:val="en-GB"/>
        </w:rPr>
        <w:t>he adjustment factor for</w:t>
      </w:r>
      <w:r w:rsidR="00D7052A" w:rsidRPr="00A15AD1">
        <w:rPr>
          <w:sz w:val="28"/>
          <w:szCs w:val="28"/>
          <w:lang w:val="en-GB"/>
        </w:rPr>
        <w:t xml:space="preserve"> “Top Floor” by applying “-2%”.</w:t>
      </w:r>
      <w:r w:rsidRPr="00A15AD1">
        <w:rPr>
          <w:sz w:val="28"/>
          <w:szCs w:val="28"/>
          <w:lang w:val="en-GB"/>
        </w:rPr>
        <w:t xml:space="preserve"> </w:t>
      </w:r>
      <w:r w:rsidR="00D7052A" w:rsidRPr="00A15AD1">
        <w:rPr>
          <w:sz w:val="28"/>
          <w:szCs w:val="28"/>
          <w:lang w:val="en-GB"/>
        </w:rPr>
        <w:t xml:space="preserve"> The Tribunal accepts the magnitude of adjustments for these agreed factors.</w:t>
      </w:r>
      <w:r w:rsidR="00B44E4F" w:rsidRPr="00A15AD1">
        <w:rPr>
          <w:sz w:val="28"/>
          <w:szCs w:val="28"/>
          <w:lang w:val="en-GB"/>
        </w:rPr>
        <w:t xml:space="preserve">  Again, the two valuation experts have a different view on the adjustment factor for “Size” and as </w:t>
      </w:r>
      <w:r w:rsidR="00815303" w:rsidRPr="00A15AD1">
        <w:rPr>
          <w:sz w:val="28"/>
          <w:szCs w:val="28"/>
          <w:lang w:val="en-GB"/>
        </w:rPr>
        <w:t>determined</w:t>
      </w:r>
      <w:r w:rsidR="00B44E4F" w:rsidRPr="00A15AD1">
        <w:rPr>
          <w:sz w:val="28"/>
          <w:szCs w:val="28"/>
          <w:lang w:val="en-GB"/>
        </w:rPr>
        <w:t xml:space="preserve"> above,</w:t>
      </w:r>
      <w:r w:rsidR="00AB6B03" w:rsidRPr="00A15AD1">
        <w:rPr>
          <w:szCs w:val="24"/>
          <w:lang w:val="en-GB"/>
        </w:rPr>
        <w:t xml:space="preserve"> </w:t>
      </w:r>
      <w:r w:rsidR="00AB6B03" w:rsidRPr="00A15AD1">
        <w:rPr>
          <w:sz w:val="28"/>
          <w:szCs w:val="28"/>
          <w:lang w:val="en-GB"/>
        </w:rPr>
        <w:t xml:space="preserve">KF’s threshold approach is </w:t>
      </w:r>
      <w:r w:rsidR="008209F0" w:rsidRPr="00A15AD1">
        <w:rPr>
          <w:sz w:val="28"/>
          <w:szCs w:val="28"/>
          <w:lang w:val="en-GB"/>
        </w:rPr>
        <w:t>accepted</w:t>
      </w:r>
      <w:r w:rsidR="00B44E4F" w:rsidRPr="00A15AD1">
        <w:rPr>
          <w:sz w:val="28"/>
          <w:szCs w:val="28"/>
          <w:lang w:val="en-GB"/>
        </w:rPr>
        <w:t xml:space="preserve"> by the Tribunal.  </w:t>
      </w:r>
    </w:p>
    <w:p w14:paraId="517965B0" w14:textId="0388A981" w:rsidR="008B28FE" w:rsidRPr="00A15AD1" w:rsidRDefault="00D7052A"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A</w:t>
      </w:r>
      <w:r w:rsidR="00B44E4F" w:rsidRPr="00A15AD1">
        <w:rPr>
          <w:sz w:val="28"/>
          <w:szCs w:val="28"/>
          <w:lang w:val="en-GB"/>
        </w:rPr>
        <w:t>s</w:t>
      </w:r>
      <w:r w:rsidRPr="00A15AD1">
        <w:rPr>
          <w:sz w:val="28"/>
          <w:szCs w:val="28"/>
          <w:lang w:val="en-GB"/>
        </w:rPr>
        <w:t xml:space="preserve"> for the adjustment factor for </w:t>
      </w:r>
      <w:r w:rsidR="00A20032" w:rsidRPr="00A15AD1">
        <w:rPr>
          <w:sz w:val="28"/>
          <w:szCs w:val="28"/>
          <w:lang w:val="en-GB"/>
        </w:rPr>
        <w:t>“Internal Condition”</w:t>
      </w:r>
      <w:r w:rsidRPr="00A15AD1">
        <w:rPr>
          <w:sz w:val="28"/>
          <w:szCs w:val="28"/>
          <w:lang w:val="en-GB"/>
        </w:rPr>
        <w:t>, KF has applied</w:t>
      </w:r>
      <w:r w:rsidR="007376F9" w:rsidRPr="00A15AD1">
        <w:rPr>
          <w:sz w:val="28"/>
          <w:szCs w:val="28"/>
          <w:lang w:val="en-GB"/>
        </w:rPr>
        <w:t xml:space="preserve"> a magnitude of</w:t>
      </w:r>
      <w:r w:rsidR="00A20032" w:rsidRPr="00A15AD1">
        <w:rPr>
          <w:sz w:val="28"/>
          <w:szCs w:val="28"/>
          <w:lang w:val="en-GB"/>
        </w:rPr>
        <w:t xml:space="preserve"> “Good for +</w:t>
      </w:r>
      <w:r w:rsidR="007376F9" w:rsidRPr="00A15AD1">
        <w:rPr>
          <w:sz w:val="28"/>
          <w:szCs w:val="28"/>
          <w:lang w:val="en-GB"/>
        </w:rPr>
        <w:t>2</w:t>
      </w:r>
      <w:r w:rsidR="00A20032" w:rsidRPr="00A15AD1">
        <w:rPr>
          <w:sz w:val="28"/>
          <w:szCs w:val="28"/>
          <w:lang w:val="en-GB"/>
        </w:rPr>
        <w:t>% / Fair for 0% / Poor for -</w:t>
      </w:r>
      <w:r w:rsidR="007376F9" w:rsidRPr="00A15AD1">
        <w:rPr>
          <w:sz w:val="28"/>
          <w:szCs w:val="28"/>
          <w:lang w:val="en-GB"/>
        </w:rPr>
        <w:t>2</w:t>
      </w:r>
      <w:r w:rsidR="00A20032" w:rsidRPr="00A15AD1">
        <w:rPr>
          <w:sz w:val="28"/>
          <w:szCs w:val="28"/>
          <w:lang w:val="en-GB"/>
        </w:rPr>
        <w:t>%”</w:t>
      </w:r>
      <w:r w:rsidR="007376F9" w:rsidRPr="00A15AD1">
        <w:rPr>
          <w:sz w:val="28"/>
          <w:szCs w:val="28"/>
          <w:lang w:val="en-GB"/>
        </w:rPr>
        <w:t xml:space="preserve">.  </w:t>
      </w:r>
      <w:r w:rsidR="00A20032" w:rsidRPr="00A15AD1">
        <w:rPr>
          <w:sz w:val="28"/>
          <w:szCs w:val="28"/>
          <w:lang w:val="en-GB"/>
        </w:rPr>
        <w:t xml:space="preserve"> </w:t>
      </w:r>
      <w:r w:rsidR="008209F0" w:rsidRPr="00A15AD1">
        <w:rPr>
          <w:sz w:val="28"/>
          <w:szCs w:val="28"/>
          <w:lang w:val="en-GB"/>
        </w:rPr>
        <w:t>Mr C W Wong</w:t>
      </w:r>
      <w:r w:rsidR="007376F9" w:rsidRPr="00A15AD1">
        <w:rPr>
          <w:sz w:val="28"/>
          <w:szCs w:val="28"/>
          <w:lang w:val="en-GB"/>
        </w:rPr>
        <w:t xml:space="preserve"> however has applied a magnitude of “Good for +3% / Fair for 0% </w:t>
      </w:r>
      <w:r w:rsidR="00D957D4" w:rsidRPr="00A15AD1">
        <w:rPr>
          <w:sz w:val="28"/>
          <w:szCs w:val="28"/>
          <w:lang w:val="en-GB"/>
        </w:rPr>
        <w:t>/</w:t>
      </w:r>
      <w:r w:rsidR="007376F9" w:rsidRPr="00A15AD1">
        <w:rPr>
          <w:sz w:val="28"/>
          <w:szCs w:val="28"/>
          <w:lang w:val="en-GB"/>
        </w:rPr>
        <w:t xml:space="preserve"> Poor for -3%”.  </w:t>
      </w:r>
      <w:r w:rsidR="00A20032" w:rsidRPr="00A15AD1">
        <w:rPr>
          <w:sz w:val="28"/>
          <w:szCs w:val="28"/>
          <w:lang w:val="en-GB"/>
        </w:rPr>
        <w:t xml:space="preserve">  </w:t>
      </w:r>
      <w:r w:rsidR="007376F9" w:rsidRPr="00A15AD1">
        <w:rPr>
          <w:sz w:val="28"/>
          <w:szCs w:val="28"/>
        </w:rPr>
        <w:t xml:space="preserve">From the valuation perspective, 2% to 3% is within </w:t>
      </w:r>
      <w:r w:rsidR="00A53E35" w:rsidRPr="00A15AD1">
        <w:rPr>
          <w:sz w:val="28"/>
          <w:szCs w:val="28"/>
        </w:rPr>
        <w:t>a</w:t>
      </w:r>
      <w:r w:rsidR="007376F9" w:rsidRPr="00A15AD1">
        <w:rPr>
          <w:sz w:val="28"/>
          <w:szCs w:val="28"/>
        </w:rPr>
        <w:t xml:space="preserve"> reasonable range of value adjustment if the internal condition of a </w:t>
      </w:r>
      <w:r w:rsidR="006578BA" w:rsidRPr="00A15AD1">
        <w:rPr>
          <w:sz w:val="28"/>
          <w:szCs w:val="28"/>
        </w:rPr>
        <w:t>domestic property</w:t>
      </w:r>
      <w:r w:rsidR="007376F9" w:rsidRPr="00A15AD1">
        <w:rPr>
          <w:sz w:val="28"/>
          <w:szCs w:val="28"/>
        </w:rPr>
        <w:t xml:space="preserve"> has been improved from “Poor” to “Fair” and “Fair” to “Good” </w:t>
      </w:r>
      <w:r w:rsidR="009D37CB" w:rsidRPr="00A15AD1">
        <w:rPr>
          <w:sz w:val="28"/>
          <w:szCs w:val="28"/>
        </w:rPr>
        <w:t>respectively</w:t>
      </w:r>
      <w:r w:rsidR="007376F9" w:rsidRPr="00A15AD1">
        <w:rPr>
          <w:sz w:val="28"/>
          <w:szCs w:val="28"/>
        </w:rPr>
        <w:t xml:space="preserve">. </w:t>
      </w:r>
      <w:r w:rsidR="009D37CB" w:rsidRPr="00A15AD1">
        <w:rPr>
          <w:sz w:val="28"/>
          <w:szCs w:val="28"/>
        </w:rPr>
        <w:t xml:space="preserve"> To conform </w:t>
      </w:r>
      <w:r w:rsidR="0078736C" w:rsidRPr="00A15AD1">
        <w:rPr>
          <w:sz w:val="28"/>
          <w:szCs w:val="28"/>
        </w:rPr>
        <w:t>with</w:t>
      </w:r>
      <w:r w:rsidR="009D37CB" w:rsidRPr="00A15AD1">
        <w:rPr>
          <w:sz w:val="28"/>
          <w:szCs w:val="28"/>
        </w:rPr>
        <w:t xml:space="preserve"> market reality, the </w:t>
      </w:r>
      <w:r w:rsidR="00EC0856" w:rsidRPr="00A15AD1">
        <w:rPr>
          <w:sz w:val="28"/>
          <w:szCs w:val="28"/>
        </w:rPr>
        <w:t>magnitude of enhanced value</w:t>
      </w:r>
      <w:r w:rsidR="00572FD6" w:rsidRPr="00A15AD1">
        <w:rPr>
          <w:sz w:val="28"/>
          <w:szCs w:val="28"/>
        </w:rPr>
        <w:t>,</w:t>
      </w:r>
      <w:r w:rsidR="00EC0856" w:rsidRPr="00A15AD1">
        <w:rPr>
          <w:sz w:val="28"/>
          <w:szCs w:val="28"/>
        </w:rPr>
        <w:t xml:space="preserve"> will</w:t>
      </w:r>
      <w:r w:rsidR="009D37CB" w:rsidRPr="00A15AD1">
        <w:rPr>
          <w:sz w:val="28"/>
          <w:szCs w:val="28"/>
        </w:rPr>
        <w:t xml:space="preserve"> depend on various factors affecting its market value in particular the type of building and its loca</w:t>
      </w:r>
      <w:r w:rsidR="00AB6B03" w:rsidRPr="00A15AD1">
        <w:rPr>
          <w:sz w:val="28"/>
          <w:szCs w:val="28"/>
        </w:rPr>
        <w:t>lity</w:t>
      </w:r>
      <w:r w:rsidR="009D37CB" w:rsidRPr="00A15AD1">
        <w:rPr>
          <w:sz w:val="28"/>
          <w:szCs w:val="28"/>
        </w:rPr>
        <w:t>.  For instance</w:t>
      </w:r>
      <w:r w:rsidR="00572FD6" w:rsidRPr="00A15AD1">
        <w:rPr>
          <w:sz w:val="28"/>
          <w:szCs w:val="28"/>
        </w:rPr>
        <w:t>,</w:t>
      </w:r>
      <w:r w:rsidR="009D37CB" w:rsidRPr="00A15AD1">
        <w:rPr>
          <w:sz w:val="28"/>
          <w:szCs w:val="28"/>
        </w:rPr>
        <w:t xml:space="preserve"> if </w:t>
      </w:r>
      <w:r w:rsidR="0078736C" w:rsidRPr="00A15AD1">
        <w:rPr>
          <w:sz w:val="28"/>
          <w:szCs w:val="28"/>
        </w:rPr>
        <w:t>a</w:t>
      </w:r>
      <w:r w:rsidR="009D37CB" w:rsidRPr="00A15AD1">
        <w:rPr>
          <w:sz w:val="28"/>
          <w:szCs w:val="28"/>
        </w:rPr>
        <w:t xml:space="preserve"> property is </w:t>
      </w:r>
      <w:r w:rsidR="00EC0856" w:rsidRPr="00A15AD1">
        <w:rPr>
          <w:sz w:val="28"/>
          <w:szCs w:val="28"/>
        </w:rPr>
        <w:t xml:space="preserve">one of the </w:t>
      </w:r>
      <w:r w:rsidR="00E6174C" w:rsidRPr="00A15AD1">
        <w:rPr>
          <w:sz w:val="28"/>
          <w:szCs w:val="28"/>
        </w:rPr>
        <w:t>multiple</w:t>
      </w:r>
      <w:r w:rsidR="00EC0856" w:rsidRPr="00A15AD1">
        <w:rPr>
          <w:sz w:val="28"/>
          <w:szCs w:val="28"/>
        </w:rPr>
        <w:t xml:space="preserve"> units within </w:t>
      </w:r>
      <w:r w:rsidR="009D37CB" w:rsidRPr="00A15AD1">
        <w:rPr>
          <w:sz w:val="28"/>
          <w:szCs w:val="28"/>
        </w:rPr>
        <w:t xml:space="preserve">a </w:t>
      </w:r>
      <w:r w:rsidR="00FF2609" w:rsidRPr="00A15AD1">
        <w:rPr>
          <w:sz w:val="28"/>
          <w:szCs w:val="28"/>
        </w:rPr>
        <w:t>high-rise</w:t>
      </w:r>
      <w:r w:rsidR="009D37CB" w:rsidRPr="00A15AD1">
        <w:rPr>
          <w:sz w:val="28"/>
          <w:szCs w:val="28"/>
        </w:rPr>
        <w:t xml:space="preserve"> </w:t>
      </w:r>
      <w:r w:rsidR="00FF2609" w:rsidRPr="00A15AD1">
        <w:rPr>
          <w:sz w:val="28"/>
          <w:szCs w:val="28"/>
        </w:rPr>
        <w:t xml:space="preserve">composite </w:t>
      </w:r>
      <w:r w:rsidR="009D37CB" w:rsidRPr="00A15AD1">
        <w:rPr>
          <w:sz w:val="28"/>
          <w:szCs w:val="28"/>
        </w:rPr>
        <w:t xml:space="preserve">building situated in an old and run down area, the market value of a property </w:t>
      </w:r>
      <w:r w:rsidR="00EC0856" w:rsidRPr="00A15AD1">
        <w:rPr>
          <w:sz w:val="28"/>
          <w:szCs w:val="28"/>
        </w:rPr>
        <w:t>will be</w:t>
      </w:r>
      <w:r w:rsidR="009D37CB" w:rsidRPr="00A15AD1">
        <w:rPr>
          <w:sz w:val="28"/>
          <w:szCs w:val="28"/>
        </w:rPr>
        <w:t xml:space="preserve"> highly affected by </w:t>
      </w:r>
      <w:r w:rsidR="00AB6B03" w:rsidRPr="00A15AD1">
        <w:rPr>
          <w:sz w:val="28"/>
          <w:szCs w:val="28"/>
        </w:rPr>
        <w:t xml:space="preserve">various </w:t>
      </w:r>
      <w:r w:rsidR="009D37CB" w:rsidRPr="00A15AD1">
        <w:rPr>
          <w:sz w:val="28"/>
          <w:szCs w:val="28"/>
        </w:rPr>
        <w:t xml:space="preserve">external factors </w:t>
      </w:r>
      <w:r w:rsidR="00AB6B03" w:rsidRPr="00A15AD1">
        <w:rPr>
          <w:sz w:val="28"/>
          <w:szCs w:val="28"/>
        </w:rPr>
        <w:t>like</w:t>
      </w:r>
      <w:r w:rsidR="009D37CB" w:rsidRPr="00A15AD1">
        <w:rPr>
          <w:sz w:val="28"/>
          <w:szCs w:val="28"/>
        </w:rPr>
        <w:t xml:space="preserve"> the overall maintenance and management standard of the </w:t>
      </w:r>
      <w:r w:rsidR="00EC0856" w:rsidRPr="00A15AD1">
        <w:rPr>
          <w:sz w:val="28"/>
          <w:szCs w:val="28"/>
        </w:rPr>
        <w:t>building.  For</w:t>
      </w:r>
      <w:r w:rsidR="00FF2609" w:rsidRPr="00A15AD1">
        <w:rPr>
          <w:sz w:val="28"/>
          <w:szCs w:val="28"/>
        </w:rPr>
        <w:t xml:space="preserve"> </w:t>
      </w:r>
      <w:r w:rsidR="00815303" w:rsidRPr="00A15AD1">
        <w:rPr>
          <w:sz w:val="28"/>
          <w:szCs w:val="28"/>
        </w:rPr>
        <w:t xml:space="preserve">such </w:t>
      </w:r>
      <w:r w:rsidR="00EC0856" w:rsidRPr="00A15AD1">
        <w:rPr>
          <w:sz w:val="28"/>
          <w:szCs w:val="28"/>
        </w:rPr>
        <w:t xml:space="preserve">property, enhancement of value due to improvement of internal condition will be relatively restricted as there are </w:t>
      </w:r>
      <w:r w:rsidR="00AB6B03" w:rsidRPr="00A15AD1">
        <w:rPr>
          <w:sz w:val="28"/>
          <w:szCs w:val="28"/>
        </w:rPr>
        <w:t>a number of</w:t>
      </w:r>
      <w:r w:rsidR="00EC0856" w:rsidRPr="00A15AD1">
        <w:rPr>
          <w:sz w:val="28"/>
          <w:szCs w:val="28"/>
        </w:rPr>
        <w:t xml:space="preserve"> external factors totally out of the </w:t>
      </w:r>
      <w:r w:rsidR="00AB6B03" w:rsidRPr="00A15AD1">
        <w:rPr>
          <w:sz w:val="28"/>
          <w:szCs w:val="28"/>
        </w:rPr>
        <w:t xml:space="preserve">property owner’s </w:t>
      </w:r>
      <w:r w:rsidR="00EC0856" w:rsidRPr="00A15AD1">
        <w:rPr>
          <w:sz w:val="28"/>
          <w:szCs w:val="28"/>
        </w:rPr>
        <w:t xml:space="preserve">control.  </w:t>
      </w:r>
      <w:r w:rsidR="009D37CB" w:rsidRPr="00A15AD1">
        <w:rPr>
          <w:sz w:val="28"/>
          <w:szCs w:val="28"/>
        </w:rPr>
        <w:t xml:space="preserve"> </w:t>
      </w:r>
      <w:r w:rsidR="00FF2609" w:rsidRPr="00A15AD1">
        <w:rPr>
          <w:sz w:val="28"/>
          <w:szCs w:val="28"/>
        </w:rPr>
        <w:t xml:space="preserve">On the contrary, if </w:t>
      </w:r>
      <w:r w:rsidR="0078736C" w:rsidRPr="00A15AD1">
        <w:rPr>
          <w:sz w:val="28"/>
          <w:szCs w:val="28"/>
        </w:rPr>
        <w:t>a</w:t>
      </w:r>
      <w:r w:rsidR="00FF2609" w:rsidRPr="00A15AD1">
        <w:rPr>
          <w:sz w:val="28"/>
          <w:szCs w:val="28"/>
        </w:rPr>
        <w:t xml:space="preserve"> property is a house for single residence situated in a high-</w:t>
      </w:r>
      <w:r w:rsidR="00815303" w:rsidRPr="00A15AD1">
        <w:rPr>
          <w:sz w:val="28"/>
          <w:szCs w:val="28"/>
        </w:rPr>
        <w:t>end</w:t>
      </w:r>
      <w:r w:rsidR="00FF2609" w:rsidRPr="00A15AD1">
        <w:rPr>
          <w:sz w:val="28"/>
          <w:szCs w:val="28"/>
        </w:rPr>
        <w:t xml:space="preserve"> residential area</w:t>
      </w:r>
      <w:r w:rsidR="007C3375" w:rsidRPr="00A15AD1">
        <w:rPr>
          <w:sz w:val="28"/>
          <w:szCs w:val="28"/>
        </w:rPr>
        <w:t>, the applicable adjustment factor will be relatively higher</w:t>
      </w:r>
      <w:r w:rsidR="00D36475" w:rsidRPr="00A15AD1">
        <w:rPr>
          <w:sz w:val="28"/>
          <w:szCs w:val="28"/>
        </w:rPr>
        <w:t xml:space="preserve"> as the owner has full control of the</w:t>
      </w:r>
      <w:r w:rsidR="00423B9A" w:rsidRPr="00A15AD1">
        <w:rPr>
          <w:sz w:val="28"/>
          <w:szCs w:val="28"/>
        </w:rPr>
        <w:t xml:space="preserve"> routine maintenance and management works of the building</w:t>
      </w:r>
      <w:r w:rsidR="007C3375" w:rsidRPr="00A15AD1">
        <w:rPr>
          <w:sz w:val="28"/>
          <w:szCs w:val="28"/>
        </w:rPr>
        <w:t xml:space="preserve">.  </w:t>
      </w:r>
      <w:r w:rsidR="00EC0856" w:rsidRPr="00A15AD1">
        <w:rPr>
          <w:sz w:val="28"/>
          <w:szCs w:val="28"/>
        </w:rPr>
        <w:t xml:space="preserve">Having considered the </w:t>
      </w:r>
      <w:proofErr w:type="gramStart"/>
      <w:r w:rsidR="00EC0856" w:rsidRPr="00A15AD1">
        <w:rPr>
          <w:sz w:val="28"/>
          <w:szCs w:val="28"/>
        </w:rPr>
        <w:t>Building</w:t>
      </w:r>
      <w:proofErr w:type="gramEnd"/>
      <w:r w:rsidR="00D957D4" w:rsidRPr="00A15AD1">
        <w:rPr>
          <w:sz w:val="28"/>
          <w:szCs w:val="28"/>
        </w:rPr>
        <w:t xml:space="preserve"> itself is a medium-rise building </w:t>
      </w:r>
      <w:r w:rsidR="00423B9A" w:rsidRPr="00A15AD1">
        <w:rPr>
          <w:sz w:val="28"/>
          <w:szCs w:val="28"/>
        </w:rPr>
        <w:t>located at the fringe of the</w:t>
      </w:r>
      <w:r w:rsidR="00D957D4" w:rsidRPr="00A15AD1">
        <w:rPr>
          <w:sz w:val="28"/>
          <w:szCs w:val="28"/>
        </w:rPr>
        <w:t xml:space="preserve"> Central District, the Tribunal accepts the view of </w:t>
      </w:r>
      <w:r w:rsidR="008209F0" w:rsidRPr="00A15AD1">
        <w:rPr>
          <w:sz w:val="28"/>
          <w:szCs w:val="28"/>
          <w:lang w:val="en-GB"/>
        </w:rPr>
        <w:t>Mr C W Wong</w:t>
      </w:r>
      <w:r w:rsidR="00D957D4" w:rsidRPr="00A15AD1">
        <w:rPr>
          <w:sz w:val="28"/>
          <w:szCs w:val="28"/>
        </w:rPr>
        <w:t xml:space="preserve"> </w:t>
      </w:r>
      <w:r w:rsidR="00AB6B03" w:rsidRPr="00A15AD1">
        <w:rPr>
          <w:sz w:val="28"/>
          <w:szCs w:val="28"/>
        </w:rPr>
        <w:t>to apply</w:t>
      </w:r>
      <w:r w:rsidR="00D957D4" w:rsidRPr="00A15AD1">
        <w:rPr>
          <w:sz w:val="28"/>
          <w:szCs w:val="28"/>
        </w:rPr>
        <w:t xml:space="preserve"> an adjustment </w:t>
      </w:r>
      <w:r w:rsidR="00D957D4" w:rsidRPr="00A15AD1">
        <w:rPr>
          <w:sz w:val="28"/>
          <w:szCs w:val="28"/>
          <w:lang w:val="en-GB"/>
        </w:rPr>
        <w:t xml:space="preserve">magnitude of “Good for +3% / Fair for 0% / Poor for -3%”. </w:t>
      </w:r>
      <w:r w:rsidR="00EC0856" w:rsidRPr="00A15AD1">
        <w:rPr>
          <w:sz w:val="28"/>
          <w:szCs w:val="28"/>
        </w:rPr>
        <w:t xml:space="preserve">  </w:t>
      </w:r>
      <w:r w:rsidR="009D37CB" w:rsidRPr="00A15AD1">
        <w:rPr>
          <w:sz w:val="28"/>
          <w:szCs w:val="28"/>
        </w:rPr>
        <w:t xml:space="preserve">  </w:t>
      </w:r>
    </w:p>
    <w:p w14:paraId="393EEAED" w14:textId="13902483" w:rsidR="00A20032" w:rsidRPr="00A15AD1" w:rsidRDefault="007376F9" w:rsidP="00B4470C">
      <w:pPr>
        <w:numPr>
          <w:ilvl w:val="0"/>
          <w:numId w:val="31"/>
        </w:numPr>
        <w:tabs>
          <w:tab w:val="left" w:pos="1440"/>
        </w:tabs>
        <w:spacing w:after="240" w:line="360" w:lineRule="auto"/>
        <w:ind w:left="0" w:firstLine="0"/>
        <w:jc w:val="both"/>
        <w:rPr>
          <w:sz w:val="28"/>
          <w:szCs w:val="28"/>
          <w:lang w:val="en-GB"/>
        </w:rPr>
      </w:pPr>
      <w:r w:rsidRPr="00A15AD1">
        <w:rPr>
          <w:sz w:val="28"/>
          <w:szCs w:val="28"/>
        </w:rPr>
        <w:t xml:space="preserve"> </w:t>
      </w:r>
      <w:r w:rsidR="006578BA" w:rsidRPr="00A15AD1">
        <w:rPr>
          <w:sz w:val="28"/>
          <w:szCs w:val="28"/>
        </w:rPr>
        <w:t xml:space="preserve">As compared with the </w:t>
      </w:r>
      <w:r w:rsidR="00655F44" w:rsidRPr="00A15AD1">
        <w:rPr>
          <w:sz w:val="28"/>
          <w:szCs w:val="28"/>
        </w:rPr>
        <w:t xml:space="preserve">Reference Domestic Unit of 3/F Block C, </w:t>
      </w:r>
      <w:r w:rsidR="00B44E4F" w:rsidRPr="00A15AD1">
        <w:rPr>
          <w:sz w:val="28"/>
          <w:szCs w:val="28"/>
        </w:rPr>
        <w:t xml:space="preserve">KF has applied </w:t>
      </w:r>
      <w:r w:rsidR="00655F44" w:rsidRPr="00A15AD1">
        <w:rPr>
          <w:sz w:val="28"/>
          <w:szCs w:val="28"/>
        </w:rPr>
        <w:t>“+</w:t>
      </w:r>
      <w:r w:rsidR="00B44E4F" w:rsidRPr="00A15AD1">
        <w:rPr>
          <w:sz w:val="28"/>
          <w:szCs w:val="28"/>
        </w:rPr>
        <w:t>2%</w:t>
      </w:r>
      <w:r w:rsidR="00655F44" w:rsidRPr="00A15AD1">
        <w:rPr>
          <w:sz w:val="28"/>
          <w:szCs w:val="28"/>
        </w:rPr>
        <w:t>”</w:t>
      </w:r>
      <w:r w:rsidRPr="00A15AD1">
        <w:rPr>
          <w:sz w:val="28"/>
          <w:szCs w:val="28"/>
        </w:rPr>
        <w:t xml:space="preserve"> </w:t>
      </w:r>
      <w:r w:rsidR="00B44E4F" w:rsidRPr="00A15AD1">
        <w:rPr>
          <w:sz w:val="28"/>
          <w:szCs w:val="28"/>
        </w:rPr>
        <w:t>to reflect the “</w:t>
      </w:r>
      <w:r w:rsidR="00B44E4F" w:rsidRPr="00A15AD1">
        <w:rPr>
          <w:sz w:val="28"/>
          <w:szCs w:val="28"/>
          <w:lang w:val="en-GB"/>
        </w:rPr>
        <w:t>Side Window / Lighting &amp; Ventilation”</w:t>
      </w:r>
      <w:r w:rsidRPr="00A15AD1">
        <w:rPr>
          <w:sz w:val="28"/>
          <w:szCs w:val="28"/>
        </w:rPr>
        <w:t xml:space="preserve"> </w:t>
      </w:r>
      <w:r w:rsidR="00B44E4F" w:rsidRPr="00A15AD1">
        <w:rPr>
          <w:sz w:val="28"/>
          <w:szCs w:val="28"/>
        </w:rPr>
        <w:t xml:space="preserve">adjustment factor for </w:t>
      </w:r>
      <w:r w:rsidR="00423B9A" w:rsidRPr="00A15AD1">
        <w:rPr>
          <w:sz w:val="28"/>
          <w:szCs w:val="28"/>
        </w:rPr>
        <w:t>U</w:t>
      </w:r>
      <w:r w:rsidR="00B44E4F" w:rsidRPr="00A15AD1">
        <w:rPr>
          <w:sz w:val="28"/>
          <w:szCs w:val="28"/>
        </w:rPr>
        <w:t xml:space="preserve">nits in Block </w:t>
      </w:r>
      <w:r w:rsidR="006578BA" w:rsidRPr="00A15AD1">
        <w:rPr>
          <w:sz w:val="28"/>
          <w:szCs w:val="28"/>
        </w:rPr>
        <w:t>E</w:t>
      </w:r>
      <w:r w:rsidR="00B44E4F" w:rsidRPr="00A15AD1">
        <w:rPr>
          <w:sz w:val="28"/>
          <w:szCs w:val="28"/>
        </w:rPr>
        <w:t xml:space="preserve"> and Block </w:t>
      </w:r>
      <w:r w:rsidR="006578BA" w:rsidRPr="00A15AD1">
        <w:rPr>
          <w:sz w:val="28"/>
          <w:szCs w:val="28"/>
        </w:rPr>
        <w:t>F</w:t>
      </w:r>
      <w:r w:rsidR="00B44E4F" w:rsidRPr="00A15AD1">
        <w:rPr>
          <w:sz w:val="28"/>
          <w:szCs w:val="28"/>
        </w:rPr>
        <w:t xml:space="preserve">, while </w:t>
      </w:r>
      <w:r w:rsidR="008209F0" w:rsidRPr="00A15AD1">
        <w:rPr>
          <w:sz w:val="28"/>
          <w:szCs w:val="28"/>
          <w:lang w:val="en-GB"/>
        </w:rPr>
        <w:t>Mr C W Wong</w:t>
      </w:r>
      <w:r w:rsidR="00B44E4F" w:rsidRPr="00A15AD1">
        <w:rPr>
          <w:sz w:val="28"/>
          <w:szCs w:val="28"/>
        </w:rPr>
        <w:t xml:space="preserve"> has applied the same adjustment for </w:t>
      </w:r>
      <w:r w:rsidR="00423B9A" w:rsidRPr="00A15AD1">
        <w:rPr>
          <w:sz w:val="28"/>
          <w:szCs w:val="28"/>
        </w:rPr>
        <w:t>U</w:t>
      </w:r>
      <w:r w:rsidR="00B44E4F" w:rsidRPr="00A15AD1">
        <w:rPr>
          <w:sz w:val="28"/>
          <w:szCs w:val="28"/>
        </w:rPr>
        <w:t xml:space="preserve">nits in Bock A and Block F instead.  The Tribunal </w:t>
      </w:r>
      <w:r w:rsidR="008209F0" w:rsidRPr="00A15AD1">
        <w:rPr>
          <w:sz w:val="28"/>
          <w:szCs w:val="28"/>
        </w:rPr>
        <w:t xml:space="preserve">is of </w:t>
      </w:r>
      <w:r w:rsidR="00F321DB" w:rsidRPr="00A15AD1">
        <w:rPr>
          <w:sz w:val="28"/>
          <w:szCs w:val="28"/>
        </w:rPr>
        <w:t>the</w:t>
      </w:r>
      <w:r w:rsidR="00423B9A" w:rsidRPr="00A15AD1">
        <w:rPr>
          <w:sz w:val="28"/>
          <w:szCs w:val="28"/>
        </w:rPr>
        <w:t xml:space="preserve"> </w:t>
      </w:r>
      <w:r w:rsidR="00F321DB" w:rsidRPr="00A15AD1">
        <w:rPr>
          <w:sz w:val="28"/>
          <w:szCs w:val="28"/>
        </w:rPr>
        <w:t xml:space="preserve">view that the said adjustment should be </w:t>
      </w:r>
      <w:r w:rsidR="0078736C" w:rsidRPr="00A15AD1">
        <w:rPr>
          <w:sz w:val="28"/>
          <w:szCs w:val="28"/>
        </w:rPr>
        <w:t xml:space="preserve">collectively </w:t>
      </w:r>
      <w:r w:rsidR="00F321DB" w:rsidRPr="00A15AD1">
        <w:rPr>
          <w:sz w:val="28"/>
          <w:szCs w:val="28"/>
        </w:rPr>
        <w:t xml:space="preserve">applicable for those </w:t>
      </w:r>
      <w:r w:rsidR="00423B9A" w:rsidRPr="00A15AD1">
        <w:rPr>
          <w:sz w:val="28"/>
          <w:szCs w:val="28"/>
        </w:rPr>
        <w:t>U</w:t>
      </w:r>
      <w:r w:rsidR="00F321DB" w:rsidRPr="00A15AD1">
        <w:rPr>
          <w:sz w:val="28"/>
          <w:szCs w:val="28"/>
        </w:rPr>
        <w:t xml:space="preserve">nits in Block A, Block E and Block F. </w:t>
      </w:r>
      <w:r w:rsidR="00B44E4F" w:rsidRPr="00A15AD1">
        <w:rPr>
          <w:sz w:val="28"/>
          <w:szCs w:val="28"/>
        </w:rPr>
        <w:t xml:space="preserve">  </w:t>
      </w:r>
      <w:r w:rsidR="00A20032" w:rsidRPr="00A15AD1">
        <w:rPr>
          <w:sz w:val="28"/>
          <w:szCs w:val="28"/>
          <w:lang w:val="en-GB"/>
        </w:rPr>
        <w:t xml:space="preserve">  </w:t>
      </w:r>
    </w:p>
    <w:p w14:paraId="3DC765B5" w14:textId="5AAC9832" w:rsidR="00A20032" w:rsidRPr="00A15AD1" w:rsidRDefault="00423B9A" w:rsidP="00A3412F">
      <w:pPr>
        <w:tabs>
          <w:tab w:val="left" w:pos="1440"/>
        </w:tabs>
        <w:spacing w:after="240" w:line="360" w:lineRule="auto"/>
        <w:jc w:val="both"/>
        <w:rPr>
          <w:sz w:val="28"/>
          <w:szCs w:val="28"/>
        </w:rPr>
      </w:pPr>
      <w:r w:rsidRPr="00A15AD1">
        <w:rPr>
          <w:i/>
          <w:sz w:val="28"/>
          <w:szCs w:val="28"/>
        </w:rPr>
        <w:t>EUV</w:t>
      </w:r>
      <w:r w:rsidR="00A20032" w:rsidRPr="00A15AD1">
        <w:rPr>
          <w:i/>
          <w:sz w:val="28"/>
          <w:szCs w:val="28"/>
        </w:rPr>
        <w:t xml:space="preserve"> of</w:t>
      </w:r>
      <w:r w:rsidR="008B2313" w:rsidRPr="00A15AD1">
        <w:rPr>
          <w:i/>
          <w:sz w:val="28"/>
          <w:szCs w:val="28"/>
        </w:rPr>
        <w:t xml:space="preserve"> Upper Floor</w:t>
      </w:r>
      <w:r w:rsidR="00572FD6" w:rsidRPr="00A15AD1">
        <w:rPr>
          <w:i/>
          <w:sz w:val="28"/>
          <w:szCs w:val="28"/>
        </w:rPr>
        <w:t xml:space="preserve"> Domestic Units</w:t>
      </w:r>
    </w:p>
    <w:p w14:paraId="2595A1E7" w14:textId="746D903B" w:rsidR="00A20032" w:rsidRPr="00A15AD1" w:rsidRDefault="00F44242"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KF and </w:t>
      </w:r>
      <w:r w:rsidR="008209F0" w:rsidRPr="00A15AD1">
        <w:rPr>
          <w:sz w:val="28"/>
          <w:szCs w:val="28"/>
          <w:lang w:val="en-GB"/>
        </w:rPr>
        <w:t>Mr C W Wong</w:t>
      </w:r>
      <w:r w:rsidRPr="00A15AD1">
        <w:rPr>
          <w:sz w:val="28"/>
          <w:szCs w:val="28"/>
          <w:lang w:val="en-GB"/>
        </w:rPr>
        <w:t xml:space="preserve"> ha</w:t>
      </w:r>
      <w:r w:rsidR="00815303" w:rsidRPr="00A15AD1">
        <w:rPr>
          <w:sz w:val="28"/>
          <w:szCs w:val="28"/>
          <w:lang w:val="en-GB"/>
        </w:rPr>
        <w:t>ve</w:t>
      </w:r>
      <w:r w:rsidRPr="00A15AD1">
        <w:rPr>
          <w:sz w:val="28"/>
          <w:szCs w:val="28"/>
          <w:lang w:val="en-GB"/>
        </w:rPr>
        <w:t xml:space="preserve"> assessed </w:t>
      </w:r>
      <w:r w:rsidR="00423B9A" w:rsidRPr="00A15AD1">
        <w:rPr>
          <w:sz w:val="28"/>
          <w:szCs w:val="28"/>
          <w:lang w:val="en-GB"/>
        </w:rPr>
        <w:t>EUV</w:t>
      </w:r>
      <w:r w:rsidRPr="00A15AD1">
        <w:rPr>
          <w:sz w:val="28"/>
          <w:szCs w:val="28"/>
          <w:lang w:val="en-GB"/>
        </w:rPr>
        <w:t xml:space="preserve"> of </w:t>
      </w:r>
      <w:r w:rsidR="008B2313" w:rsidRPr="00A15AD1">
        <w:rPr>
          <w:sz w:val="28"/>
          <w:szCs w:val="28"/>
          <w:lang w:val="en-GB"/>
        </w:rPr>
        <w:t xml:space="preserve">Upper Floor </w:t>
      </w:r>
      <w:r w:rsidRPr="00A15AD1">
        <w:rPr>
          <w:sz w:val="28"/>
          <w:szCs w:val="28"/>
          <w:lang w:val="en-GB"/>
        </w:rPr>
        <w:t xml:space="preserve">Domestic Units </w:t>
      </w:r>
      <w:r w:rsidR="004A5100" w:rsidRPr="00A15AD1">
        <w:rPr>
          <w:sz w:val="28"/>
          <w:szCs w:val="28"/>
          <w:lang w:val="en-GB"/>
        </w:rPr>
        <w:t>a</w:t>
      </w:r>
      <w:r w:rsidR="008209F0" w:rsidRPr="00A15AD1">
        <w:rPr>
          <w:sz w:val="28"/>
          <w:szCs w:val="28"/>
          <w:lang w:val="en-GB"/>
        </w:rPr>
        <w:t>t</w:t>
      </w:r>
      <w:r w:rsidRPr="00A15AD1">
        <w:rPr>
          <w:sz w:val="28"/>
          <w:szCs w:val="28"/>
          <w:lang w:val="en-GB"/>
        </w:rPr>
        <w:t xml:space="preserve"> $97,768,199 and $108,754,000 </w:t>
      </w:r>
      <w:r w:rsidR="00F24C2F" w:rsidRPr="00A15AD1">
        <w:rPr>
          <w:sz w:val="28"/>
          <w:szCs w:val="28"/>
          <w:lang w:val="en-GB"/>
        </w:rPr>
        <w:t>respectively.</w:t>
      </w:r>
      <w:r w:rsidRPr="00A15AD1">
        <w:rPr>
          <w:sz w:val="28"/>
          <w:szCs w:val="28"/>
          <w:lang w:val="en-GB"/>
        </w:rPr>
        <w:t xml:space="preserve"> </w:t>
      </w:r>
      <w:r w:rsidR="00F24C2F" w:rsidRPr="00A15AD1">
        <w:rPr>
          <w:sz w:val="28"/>
          <w:szCs w:val="28"/>
          <w:lang w:val="en-GB"/>
        </w:rPr>
        <w:t xml:space="preserve"> </w:t>
      </w:r>
      <w:r w:rsidR="00A20032" w:rsidRPr="00A15AD1">
        <w:rPr>
          <w:sz w:val="28"/>
          <w:szCs w:val="28"/>
          <w:lang w:val="en-GB"/>
        </w:rPr>
        <w:t xml:space="preserve">The Tribunal considers the total </w:t>
      </w:r>
      <w:r w:rsidR="00423B9A" w:rsidRPr="00A15AD1">
        <w:rPr>
          <w:sz w:val="28"/>
          <w:szCs w:val="28"/>
          <w:lang w:val="en-GB"/>
        </w:rPr>
        <w:t>EUV</w:t>
      </w:r>
      <w:r w:rsidR="00A20032" w:rsidRPr="00A15AD1">
        <w:rPr>
          <w:sz w:val="28"/>
          <w:szCs w:val="28"/>
          <w:lang w:val="en-GB"/>
        </w:rPr>
        <w:t xml:space="preserve"> of s</w:t>
      </w:r>
      <w:r w:rsidR="008B2313" w:rsidRPr="00A15AD1">
        <w:rPr>
          <w:sz w:val="28"/>
          <w:szCs w:val="28"/>
          <w:lang w:val="en-GB"/>
        </w:rPr>
        <w:t>uch</w:t>
      </w:r>
      <w:r w:rsidR="00A20032" w:rsidRPr="00A15AD1">
        <w:rPr>
          <w:sz w:val="28"/>
          <w:szCs w:val="28"/>
          <w:lang w:val="en-GB"/>
        </w:rPr>
        <w:t xml:space="preserve"> is </w:t>
      </w:r>
      <w:r w:rsidR="00A20032" w:rsidRPr="00A15AD1">
        <w:rPr>
          <w:b/>
          <w:sz w:val="28"/>
          <w:szCs w:val="28"/>
          <w:lang w:val="en-GB"/>
        </w:rPr>
        <w:t>$</w:t>
      </w:r>
      <w:r w:rsidR="00B4470C" w:rsidRPr="00A15AD1">
        <w:rPr>
          <w:b/>
          <w:sz w:val="28"/>
          <w:szCs w:val="28"/>
          <w:lang w:val="en-GB"/>
        </w:rPr>
        <w:t>10</w:t>
      </w:r>
      <w:r w:rsidR="005049EF" w:rsidRPr="00A15AD1">
        <w:rPr>
          <w:b/>
          <w:sz w:val="28"/>
          <w:szCs w:val="28"/>
          <w:lang w:val="en-GB"/>
        </w:rPr>
        <w:t>0</w:t>
      </w:r>
      <w:r w:rsidR="00B4470C" w:rsidRPr="00A15AD1">
        <w:rPr>
          <w:b/>
          <w:sz w:val="28"/>
          <w:szCs w:val="28"/>
          <w:lang w:val="en-GB"/>
        </w:rPr>
        <w:t>,</w:t>
      </w:r>
      <w:r w:rsidR="005049EF" w:rsidRPr="00A15AD1">
        <w:rPr>
          <w:b/>
          <w:sz w:val="28"/>
          <w:szCs w:val="28"/>
          <w:lang w:val="en-GB"/>
        </w:rPr>
        <w:t>763</w:t>
      </w:r>
      <w:r w:rsidR="00A20032" w:rsidRPr="00A15AD1">
        <w:rPr>
          <w:b/>
          <w:sz w:val="28"/>
          <w:szCs w:val="28"/>
          <w:lang w:val="en-GB"/>
        </w:rPr>
        <w:t>,000</w:t>
      </w:r>
      <w:r w:rsidR="00A20032" w:rsidRPr="00A15AD1">
        <w:rPr>
          <w:sz w:val="28"/>
          <w:szCs w:val="28"/>
          <w:lang w:val="en-GB"/>
        </w:rPr>
        <w:t xml:space="preserve"> and the assessment is </w:t>
      </w:r>
      <w:r w:rsidR="00BD4D87" w:rsidRPr="00A15AD1">
        <w:rPr>
          <w:sz w:val="28"/>
          <w:szCs w:val="28"/>
          <w:lang w:val="en-GB"/>
        </w:rPr>
        <w:t>in</w:t>
      </w:r>
      <w:r w:rsidR="00A20032" w:rsidRPr="00A15AD1">
        <w:rPr>
          <w:sz w:val="28"/>
          <w:szCs w:val="28"/>
          <w:lang w:val="en-GB"/>
        </w:rPr>
        <w:t xml:space="preserve"> Table </w:t>
      </w:r>
      <w:r w:rsidR="00FE5D07" w:rsidRPr="00A15AD1">
        <w:rPr>
          <w:sz w:val="28"/>
          <w:szCs w:val="28"/>
          <w:lang w:val="en-GB"/>
        </w:rPr>
        <w:t>(</w:t>
      </w:r>
      <w:r w:rsidR="00B4470C" w:rsidRPr="00A15AD1">
        <w:rPr>
          <w:sz w:val="28"/>
          <w:szCs w:val="28"/>
          <w:lang w:val="en-GB"/>
        </w:rPr>
        <w:t>3</w:t>
      </w:r>
      <w:r w:rsidR="00FE5D07" w:rsidRPr="00A15AD1">
        <w:rPr>
          <w:sz w:val="28"/>
          <w:szCs w:val="28"/>
          <w:lang w:val="en-GB"/>
        </w:rPr>
        <w:t>)</w:t>
      </w:r>
      <w:r w:rsidR="00B4470C" w:rsidRPr="00A15AD1">
        <w:rPr>
          <w:sz w:val="28"/>
          <w:szCs w:val="28"/>
          <w:lang w:val="en-GB"/>
        </w:rPr>
        <w:t xml:space="preserve"> and </w:t>
      </w:r>
      <w:r w:rsidR="00FE5D07" w:rsidRPr="00A15AD1">
        <w:rPr>
          <w:sz w:val="28"/>
          <w:szCs w:val="28"/>
          <w:lang w:val="en-GB"/>
        </w:rPr>
        <w:t>(</w:t>
      </w:r>
      <w:r w:rsidR="00B4470C" w:rsidRPr="00A15AD1">
        <w:rPr>
          <w:sz w:val="28"/>
          <w:szCs w:val="28"/>
          <w:lang w:val="en-GB"/>
        </w:rPr>
        <w:t>4</w:t>
      </w:r>
      <w:r w:rsidR="00FE5D07" w:rsidRPr="00A15AD1">
        <w:rPr>
          <w:sz w:val="28"/>
          <w:szCs w:val="28"/>
          <w:lang w:val="en-GB"/>
        </w:rPr>
        <w:t>)</w:t>
      </w:r>
      <w:r w:rsidR="00A20032" w:rsidRPr="00A15AD1">
        <w:rPr>
          <w:sz w:val="28"/>
          <w:szCs w:val="28"/>
          <w:lang w:val="en-GB"/>
        </w:rPr>
        <w:t xml:space="preserve"> of Appendix I.</w:t>
      </w:r>
    </w:p>
    <w:p w14:paraId="7870E9E4" w14:textId="77777777" w:rsidR="00B12B70" w:rsidRPr="00A15AD1" w:rsidRDefault="00B12B70" w:rsidP="00B12B70">
      <w:pPr>
        <w:tabs>
          <w:tab w:val="left" w:pos="1440"/>
        </w:tabs>
        <w:spacing w:after="240" w:line="360" w:lineRule="auto"/>
        <w:jc w:val="both"/>
        <w:rPr>
          <w:sz w:val="28"/>
          <w:szCs w:val="28"/>
          <w:lang w:val="en-GB"/>
        </w:rPr>
      </w:pPr>
      <w:r w:rsidRPr="00A15AD1">
        <w:rPr>
          <w:i/>
          <w:sz w:val="28"/>
          <w:szCs w:val="28"/>
          <w:lang w:val="en-GB"/>
        </w:rPr>
        <w:t xml:space="preserve">Ground Floor </w:t>
      </w:r>
      <w:r w:rsidR="00F24C2F" w:rsidRPr="00A15AD1">
        <w:rPr>
          <w:i/>
          <w:sz w:val="28"/>
          <w:szCs w:val="28"/>
          <w:lang w:val="en-GB"/>
        </w:rPr>
        <w:t>Shops</w:t>
      </w:r>
    </w:p>
    <w:p w14:paraId="1EC9BAE7" w14:textId="75447E30" w:rsidR="00F24C2F" w:rsidRPr="00A15AD1" w:rsidRDefault="003E4C7A" w:rsidP="00B12B70">
      <w:pPr>
        <w:tabs>
          <w:tab w:val="left" w:pos="1440"/>
        </w:tabs>
        <w:spacing w:after="240" w:line="360" w:lineRule="auto"/>
        <w:jc w:val="both"/>
        <w:rPr>
          <w:i/>
          <w:sz w:val="28"/>
          <w:szCs w:val="28"/>
          <w:lang w:val="en-GB"/>
        </w:rPr>
      </w:pPr>
      <w:r w:rsidRPr="00A15AD1">
        <w:rPr>
          <w:i/>
          <w:sz w:val="28"/>
          <w:szCs w:val="28"/>
          <w:lang w:val="en-GB"/>
        </w:rPr>
        <w:t>Basis of Assessment</w:t>
      </w:r>
    </w:p>
    <w:p w14:paraId="3C13F920" w14:textId="70B1B99E" w:rsidR="00256126" w:rsidRPr="00A15AD1" w:rsidRDefault="00572FD6"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T</w:t>
      </w:r>
      <w:r w:rsidR="00423B9A" w:rsidRPr="00A15AD1">
        <w:rPr>
          <w:sz w:val="28"/>
          <w:szCs w:val="28"/>
          <w:lang w:val="en-GB"/>
        </w:rPr>
        <w:t xml:space="preserve">he two valuation experts </w:t>
      </w:r>
      <w:r w:rsidRPr="00A15AD1">
        <w:rPr>
          <w:sz w:val="28"/>
          <w:szCs w:val="28"/>
          <w:lang w:val="en-GB"/>
        </w:rPr>
        <w:t xml:space="preserve">observe </w:t>
      </w:r>
      <w:r w:rsidR="00D20328" w:rsidRPr="00A15AD1">
        <w:rPr>
          <w:sz w:val="28"/>
          <w:szCs w:val="28"/>
          <w:lang w:val="en-GB"/>
        </w:rPr>
        <w:t>that Block</w:t>
      </w:r>
      <w:r w:rsidR="00FF2F90" w:rsidRPr="00A15AD1">
        <w:rPr>
          <w:sz w:val="28"/>
          <w:szCs w:val="28"/>
          <w:lang w:val="en-GB"/>
        </w:rPr>
        <w:t>s</w:t>
      </w:r>
      <w:r w:rsidR="00D20328" w:rsidRPr="00A15AD1">
        <w:rPr>
          <w:sz w:val="28"/>
          <w:szCs w:val="28"/>
          <w:lang w:val="en-GB"/>
        </w:rPr>
        <w:t xml:space="preserve"> A &amp; B on G/F </w:t>
      </w:r>
      <w:r w:rsidR="007209FA" w:rsidRPr="00A15AD1">
        <w:rPr>
          <w:sz w:val="28"/>
          <w:szCs w:val="28"/>
          <w:lang w:val="en-GB"/>
        </w:rPr>
        <w:t>previously were</w:t>
      </w:r>
      <w:r w:rsidR="00D20328" w:rsidRPr="00A15AD1">
        <w:rPr>
          <w:sz w:val="28"/>
          <w:szCs w:val="28"/>
          <w:lang w:val="en-GB"/>
        </w:rPr>
        <w:t xml:space="preserve"> occupied as a single unit while Block</w:t>
      </w:r>
      <w:r w:rsidR="00FF2F90" w:rsidRPr="00A15AD1">
        <w:rPr>
          <w:sz w:val="28"/>
          <w:szCs w:val="28"/>
          <w:lang w:val="en-GB"/>
        </w:rPr>
        <w:t>s</w:t>
      </w:r>
      <w:r w:rsidR="00D20328" w:rsidRPr="00A15AD1">
        <w:rPr>
          <w:sz w:val="28"/>
          <w:szCs w:val="28"/>
          <w:lang w:val="en-GB"/>
        </w:rPr>
        <w:t xml:space="preserve"> C &amp; D as another.  </w:t>
      </w:r>
      <w:r w:rsidR="00256126" w:rsidRPr="00A15AD1">
        <w:rPr>
          <w:sz w:val="28"/>
          <w:szCs w:val="28"/>
          <w:lang w:val="en-GB"/>
        </w:rPr>
        <w:t>The</w:t>
      </w:r>
      <w:r w:rsidR="00423B9A" w:rsidRPr="00A15AD1">
        <w:rPr>
          <w:sz w:val="28"/>
          <w:szCs w:val="28"/>
          <w:lang w:val="en-GB"/>
        </w:rPr>
        <w:t>y</w:t>
      </w:r>
      <w:r w:rsidR="00256126" w:rsidRPr="00A15AD1">
        <w:rPr>
          <w:sz w:val="28"/>
          <w:szCs w:val="28"/>
          <w:lang w:val="en-GB"/>
        </w:rPr>
        <w:t xml:space="preserve"> have valued Block</w:t>
      </w:r>
      <w:r w:rsidR="001B4D0F" w:rsidRPr="00A15AD1">
        <w:rPr>
          <w:sz w:val="28"/>
          <w:szCs w:val="28"/>
          <w:lang w:val="en-GB"/>
        </w:rPr>
        <w:t>s</w:t>
      </w:r>
      <w:r w:rsidR="00256126" w:rsidRPr="00A15AD1">
        <w:rPr>
          <w:sz w:val="28"/>
          <w:szCs w:val="28"/>
          <w:lang w:val="en-GB"/>
        </w:rPr>
        <w:t xml:space="preserve"> A </w:t>
      </w:r>
      <w:r w:rsidR="00423B9A" w:rsidRPr="00A15AD1">
        <w:rPr>
          <w:sz w:val="28"/>
          <w:szCs w:val="28"/>
          <w:lang w:val="en-GB"/>
        </w:rPr>
        <w:t xml:space="preserve">&amp; B and </w:t>
      </w:r>
      <w:r w:rsidR="00256126" w:rsidRPr="00A15AD1">
        <w:rPr>
          <w:sz w:val="28"/>
          <w:szCs w:val="28"/>
          <w:lang w:val="en-GB"/>
        </w:rPr>
        <w:t>Block</w:t>
      </w:r>
      <w:r w:rsidR="001B4D0F" w:rsidRPr="00A15AD1">
        <w:rPr>
          <w:sz w:val="28"/>
          <w:szCs w:val="28"/>
          <w:lang w:val="en-GB"/>
        </w:rPr>
        <w:t>s</w:t>
      </w:r>
      <w:r w:rsidR="00423B9A" w:rsidRPr="00A15AD1">
        <w:rPr>
          <w:sz w:val="28"/>
          <w:szCs w:val="28"/>
          <w:lang w:val="en-GB"/>
        </w:rPr>
        <w:t xml:space="preserve"> C &amp;</w:t>
      </w:r>
      <w:r w:rsidR="00256126" w:rsidRPr="00A15AD1">
        <w:rPr>
          <w:sz w:val="28"/>
          <w:szCs w:val="28"/>
          <w:lang w:val="en-GB"/>
        </w:rPr>
        <w:t xml:space="preserve"> D on G/F as two separate ground floor shops</w:t>
      </w:r>
      <w:r w:rsidR="00313C1F" w:rsidRPr="00A15AD1">
        <w:rPr>
          <w:sz w:val="28"/>
          <w:szCs w:val="28"/>
          <w:lang w:val="en-GB"/>
        </w:rPr>
        <w:t xml:space="preserve"> respectively</w:t>
      </w:r>
      <w:r w:rsidR="00256126" w:rsidRPr="00A15AD1">
        <w:rPr>
          <w:sz w:val="28"/>
          <w:szCs w:val="28"/>
          <w:lang w:val="en-GB"/>
        </w:rPr>
        <w:t xml:space="preserve">.  </w:t>
      </w:r>
    </w:p>
    <w:p w14:paraId="654905DB" w14:textId="43CA004F" w:rsidR="00600E8C" w:rsidRPr="00A15AD1" w:rsidRDefault="00256126"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In addition, </w:t>
      </w:r>
      <w:r w:rsidR="007209FA" w:rsidRPr="00A15AD1">
        <w:rPr>
          <w:sz w:val="28"/>
          <w:szCs w:val="28"/>
          <w:lang w:val="en-GB"/>
        </w:rPr>
        <w:t xml:space="preserve">the two valuation experts observe </w:t>
      </w:r>
      <w:r w:rsidRPr="00A15AD1">
        <w:rPr>
          <w:sz w:val="28"/>
          <w:szCs w:val="28"/>
          <w:lang w:val="en-GB"/>
        </w:rPr>
        <w:t>that Block</w:t>
      </w:r>
      <w:r w:rsidR="001B4D0F" w:rsidRPr="00A15AD1">
        <w:rPr>
          <w:sz w:val="28"/>
          <w:szCs w:val="28"/>
          <w:lang w:val="en-GB"/>
        </w:rPr>
        <w:t>s</w:t>
      </w:r>
      <w:r w:rsidRPr="00A15AD1">
        <w:rPr>
          <w:sz w:val="28"/>
          <w:szCs w:val="28"/>
          <w:lang w:val="en-GB"/>
        </w:rPr>
        <w:t xml:space="preserve"> E &amp; F on G/F </w:t>
      </w:r>
      <w:r w:rsidR="004B7A6D" w:rsidRPr="00A15AD1">
        <w:rPr>
          <w:sz w:val="28"/>
          <w:szCs w:val="28"/>
          <w:lang w:val="en-GB"/>
        </w:rPr>
        <w:t>previously were</w:t>
      </w:r>
      <w:r w:rsidRPr="00A15AD1">
        <w:rPr>
          <w:sz w:val="28"/>
          <w:szCs w:val="28"/>
          <w:lang w:val="en-GB"/>
        </w:rPr>
        <w:t xml:space="preserve"> occupied as part of the other ground floor shops.  Notwithstanding these </w:t>
      </w:r>
      <w:r w:rsidR="001639FE" w:rsidRPr="00A15AD1">
        <w:rPr>
          <w:sz w:val="28"/>
          <w:szCs w:val="28"/>
          <w:lang w:val="en-GB"/>
        </w:rPr>
        <w:t>U</w:t>
      </w:r>
      <w:r w:rsidRPr="00A15AD1">
        <w:rPr>
          <w:sz w:val="28"/>
          <w:szCs w:val="28"/>
          <w:lang w:val="en-GB"/>
        </w:rPr>
        <w:t xml:space="preserve">nits under the OP are for domestic purpose, both KF and </w:t>
      </w:r>
      <w:r w:rsidR="006E08C1" w:rsidRPr="00A15AD1">
        <w:rPr>
          <w:sz w:val="28"/>
          <w:szCs w:val="28"/>
          <w:lang w:val="en-GB"/>
        </w:rPr>
        <w:t>Mr C W Wong</w:t>
      </w:r>
      <w:r w:rsidRPr="00A15AD1">
        <w:rPr>
          <w:sz w:val="28"/>
          <w:szCs w:val="28"/>
          <w:lang w:val="en-GB"/>
        </w:rPr>
        <w:t xml:space="preserve"> have valued the </w:t>
      </w:r>
      <w:r w:rsidR="001639FE" w:rsidRPr="00A15AD1">
        <w:rPr>
          <w:sz w:val="28"/>
          <w:szCs w:val="28"/>
          <w:lang w:val="en-GB"/>
        </w:rPr>
        <w:t>two U</w:t>
      </w:r>
      <w:r w:rsidRPr="00A15AD1">
        <w:rPr>
          <w:sz w:val="28"/>
          <w:szCs w:val="28"/>
          <w:lang w:val="en-GB"/>
        </w:rPr>
        <w:t xml:space="preserve">nits </w:t>
      </w:r>
      <w:r w:rsidR="001B4D0F" w:rsidRPr="00A15AD1">
        <w:rPr>
          <w:sz w:val="28"/>
          <w:szCs w:val="28"/>
          <w:lang w:val="en-GB"/>
        </w:rPr>
        <w:t>on the bas</w:t>
      </w:r>
      <w:r w:rsidR="006E08C1" w:rsidRPr="00A15AD1">
        <w:rPr>
          <w:sz w:val="28"/>
          <w:szCs w:val="28"/>
          <w:lang w:val="en-GB"/>
        </w:rPr>
        <w:t>is</w:t>
      </w:r>
      <w:r w:rsidR="001B4D0F" w:rsidRPr="00A15AD1">
        <w:rPr>
          <w:sz w:val="28"/>
          <w:szCs w:val="28"/>
          <w:lang w:val="en-GB"/>
        </w:rPr>
        <w:t xml:space="preserve"> </w:t>
      </w:r>
      <w:r w:rsidRPr="00A15AD1">
        <w:rPr>
          <w:sz w:val="28"/>
          <w:szCs w:val="28"/>
          <w:lang w:val="en-GB"/>
        </w:rPr>
        <w:t xml:space="preserve">as shop for non-domestic use.   </w:t>
      </w:r>
      <w:r w:rsidR="00D20328" w:rsidRPr="00A15AD1">
        <w:rPr>
          <w:sz w:val="28"/>
          <w:szCs w:val="28"/>
          <w:lang w:val="en-GB"/>
        </w:rPr>
        <w:t xml:space="preserve"> </w:t>
      </w:r>
      <w:r w:rsidRPr="00A15AD1">
        <w:rPr>
          <w:sz w:val="28"/>
          <w:szCs w:val="28"/>
        </w:rPr>
        <w:t>From valuation perspective, the principle</w:t>
      </w:r>
      <w:r w:rsidR="00572FD6" w:rsidRPr="00A15AD1">
        <w:rPr>
          <w:sz w:val="28"/>
          <w:szCs w:val="28"/>
        </w:rPr>
        <w:t xml:space="preserve"> of</w:t>
      </w:r>
      <w:r w:rsidRPr="00A15AD1">
        <w:rPr>
          <w:sz w:val="28"/>
          <w:szCs w:val="28"/>
        </w:rPr>
        <w:t xml:space="preserve"> “the highest and best use” dictates the market value.  The Tribunal accepts this </w:t>
      </w:r>
      <w:r w:rsidR="007F64F6" w:rsidRPr="00A15AD1">
        <w:rPr>
          <w:sz w:val="28"/>
          <w:szCs w:val="28"/>
        </w:rPr>
        <w:t xml:space="preserve">agreed </w:t>
      </w:r>
      <w:r w:rsidRPr="00A15AD1">
        <w:rPr>
          <w:sz w:val="28"/>
          <w:szCs w:val="28"/>
        </w:rPr>
        <w:t xml:space="preserve">approach </w:t>
      </w:r>
      <w:r w:rsidR="00313C1F" w:rsidRPr="00A15AD1">
        <w:rPr>
          <w:sz w:val="28"/>
          <w:szCs w:val="28"/>
        </w:rPr>
        <w:t>t</w:t>
      </w:r>
      <w:r w:rsidR="001B4D0F" w:rsidRPr="00A15AD1">
        <w:rPr>
          <w:sz w:val="28"/>
          <w:szCs w:val="28"/>
        </w:rPr>
        <w:t xml:space="preserve">o </w:t>
      </w:r>
      <w:r w:rsidR="00313C1F" w:rsidRPr="00A15AD1">
        <w:rPr>
          <w:sz w:val="28"/>
          <w:szCs w:val="28"/>
        </w:rPr>
        <w:t xml:space="preserve">assess the market value by </w:t>
      </w:r>
      <w:r w:rsidR="001B4D0F" w:rsidRPr="00A15AD1">
        <w:rPr>
          <w:sz w:val="28"/>
          <w:szCs w:val="28"/>
        </w:rPr>
        <w:t xml:space="preserve">changing the use from domestic to shop purpose </w:t>
      </w:r>
      <w:r w:rsidR="00600E8C" w:rsidRPr="00A15AD1">
        <w:rPr>
          <w:sz w:val="28"/>
          <w:szCs w:val="28"/>
        </w:rPr>
        <w:t xml:space="preserve">with the </w:t>
      </w:r>
      <w:r w:rsidR="00313C1F" w:rsidRPr="00A15AD1">
        <w:rPr>
          <w:sz w:val="28"/>
          <w:szCs w:val="28"/>
        </w:rPr>
        <w:t>justification</w:t>
      </w:r>
      <w:r w:rsidR="00600E8C" w:rsidRPr="00A15AD1">
        <w:rPr>
          <w:sz w:val="28"/>
          <w:szCs w:val="28"/>
        </w:rPr>
        <w:t xml:space="preserve"> that (a) </w:t>
      </w:r>
      <w:r w:rsidR="001B4D0F" w:rsidRPr="00A15AD1">
        <w:rPr>
          <w:sz w:val="28"/>
          <w:szCs w:val="28"/>
        </w:rPr>
        <w:t xml:space="preserve">it </w:t>
      </w:r>
      <w:r w:rsidR="00600E8C" w:rsidRPr="00A15AD1">
        <w:rPr>
          <w:sz w:val="28"/>
          <w:szCs w:val="28"/>
        </w:rPr>
        <w:t xml:space="preserve">is </w:t>
      </w:r>
      <w:r w:rsidR="001B4D0F" w:rsidRPr="00A15AD1">
        <w:rPr>
          <w:sz w:val="28"/>
          <w:szCs w:val="28"/>
        </w:rPr>
        <w:t>permitted under</w:t>
      </w:r>
      <w:r w:rsidR="00600E8C" w:rsidRPr="00A15AD1">
        <w:rPr>
          <w:sz w:val="28"/>
          <w:szCs w:val="28"/>
        </w:rPr>
        <w:t xml:space="preserve"> the </w:t>
      </w:r>
      <w:r w:rsidR="001639FE" w:rsidRPr="00A15AD1">
        <w:rPr>
          <w:sz w:val="28"/>
          <w:szCs w:val="28"/>
        </w:rPr>
        <w:t xml:space="preserve">lease and the </w:t>
      </w:r>
      <w:r w:rsidR="00600E8C" w:rsidRPr="00A15AD1">
        <w:rPr>
          <w:sz w:val="28"/>
          <w:szCs w:val="28"/>
        </w:rPr>
        <w:t xml:space="preserve">relevant </w:t>
      </w:r>
      <w:r w:rsidR="001639FE" w:rsidRPr="00A15AD1">
        <w:rPr>
          <w:sz w:val="28"/>
          <w:szCs w:val="28"/>
        </w:rPr>
        <w:t>Outline Zoning Plan</w:t>
      </w:r>
      <w:r w:rsidR="00B8690E" w:rsidRPr="00A15AD1">
        <w:rPr>
          <w:sz w:val="28"/>
          <w:szCs w:val="28"/>
        </w:rPr>
        <w:t xml:space="preserve"> (“OZP”)</w:t>
      </w:r>
      <w:r w:rsidR="001639FE" w:rsidRPr="00A15AD1">
        <w:rPr>
          <w:sz w:val="28"/>
          <w:szCs w:val="28"/>
        </w:rPr>
        <w:t>;</w:t>
      </w:r>
      <w:r w:rsidR="00600E8C" w:rsidRPr="00A15AD1">
        <w:rPr>
          <w:sz w:val="28"/>
          <w:szCs w:val="28"/>
        </w:rPr>
        <w:t xml:space="preserve"> and (b) even if </w:t>
      </w:r>
      <w:r w:rsidR="00CC7DC0" w:rsidRPr="00A15AD1">
        <w:rPr>
          <w:sz w:val="28"/>
          <w:szCs w:val="28"/>
        </w:rPr>
        <w:t xml:space="preserve">approval of </w:t>
      </w:r>
      <w:r w:rsidR="00600E8C" w:rsidRPr="00A15AD1">
        <w:rPr>
          <w:sz w:val="28"/>
          <w:szCs w:val="28"/>
        </w:rPr>
        <w:t xml:space="preserve">an A &amp; A Plan </w:t>
      </w:r>
      <w:r w:rsidR="003E4C7A" w:rsidRPr="00A15AD1">
        <w:rPr>
          <w:sz w:val="28"/>
          <w:szCs w:val="28"/>
        </w:rPr>
        <w:t>is</w:t>
      </w:r>
      <w:r w:rsidR="00600E8C" w:rsidRPr="00A15AD1">
        <w:rPr>
          <w:sz w:val="28"/>
          <w:szCs w:val="28"/>
        </w:rPr>
        <w:t xml:space="preserve"> required</w:t>
      </w:r>
      <w:r w:rsidR="00CC7DC0" w:rsidRPr="00A15AD1">
        <w:rPr>
          <w:sz w:val="28"/>
          <w:szCs w:val="28"/>
        </w:rPr>
        <w:t xml:space="preserve"> from BD</w:t>
      </w:r>
      <w:r w:rsidR="00600E8C" w:rsidRPr="00A15AD1">
        <w:rPr>
          <w:sz w:val="28"/>
          <w:szCs w:val="28"/>
        </w:rPr>
        <w:t xml:space="preserve">, there should be no technical problem </w:t>
      </w:r>
      <w:r w:rsidR="001B4D0F" w:rsidRPr="00A15AD1">
        <w:rPr>
          <w:sz w:val="28"/>
          <w:szCs w:val="28"/>
        </w:rPr>
        <w:t>as</w:t>
      </w:r>
      <w:r w:rsidR="009759CA" w:rsidRPr="00A15AD1">
        <w:rPr>
          <w:sz w:val="28"/>
          <w:szCs w:val="28"/>
        </w:rPr>
        <w:t xml:space="preserve"> </w:t>
      </w:r>
      <w:r w:rsidR="001B4D0F" w:rsidRPr="00A15AD1">
        <w:rPr>
          <w:sz w:val="28"/>
          <w:szCs w:val="28"/>
        </w:rPr>
        <w:t>s</w:t>
      </w:r>
      <w:r w:rsidR="00E45E87" w:rsidRPr="00A15AD1">
        <w:rPr>
          <w:sz w:val="28"/>
          <w:szCs w:val="28"/>
          <w:lang w:eastAsia="zh-TW"/>
        </w:rPr>
        <w:t>imilar approval</w:t>
      </w:r>
      <w:r w:rsidR="009759CA" w:rsidRPr="00A15AD1">
        <w:rPr>
          <w:sz w:val="28"/>
          <w:szCs w:val="28"/>
        </w:rPr>
        <w:t xml:space="preserve"> </w:t>
      </w:r>
      <w:r w:rsidR="00CC7DC0" w:rsidRPr="00A15AD1">
        <w:rPr>
          <w:sz w:val="28"/>
          <w:szCs w:val="28"/>
        </w:rPr>
        <w:t>was</w:t>
      </w:r>
      <w:r w:rsidR="00600E8C" w:rsidRPr="00A15AD1">
        <w:rPr>
          <w:sz w:val="28"/>
          <w:szCs w:val="28"/>
        </w:rPr>
        <w:t xml:space="preserve"> </w:t>
      </w:r>
      <w:r w:rsidR="009759CA" w:rsidRPr="00A15AD1">
        <w:rPr>
          <w:sz w:val="28"/>
          <w:szCs w:val="28"/>
        </w:rPr>
        <w:t>obtained previously</w:t>
      </w:r>
      <w:r w:rsidR="00600E8C" w:rsidRPr="00A15AD1">
        <w:rPr>
          <w:sz w:val="28"/>
          <w:szCs w:val="28"/>
        </w:rPr>
        <w:t xml:space="preserve"> for the </w:t>
      </w:r>
      <w:r w:rsidR="001B4D0F" w:rsidRPr="00A15AD1">
        <w:rPr>
          <w:sz w:val="28"/>
          <w:szCs w:val="28"/>
        </w:rPr>
        <w:t>B</w:t>
      </w:r>
      <w:r w:rsidR="00600E8C" w:rsidRPr="00A15AD1">
        <w:rPr>
          <w:sz w:val="28"/>
          <w:szCs w:val="28"/>
        </w:rPr>
        <w:t xml:space="preserve">asement </w:t>
      </w:r>
      <w:r w:rsidR="001B4D0F" w:rsidRPr="00A15AD1">
        <w:rPr>
          <w:sz w:val="28"/>
          <w:szCs w:val="28"/>
        </w:rPr>
        <w:t>U</w:t>
      </w:r>
      <w:r w:rsidR="00600E8C" w:rsidRPr="00A15AD1">
        <w:rPr>
          <w:sz w:val="28"/>
          <w:szCs w:val="28"/>
        </w:rPr>
        <w:t>nit of the Building.</w:t>
      </w:r>
    </w:p>
    <w:p w14:paraId="3D729C78" w14:textId="18BB1CA1" w:rsidR="003E4C7A" w:rsidRPr="00A15AD1" w:rsidRDefault="003E4C7A" w:rsidP="003E4C7A">
      <w:pPr>
        <w:tabs>
          <w:tab w:val="left" w:pos="1440"/>
        </w:tabs>
        <w:spacing w:after="240" w:line="360" w:lineRule="auto"/>
        <w:jc w:val="both"/>
        <w:rPr>
          <w:sz w:val="28"/>
          <w:szCs w:val="28"/>
          <w:lang w:val="en-GB"/>
        </w:rPr>
      </w:pPr>
      <w:r w:rsidRPr="00A15AD1">
        <w:rPr>
          <w:i/>
          <w:sz w:val="28"/>
          <w:szCs w:val="28"/>
          <w:lang w:val="en-GB"/>
        </w:rPr>
        <w:t>Reference Ground Floor Shop</w:t>
      </w:r>
    </w:p>
    <w:p w14:paraId="70E96F5F" w14:textId="664F8072" w:rsidR="006E2CEF" w:rsidRPr="00A15AD1" w:rsidRDefault="003E4C7A" w:rsidP="00674603">
      <w:pPr>
        <w:numPr>
          <w:ilvl w:val="0"/>
          <w:numId w:val="31"/>
        </w:numPr>
        <w:tabs>
          <w:tab w:val="left" w:pos="1440"/>
        </w:tabs>
        <w:spacing w:after="240" w:line="360" w:lineRule="auto"/>
        <w:ind w:left="0" w:firstLine="0"/>
        <w:jc w:val="both"/>
        <w:rPr>
          <w:sz w:val="28"/>
          <w:szCs w:val="28"/>
          <w:lang w:val="en-GB"/>
        </w:rPr>
      </w:pPr>
      <w:r w:rsidRPr="00A15AD1">
        <w:rPr>
          <w:sz w:val="28"/>
          <w:szCs w:val="28"/>
        </w:rPr>
        <w:t>T</w:t>
      </w:r>
      <w:r w:rsidR="00D20328" w:rsidRPr="00A15AD1">
        <w:rPr>
          <w:sz w:val="28"/>
          <w:szCs w:val="28"/>
          <w:lang w:val="en-GB"/>
        </w:rPr>
        <w:t xml:space="preserve">he </w:t>
      </w:r>
      <w:r w:rsidR="00FA5F2D" w:rsidRPr="00A15AD1">
        <w:rPr>
          <w:sz w:val="28"/>
          <w:szCs w:val="28"/>
          <w:lang w:val="en-GB"/>
        </w:rPr>
        <w:t xml:space="preserve">combined </w:t>
      </w:r>
      <w:r w:rsidR="001B4D0F" w:rsidRPr="00A15AD1">
        <w:rPr>
          <w:sz w:val="28"/>
          <w:szCs w:val="28"/>
          <w:lang w:val="en-GB"/>
        </w:rPr>
        <w:t>U</w:t>
      </w:r>
      <w:r w:rsidR="00D20328" w:rsidRPr="00A15AD1">
        <w:rPr>
          <w:sz w:val="28"/>
          <w:szCs w:val="28"/>
          <w:lang w:val="en-GB"/>
        </w:rPr>
        <w:t>nit on G/F of Block</w:t>
      </w:r>
      <w:r w:rsidR="001B4D0F" w:rsidRPr="00A15AD1">
        <w:rPr>
          <w:sz w:val="28"/>
          <w:szCs w:val="28"/>
          <w:lang w:val="en-GB"/>
        </w:rPr>
        <w:t>s</w:t>
      </w:r>
      <w:r w:rsidR="00D20328" w:rsidRPr="00A15AD1">
        <w:rPr>
          <w:sz w:val="28"/>
          <w:szCs w:val="28"/>
          <w:lang w:val="en-GB"/>
        </w:rPr>
        <w:t xml:space="preserve"> C &amp; D </w:t>
      </w:r>
      <w:r w:rsidR="006E08C1" w:rsidRPr="00A15AD1">
        <w:rPr>
          <w:sz w:val="28"/>
          <w:szCs w:val="28"/>
          <w:lang w:val="en-GB"/>
        </w:rPr>
        <w:t>(</w:t>
      </w:r>
      <w:r w:rsidR="00D20328" w:rsidRPr="00A15AD1">
        <w:rPr>
          <w:sz w:val="28"/>
          <w:szCs w:val="28"/>
          <w:lang w:val="en-GB"/>
        </w:rPr>
        <w:t>Nos. 39 &amp; 39A GS</w:t>
      </w:r>
      <w:r w:rsidR="006E08C1" w:rsidRPr="00A15AD1">
        <w:rPr>
          <w:sz w:val="28"/>
          <w:szCs w:val="28"/>
          <w:lang w:val="en-GB"/>
        </w:rPr>
        <w:t>)</w:t>
      </w:r>
      <w:r w:rsidR="00E96A2E" w:rsidRPr="00A15AD1">
        <w:rPr>
          <w:sz w:val="28"/>
          <w:szCs w:val="28"/>
          <w:lang w:val="en-GB"/>
        </w:rPr>
        <w:t xml:space="preserve"> </w:t>
      </w:r>
      <w:r w:rsidRPr="00A15AD1">
        <w:rPr>
          <w:sz w:val="28"/>
          <w:szCs w:val="28"/>
          <w:lang w:val="en-GB"/>
        </w:rPr>
        <w:t>i</w:t>
      </w:r>
      <w:r w:rsidR="006E2CEF" w:rsidRPr="00A15AD1">
        <w:rPr>
          <w:sz w:val="28"/>
          <w:szCs w:val="28"/>
          <w:lang w:val="en-GB"/>
        </w:rPr>
        <w:t xml:space="preserve">s the </w:t>
      </w:r>
      <w:r w:rsidRPr="00A15AD1">
        <w:rPr>
          <w:sz w:val="28"/>
          <w:szCs w:val="28"/>
          <w:lang w:val="en-GB"/>
        </w:rPr>
        <w:t xml:space="preserve">mutually agreed </w:t>
      </w:r>
      <w:r w:rsidR="006E2CEF" w:rsidRPr="00A15AD1">
        <w:rPr>
          <w:sz w:val="28"/>
          <w:szCs w:val="28"/>
          <w:lang w:val="en-GB"/>
        </w:rPr>
        <w:t xml:space="preserve">Reference Ground Floor Shop.  The </w:t>
      </w:r>
      <w:r w:rsidR="00FA5F2D" w:rsidRPr="00A15AD1">
        <w:rPr>
          <w:sz w:val="28"/>
          <w:szCs w:val="28"/>
          <w:lang w:val="en-GB"/>
        </w:rPr>
        <w:t>U</w:t>
      </w:r>
      <w:r w:rsidR="006E2CEF" w:rsidRPr="00A15AD1">
        <w:rPr>
          <w:sz w:val="28"/>
          <w:szCs w:val="28"/>
          <w:lang w:val="en-GB"/>
        </w:rPr>
        <w:t xml:space="preserve">nit has a saleable area of </w:t>
      </w:r>
      <w:r w:rsidR="00E606D9" w:rsidRPr="00A15AD1">
        <w:rPr>
          <w:sz w:val="28"/>
          <w:szCs w:val="28"/>
          <w:lang w:val="en-GB"/>
        </w:rPr>
        <w:t>83.77</w:t>
      </w:r>
      <w:r w:rsidR="006E2CEF" w:rsidRPr="00A15AD1">
        <w:rPr>
          <w:sz w:val="28"/>
          <w:szCs w:val="28"/>
          <w:lang w:val="en-GB"/>
        </w:rPr>
        <w:t xml:space="preserve"> </w:t>
      </w:r>
      <w:proofErr w:type="spellStart"/>
      <w:r w:rsidR="006E2CEF" w:rsidRPr="00A15AD1">
        <w:rPr>
          <w:sz w:val="28"/>
          <w:szCs w:val="28"/>
          <w:lang w:val="en-GB"/>
        </w:rPr>
        <w:t>sq</w:t>
      </w:r>
      <w:proofErr w:type="spellEnd"/>
      <w:r w:rsidR="006E2CEF" w:rsidRPr="00A15AD1">
        <w:rPr>
          <w:sz w:val="28"/>
          <w:szCs w:val="28"/>
          <w:lang w:val="en-GB"/>
        </w:rPr>
        <w:t xml:space="preserve"> m </w:t>
      </w:r>
      <w:r w:rsidR="006E08C1" w:rsidRPr="00A15AD1">
        <w:rPr>
          <w:sz w:val="28"/>
          <w:szCs w:val="28"/>
          <w:lang w:val="en-GB"/>
        </w:rPr>
        <w:t>with</w:t>
      </w:r>
      <w:r w:rsidR="006E2CEF" w:rsidRPr="00A15AD1">
        <w:rPr>
          <w:sz w:val="28"/>
          <w:szCs w:val="28"/>
          <w:lang w:val="en-GB"/>
        </w:rPr>
        <w:t xml:space="preserve"> fair internal condition.</w:t>
      </w:r>
    </w:p>
    <w:p w14:paraId="4662902A" w14:textId="2DA22F7D" w:rsidR="006E2CEF" w:rsidRPr="00A15AD1" w:rsidRDefault="006E2CEF" w:rsidP="006E2CEF">
      <w:pPr>
        <w:tabs>
          <w:tab w:val="left" w:pos="1440"/>
        </w:tabs>
        <w:spacing w:after="240" w:line="360" w:lineRule="auto"/>
        <w:jc w:val="both"/>
        <w:rPr>
          <w:sz w:val="28"/>
          <w:szCs w:val="28"/>
          <w:lang w:val="en-GB"/>
        </w:rPr>
      </w:pPr>
      <w:r w:rsidRPr="00A15AD1">
        <w:rPr>
          <w:i/>
          <w:sz w:val="28"/>
          <w:szCs w:val="28"/>
          <w:lang w:val="en-GB"/>
        </w:rPr>
        <w:t xml:space="preserve">Transactions Selected for </w:t>
      </w:r>
      <w:r w:rsidR="00FB575C" w:rsidRPr="00A15AD1">
        <w:rPr>
          <w:i/>
          <w:sz w:val="28"/>
          <w:szCs w:val="28"/>
          <w:lang w:val="en-GB"/>
        </w:rPr>
        <w:t xml:space="preserve">Ground Floor </w:t>
      </w:r>
      <w:r w:rsidRPr="00A15AD1">
        <w:rPr>
          <w:i/>
          <w:sz w:val="28"/>
          <w:szCs w:val="28"/>
          <w:lang w:val="en-GB"/>
        </w:rPr>
        <w:t xml:space="preserve">Shop </w:t>
      </w:r>
      <w:proofErr w:type="spellStart"/>
      <w:r w:rsidRPr="00A15AD1">
        <w:rPr>
          <w:i/>
          <w:sz w:val="28"/>
          <w:szCs w:val="28"/>
          <w:lang w:val="en-GB"/>
        </w:rPr>
        <w:t>Comparables</w:t>
      </w:r>
      <w:proofErr w:type="spellEnd"/>
    </w:p>
    <w:p w14:paraId="4E417073" w14:textId="1109C322" w:rsidR="006E2CEF" w:rsidRPr="00A15AD1" w:rsidRDefault="006E2CEF"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T</w:t>
      </w:r>
      <w:r w:rsidR="00C34F27" w:rsidRPr="00A15AD1">
        <w:rPr>
          <w:sz w:val="28"/>
          <w:szCs w:val="28"/>
          <w:lang w:val="en-GB"/>
        </w:rPr>
        <w:t>he</w:t>
      </w:r>
      <w:r w:rsidRPr="00A15AD1">
        <w:rPr>
          <w:sz w:val="28"/>
          <w:szCs w:val="28"/>
          <w:lang w:val="en-GB"/>
        </w:rPr>
        <w:t xml:space="preserve"> valuation experts have identified </w:t>
      </w:r>
      <w:r w:rsidR="00313C1F" w:rsidRPr="00A15AD1">
        <w:rPr>
          <w:sz w:val="28"/>
          <w:szCs w:val="28"/>
          <w:lang w:val="en-GB"/>
        </w:rPr>
        <w:t>8</w:t>
      </w:r>
      <w:r w:rsidRPr="00A15AD1">
        <w:rPr>
          <w:sz w:val="28"/>
          <w:szCs w:val="28"/>
          <w:lang w:val="en-GB"/>
        </w:rPr>
        <w:t xml:space="preserve"> transactions, namely E</w:t>
      </w:r>
      <w:r w:rsidR="00C34F27" w:rsidRPr="00A15AD1">
        <w:rPr>
          <w:sz w:val="28"/>
          <w:szCs w:val="28"/>
          <w:lang w:val="en-GB"/>
        </w:rPr>
        <w:t>S</w:t>
      </w:r>
      <w:r w:rsidRPr="00A15AD1">
        <w:rPr>
          <w:sz w:val="28"/>
          <w:szCs w:val="28"/>
          <w:lang w:val="en-GB"/>
        </w:rPr>
        <w:t>1 to E</w:t>
      </w:r>
      <w:r w:rsidR="00C34F27" w:rsidRPr="00A15AD1">
        <w:rPr>
          <w:sz w:val="28"/>
          <w:szCs w:val="28"/>
          <w:lang w:val="en-GB"/>
        </w:rPr>
        <w:t>S8</w:t>
      </w:r>
      <w:r w:rsidRPr="00A15AD1">
        <w:rPr>
          <w:sz w:val="28"/>
          <w:szCs w:val="28"/>
          <w:lang w:val="en-GB"/>
        </w:rPr>
        <w:t>, for consideration.  All these transactions have met the general selection criteria for direct comparison. The Tribunal having considered the detail</w:t>
      </w:r>
      <w:r w:rsidR="007E0686" w:rsidRPr="00A15AD1">
        <w:rPr>
          <w:sz w:val="28"/>
          <w:szCs w:val="28"/>
          <w:lang w:val="en-GB"/>
        </w:rPr>
        <w:t>s</w:t>
      </w:r>
      <w:r w:rsidRPr="00A15AD1">
        <w:rPr>
          <w:sz w:val="28"/>
          <w:szCs w:val="28"/>
          <w:lang w:val="en-GB"/>
        </w:rPr>
        <w:t xml:space="preserve"> of these </w:t>
      </w:r>
      <w:r w:rsidR="00C34F27" w:rsidRPr="00A15AD1">
        <w:rPr>
          <w:sz w:val="28"/>
          <w:szCs w:val="28"/>
          <w:lang w:val="en-GB"/>
        </w:rPr>
        <w:t>8</w:t>
      </w:r>
      <w:r w:rsidRPr="00A15AD1">
        <w:rPr>
          <w:sz w:val="28"/>
          <w:szCs w:val="28"/>
          <w:lang w:val="en-GB"/>
        </w:rPr>
        <w:t xml:space="preserve"> transactions</w:t>
      </w:r>
      <w:r w:rsidR="00815303" w:rsidRPr="00A15AD1">
        <w:rPr>
          <w:sz w:val="28"/>
          <w:szCs w:val="28"/>
          <w:lang w:val="en-GB"/>
        </w:rPr>
        <w:t xml:space="preserve"> has</w:t>
      </w:r>
      <w:r w:rsidRPr="00A15AD1">
        <w:rPr>
          <w:sz w:val="28"/>
          <w:szCs w:val="28"/>
          <w:lang w:val="en-GB"/>
        </w:rPr>
        <w:t xml:space="preserve"> decide</w:t>
      </w:r>
      <w:r w:rsidR="00815303" w:rsidRPr="00A15AD1">
        <w:rPr>
          <w:sz w:val="28"/>
          <w:szCs w:val="28"/>
          <w:lang w:val="en-GB"/>
        </w:rPr>
        <w:t>d</w:t>
      </w:r>
      <w:r w:rsidR="00C34F27" w:rsidRPr="00A15AD1">
        <w:rPr>
          <w:sz w:val="28"/>
          <w:szCs w:val="28"/>
          <w:lang w:val="en-GB"/>
        </w:rPr>
        <w:t xml:space="preserve"> that ES6 </w:t>
      </w:r>
      <w:r w:rsidR="006E08C1" w:rsidRPr="00A15AD1">
        <w:rPr>
          <w:sz w:val="28"/>
          <w:szCs w:val="28"/>
          <w:lang w:val="en-GB"/>
        </w:rPr>
        <w:t>should be</w:t>
      </w:r>
      <w:r w:rsidR="00C34F27" w:rsidRPr="00A15AD1">
        <w:rPr>
          <w:sz w:val="28"/>
          <w:szCs w:val="28"/>
          <w:lang w:val="en-GB"/>
        </w:rPr>
        <w:t xml:space="preserve"> rejected </w:t>
      </w:r>
      <w:r w:rsidR="006E08C1" w:rsidRPr="00A15AD1">
        <w:rPr>
          <w:sz w:val="28"/>
          <w:szCs w:val="28"/>
          <w:lang w:val="en-GB"/>
        </w:rPr>
        <w:t>in</w:t>
      </w:r>
      <w:r w:rsidR="00C34F27" w:rsidRPr="00A15AD1">
        <w:rPr>
          <w:sz w:val="28"/>
          <w:szCs w:val="28"/>
          <w:lang w:val="en-GB"/>
        </w:rPr>
        <w:t xml:space="preserve"> the comparison exercise</w:t>
      </w:r>
      <w:r w:rsidR="007E0686" w:rsidRPr="00A15AD1">
        <w:rPr>
          <w:sz w:val="28"/>
          <w:szCs w:val="28"/>
          <w:lang w:val="en-GB"/>
        </w:rPr>
        <w:t>. The</w:t>
      </w:r>
      <w:r w:rsidR="00C34F27" w:rsidRPr="00A15AD1">
        <w:rPr>
          <w:sz w:val="28"/>
          <w:szCs w:val="28"/>
          <w:lang w:val="en-GB"/>
        </w:rPr>
        <w:t xml:space="preserve"> main reason is that </w:t>
      </w:r>
      <w:r w:rsidR="007E0686" w:rsidRPr="00A15AD1">
        <w:rPr>
          <w:sz w:val="28"/>
          <w:szCs w:val="28"/>
          <w:lang w:val="en-GB"/>
        </w:rPr>
        <w:t>ES6</w:t>
      </w:r>
      <w:r w:rsidR="007E0686" w:rsidRPr="00A15AD1">
        <w:rPr>
          <w:sz w:val="28"/>
          <w:szCs w:val="28"/>
        </w:rPr>
        <w:t xml:space="preserve"> </w:t>
      </w:r>
      <w:r w:rsidR="006E08C1" w:rsidRPr="00A15AD1">
        <w:rPr>
          <w:sz w:val="28"/>
          <w:szCs w:val="28"/>
        </w:rPr>
        <w:t>has</w:t>
      </w:r>
      <w:r w:rsidR="007E0686" w:rsidRPr="00A15AD1">
        <w:rPr>
          <w:sz w:val="28"/>
          <w:szCs w:val="28"/>
        </w:rPr>
        <w:t xml:space="preserve"> a size much larger than the subject </w:t>
      </w:r>
      <w:r w:rsidR="001B4D0F" w:rsidRPr="00A15AD1">
        <w:rPr>
          <w:sz w:val="28"/>
          <w:szCs w:val="28"/>
        </w:rPr>
        <w:t>U</w:t>
      </w:r>
      <w:r w:rsidR="007E0686" w:rsidRPr="00A15AD1">
        <w:rPr>
          <w:sz w:val="28"/>
          <w:szCs w:val="28"/>
        </w:rPr>
        <w:t xml:space="preserve">nits, and that it is </w:t>
      </w:r>
      <w:r w:rsidR="006E08C1" w:rsidRPr="00A15AD1">
        <w:rPr>
          <w:sz w:val="28"/>
          <w:szCs w:val="28"/>
        </w:rPr>
        <w:t xml:space="preserve">in </w:t>
      </w:r>
      <w:r w:rsidR="007E0686" w:rsidRPr="00A15AD1">
        <w:rPr>
          <w:sz w:val="28"/>
          <w:szCs w:val="28"/>
        </w:rPr>
        <w:t xml:space="preserve">a </w:t>
      </w:r>
      <w:r w:rsidR="00CC7DC0" w:rsidRPr="00A15AD1">
        <w:rPr>
          <w:sz w:val="28"/>
          <w:szCs w:val="28"/>
        </w:rPr>
        <w:t xml:space="preserve">relatively </w:t>
      </w:r>
      <w:r w:rsidR="007E0686" w:rsidRPr="00A15AD1">
        <w:rPr>
          <w:sz w:val="28"/>
          <w:szCs w:val="28"/>
        </w:rPr>
        <w:t xml:space="preserve">modern </w:t>
      </w:r>
      <w:r w:rsidR="00313C1F" w:rsidRPr="00A15AD1">
        <w:rPr>
          <w:sz w:val="28"/>
          <w:szCs w:val="28"/>
        </w:rPr>
        <w:t xml:space="preserve">building </w:t>
      </w:r>
      <w:r w:rsidR="00CC7DC0" w:rsidRPr="00A15AD1">
        <w:rPr>
          <w:sz w:val="28"/>
          <w:szCs w:val="28"/>
        </w:rPr>
        <w:t xml:space="preserve">completed </w:t>
      </w:r>
      <w:r w:rsidR="007B1E56" w:rsidRPr="00A15AD1">
        <w:rPr>
          <w:sz w:val="28"/>
          <w:szCs w:val="28"/>
        </w:rPr>
        <w:t xml:space="preserve">in </w:t>
      </w:r>
      <w:r w:rsidR="00CC7DC0" w:rsidRPr="00A15AD1">
        <w:rPr>
          <w:sz w:val="28"/>
          <w:szCs w:val="28"/>
        </w:rPr>
        <w:t>around</w:t>
      </w:r>
      <w:r w:rsidR="007E0686" w:rsidRPr="00A15AD1">
        <w:rPr>
          <w:sz w:val="28"/>
          <w:szCs w:val="28"/>
        </w:rPr>
        <w:t xml:space="preserve"> 2017.  Thus, ES6 is not suitable for direct comparison.</w:t>
      </w:r>
      <w:r w:rsidR="00667A5D" w:rsidRPr="00A15AD1">
        <w:rPr>
          <w:sz w:val="28"/>
          <w:szCs w:val="28"/>
          <w:lang w:val="en-GB"/>
        </w:rPr>
        <w:t xml:space="preserve"> </w:t>
      </w:r>
      <w:r w:rsidR="009423AE" w:rsidRPr="00A15AD1">
        <w:rPr>
          <w:sz w:val="28"/>
          <w:szCs w:val="28"/>
          <w:lang w:val="en-GB"/>
        </w:rPr>
        <w:t xml:space="preserve">   </w:t>
      </w:r>
      <w:r w:rsidR="009423AE" w:rsidRPr="00A15AD1">
        <w:rPr>
          <w:sz w:val="28"/>
          <w:szCs w:val="28"/>
        </w:rPr>
        <w:t>For ES1, ES2 and ES8, the Tribunal notes that</w:t>
      </w:r>
      <w:r w:rsidR="009423AE" w:rsidRPr="00A15AD1">
        <w:rPr>
          <w:sz w:val="28"/>
          <w:szCs w:val="28"/>
          <w:lang w:val="en-GB"/>
        </w:rPr>
        <w:t xml:space="preserve"> these transactions were completed </w:t>
      </w:r>
      <w:r w:rsidR="006E08C1" w:rsidRPr="00A15AD1">
        <w:rPr>
          <w:sz w:val="28"/>
          <w:szCs w:val="28"/>
          <w:lang w:val="en-GB"/>
        </w:rPr>
        <w:t>over</w:t>
      </w:r>
      <w:r w:rsidR="009423AE" w:rsidRPr="00A15AD1">
        <w:rPr>
          <w:sz w:val="28"/>
          <w:szCs w:val="28"/>
          <w:lang w:val="en-GB"/>
        </w:rPr>
        <w:t xml:space="preserve"> one year </w:t>
      </w:r>
      <w:r w:rsidR="00572FD6" w:rsidRPr="00A15AD1">
        <w:rPr>
          <w:sz w:val="28"/>
          <w:szCs w:val="28"/>
          <w:lang w:val="en-GB"/>
        </w:rPr>
        <w:t xml:space="preserve">before the relevant date </w:t>
      </w:r>
      <w:r w:rsidR="009423AE" w:rsidRPr="00A15AD1">
        <w:rPr>
          <w:sz w:val="28"/>
          <w:szCs w:val="28"/>
          <w:lang w:val="en-GB"/>
        </w:rPr>
        <w:t xml:space="preserve">but since there </w:t>
      </w:r>
      <w:r w:rsidR="00176361" w:rsidRPr="00A15AD1">
        <w:rPr>
          <w:sz w:val="28"/>
          <w:szCs w:val="28"/>
          <w:lang w:val="en-GB"/>
        </w:rPr>
        <w:t>are</w:t>
      </w:r>
      <w:r w:rsidR="009423AE" w:rsidRPr="00A15AD1">
        <w:rPr>
          <w:sz w:val="28"/>
          <w:szCs w:val="28"/>
          <w:lang w:val="en-GB"/>
        </w:rPr>
        <w:t xml:space="preserve"> not sufficient </w:t>
      </w:r>
      <w:r w:rsidR="007B1E56" w:rsidRPr="00A15AD1">
        <w:rPr>
          <w:sz w:val="28"/>
          <w:szCs w:val="28"/>
          <w:lang w:val="en-GB"/>
        </w:rPr>
        <w:t xml:space="preserve">useful </w:t>
      </w:r>
      <w:proofErr w:type="spellStart"/>
      <w:r w:rsidR="009423AE" w:rsidRPr="00A15AD1">
        <w:rPr>
          <w:sz w:val="28"/>
          <w:szCs w:val="28"/>
          <w:lang w:val="en-GB"/>
        </w:rPr>
        <w:t>comparables</w:t>
      </w:r>
      <w:proofErr w:type="spellEnd"/>
      <w:r w:rsidR="009423AE" w:rsidRPr="00A15AD1">
        <w:rPr>
          <w:sz w:val="28"/>
          <w:szCs w:val="28"/>
          <w:lang w:val="en-GB"/>
        </w:rPr>
        <w:t xml:space="preserve"> available for the exercise, they are </w:t>
      </w:r>
      <w:r w:rsidR="006E08C1" w:rsidRPr="00A15AD1">
        <w:rPr>
          <w:sz w:val="28"/>
          <w:szCs w:val="28"/>
          <w:lang w:val="en-GB"/>
        </w:rPr>
        <w:t xml:space="preserve">nonetheless </w:t>
      </w:r>
      <w:r w:rsidR="009423AE" w:rsidRPr="00A15AD1">
        <w:rPr>
          <w:sz w:val="28"/>
          <w:szCs w:val="28"/>
          <w:lang w:val="en-GB"/>
        </w:rPr>
        <w:t>selected for direct comparison</w:t>
      </w:r>
      <w:r w:rsidR="00667A5D" w:rsidRPr="00A15AD1">
        <w:rPr>
          <w:sz w:val="28"/>
          <w:szCs w:val="28"/>
          <w:lang w:val="en-GB"/>
        </w:rPr>
        <w:t xml:space="preserve">.  </w:t>
      </w:r>
      <w:r w:rsidR="00BD4D87" w:rsidRPr="00A15AD1">
        <w:rPr>
          <w:sz w:val="28"/>
          <w:szCs w:val="28"/>
          <w:lang w:val="en-GB"/>
        </w:rPr>
        <w:t>S</w:t>
      </w:r>
      <w:r w:rsidR="00667A5D" w:rsidRPr="00A15AD1">
        <w:rPr>
          <w:sz w:val="28"/>
          <w:szCs w:val="28"/>
          <w:lang w:val="en-GB"/>
        </w:rPr>
        <w:t xml:space="preserve">elected </w:t>
      </w:r>
      <w:proofErr w:type="spellStart"/>
      <w:r w:rsidR="00667A5D" w:rsidRPr="00A15AD1">
        <w:rPr>
          <w:sz w:val="28"/>
          <w:szCs w:val="28"/>
          <w:lang w:val="en-GB"/>
        </w:rPr>
        <w:t>comparables</w:t>
      </w:r>
      <w:proofErr w:type="spellEnd"/>
      <w:r w:rsidR="00667A5D" w:rsidRPr="00A15AD1">
        <w:rPr>
          <w:sz w:val="28"/>
          <w:szCs w:val="28"/>
          <w:lang w:val="en-GB"/>
        </w:rPr>
        <w:t xml:space="preserve"> are </w:t>
      </w:r>
      <w:r w:rsidR="00BD4D87" w:rsidRPr="00A15AD1">
        <w:rPr>
          <w:sz w:val="28"/>
          <w:szCs w:val="28"/>
          <w:lang w:val="en-GB"/>
        </w:rPr>
        <w:t>listed in</w:t>
      </w:r>
      <w:r w:rsidR="00667A5D" w:rsidRPr="00A15AD1">
        <w:rPr>
          <w:sz w:val="28"/>
          <w:szCs w:val="28"/>
          <w:lang w:val="en-GB"/>
        </w:rPr>
        <w:t xml:space="preserve"> Table </w:t>
      </w:r>
      <w:r w:rsidR="00FE5D07" w:rsidRPr="00A15AD1">
        <w:rPr>
          <w:sz w:val="28"/>
          <w:szCs w:val="28"/>
          <w:lang w:val="en-GB"/>
        </w:rPr>
        <w:t>(</w:t>
      </w:r>
      <w:r w:rsidR="009D1FB0" w:rsidRPr="00A15AD1">
        <w:rPr>
          <w:sz w:val="28"/>
          <w:szCs w:val="28"/>
          <w:lang w:val="en-GB"/>
        </w:rPr>
        <w:t>5</w:t>
      </w:r>
      <w:r w:rsidR="00FE5D07" w:rsidRPr="00A15AD1">
        <w:rPr>
          <w:sz w:val="28"/>
          <w:szCs w:val="28"/>
          <w:lang w:val="en-GB"/>
        </w:rPr>
        <w:t>)</w:t>
      </w:r>
      <w:r w:rsidR="00667A5D" w:rsidRPr="00A15AD1">
        <w:rPr>
          <w:sz w:val="28"/>
          <w:szCs w:val="28"/>
          <w:lang w:val="en-GB"/>
        </w:rPr>
        <w:t xml:space="preserve"> of Appendix I.</w:t>
      </w:r>
    </w:p>
    <w:p w14:paraId="3F83D9C6" w14:textId="5764202F" w:rsidR="00FB575C" w:rsidRPr="00A15AD1" w:rsidRDefault="00FB575C" w:rsidP="00FB575C">
      <w:pPr>
        <w:tabs>
          <w:tab w:val="left" w:pos="1440"/>
        </w:tabs>
        <w:spacing w:after="240" w:line="360" w:lineRule="auto"/>
        <w:jc w:val="both"/>
        <w:rPr>
          <w:sz w:val="28"/>
          <w:szCs w:val="28"/>
          <w:lang w:val="en-GB"/>
        </w:rPr>
      </w:pPr>
      <w:r w:rsidRPr="00A15AD1">
        <w:rPr>
          <w:i/>
          <w:sz w:val="28"/>
          <w:szCs w:val="28"/>
          <w:lang w:val="en-GB"/>
        </w:rPr>
        <w:t xml:space="preserve">Adjustment of Ground Floor Shop </w:t>
      </w:r>
      <w:proofErr w:type="spellStart"/>
      <w:r w:rsidRPr="00A15AD1">
        <w:rPr>
          <w:i/>
          <w:sz w:val="28"/>
          <w:szCs w:val="28"/>
          <w:lang w:val="en-GB"/>
        </w:rPr>
        <w:t>Comparables</w:t>
      </w:r>
      <w:proofErr w:type="spellEnd"/>
      <w:r w:rsidRPr="00A15AD1">
        <w:rPr>
          <w:sz w:val="28"/>
          <w:szCs w:val="28"/>
          <w:lang w:val="en-GB"/>
        </w:rPr>
        <w:t xml:space="preserve"> </w:t>
      </w:r>
    </w:p>
    <w:p w14:paraId="40464D48" w14:textId="0B4B7AF5" w:rsidR="00FB575C" w:rsidRPr="00A15AD1" w:rsidRDefault="00FB575C"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The valuation experts have no dispute on </w:t>
      </w:r>
      <w:r w:rsidR="001B4D0F" w:rsidRPr="00A15AD1">
        <w:rPr>
          <w:sz w:val="28"/>
          <w:szCs w:val="28"/>
          <w:lang w:val="en-GB"/>
        </w:rPr>
        <w:t>t</w:t>
      </w:r>
      <w:r w:rsidRPr="00A15AD1">
        <w:rPr>
          <w:sz w:val="28"/>
          <w:szCs w:val="28"/>
          <w:lang w:val="en-GB"/>
        </w:rPr>
        <w:t xml:space="preserve">he </w:t>
      </w:r>
      <w:r w:rsidR="00D243DB" w:rsidRPr="00A15AD1">
        <w:rPr>
          <w:sz w:val="28"/>
          <w:szCs w:val="28"/>
          <w:lang w:val="en-GB"/>
        </w:rPr>
        <w:t xml:space="preserve">adjustment </w:t>
      </w:r>
      <w:r w:rsidR="00A169C7" w:rsidRPr="00A15AD1">
        <w:rPr>
          <w:sz w:val="28"/>
          <w:szCs w:val="28"/>
          <w:lang w:val="en-GB"/>
        </w:rPr>
        <w:t xml:space="preserve">rate of </w:t>
      </w:r>
      <w:r w:rsidR="00D243DB" w:rsidRPr="00A15AD1">
        <w:rPr>
          <w:sz w:val="28"/>
          <w:szCs w:val="28"/>
          <w:lang w:val="en-GB"/>
        </w:rPr>
        <w:t xml:space="preserve">various </w:t>
      </w:r>
      <w:r w:rsidR="00A169C7" w:rsidRPr="00A15AD1">
        <w:rPr>
          <w:sz w:val="28"/>
          <w:szCs w:val="28"/>
          <w:lang w:val="en-GB"/>
        </w:rPr>
        <w:t xml:space="preserve">factors </w:t>
      </w:r>
      <w:r w:rsidR="00D243DB" w:rsidRPr="00A15AD1">
        <w:rPr>
          <w:sz w:val="28"/>
          <w:szCs w:val="28"/>
          <w:lang w:val="en-GB"/>
        </w:rPr>
        <w:t xml:space="preserve">for the </w:t>
      </w:r>
      <w:proofErr w:type="spellStart"/>
      <w:r w:rsidR="00D243DB" w:rsidRPr="00A15AD1">
        <w:rPr>
          <w:sz w:val="28"/>
          <w:szCs w:val="28"/>
          <w:lang w:val="en-GB"/>
        </w:rPr>
        <w:t>comparables</w:t>
      </w:r>
      <w:proofErr w:type="spellEnd"/>
      <w:r w:rsidR="00D243DB" w:rsidRPr="00A15AD1">
        <w:rPr>
          <w:sz w:val="28"/>
          <w:szCs w:val="28"/>
          <w:lang w:val="en-GB"/>
        </w:rPr>
        <w:t xml:space="preserve">, with the exception of adjustment for 3 factors </w:t>
      </w:r>
      <w:r w:rsidR="00815303" w:rsidRPr="00A15AD1">
        <w:rPr>
          <w:sz w:val="28"/>
          <w:szCs w:val="28"/>
          <w:lang w:val="en-GB"/>
        </w:rPr>
        <w:t>being</w:t>
      </w:r>
      <w:r w:rsidRPr="00A15AD1">
        <w:rPr>
          <w:sz w:val="28"/>
          <w:szCs w:val="28"/>
          <w:lang w:val="en-GB"/>
        </w:rPr>
        <w:t xml:space="preserve"> “Size”, “Layout” and “Location” </w:t>
      </w:r>
      <w:r w:rsidR="00D243DB" w:rsidRPr="00A15AD1">
        <w:rPr>
          <w:sz w:val="28"/>
          <w:szCs w:val="28"/>
          <w:lang w:val="en-GB"/>
        </w:rPr>
        <w:t xml:space="preserve">which need the </w:t>
      </w:r>
      <w:r w:rsidR="00815303" w:rsidRPr="00A15AD1">
        <w:rPr>
          <w:sz w:val="28"/>
          <w:szCs w:val="28"/>
          <w:lang w:val="en-GB"/>
        </w:rPr>
        <w:t>determination</w:t>
      </w:r>
      <w:r w:rsidR="00D243DB" w:rsidRPr="00A15AD1">
        <w:rPr>
          <w:sz w:val="28"/>
          <w:szCs w:val="28"/>
          <w:lang w:val="en-GB"/>
        </w:rPr>
        <w:t xml:space="preserve"> of the Tribunal.</w:t>
      </w:r>
      <w:r w:rsidRPr="00A15AD1">
        <w:rPr>
          <w:sz w:val="28"/>
          <w:szCs w:val="28"/>
          <w:lang w:val="en-GB"/>
        </w:rPr>
        <w:t xml:space="preserve">  </w:t>
      </w:r>
      <w:r w:rsidR="00D243DB" w:rsidRPr="00A15AD1">
        <w:rPr>
          <w:sz w:val="28"/>
          <w:szCs w:val="28"/>
          <w:lang w:val="en-GB"/>
        </w:rPr>
        <w:t>We</w:t>
      </w:r>
      <w:r w:rsidRPr="00A15AD1">
        <w:rPr>
          <w:sz w:val="28"/>
          <w:szCs w:val="28"/>
          <w:lang w:val="en-GB"/>
        </w:rPr>
        <w:t xml:space="preserve"> accept the magnitude of adjustment</w:t>
      </w:r>
      <w:r w:rsidR="00D243DB" w:rsidRPr="00A15AD1">
        <w:rPr>
          <w:sz w:val="28"/>
          <w:szCs w:val="28"/>
          <w:lang w:val="en-GB"/>
        </w:rPr>
        <w:t xml:space="preserve"> rate</w:t>
      </w:r>
      <w:r w:rsidRPr="00A15AD1">
        <w:rPr>
          <w:sz w:val="28"/>
          <w:szCs w:val="28"/>
          <w:lang w:val="en-GB"/>
        </w:rPr>
        <w:t xml:space="preserve"> for those agreed factors.</w:t>
      </w:r>
    </w:p>
    <w:p w14:paraId="640FA084" w14:textId="29568473" w:rsidR="002A08A3" w:rsidRPr="00A15AD1" w:rsidRDefault="00FB575C"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As regards the adjustment factor for </w:t>
      </w:r>
      <w:r w:rsidR="002A08A3" w:rsidRPr="00A15AD1">
        <w:rPr>
          <w:sz w:val="28"/>
          <w:szCs w:val="28"/>
          <w:lang w:val="en-GB"/>
        </w:rPr>
        <w:t>“S</w:t>
      </w:r>
      <w:r w:rsidRPr="00A15AD1">
        <w:rPr>
          <w:sz w:val="28"/>
          <w:szCs w:val="28"/>
          <w:lang w:val="en-GB"/>
        </w:rPr>
        <w:t>ize</w:t>
      </w:r>
      <w:r w:rsidR="002A08A3" w:rsidRPr="00A15AD1">
        <w:rPr>
          <w:sz w:val="28"/>
          <w:szCs w:val="28"/>
          <w:lang w:val="en-GB"/>
        </w:rPr>
        <w:t xml:space="preserve">” and as mentioned </w:t>
      </w:r>
      <w:r w:rsidR="001B4D0F" w:rsidRPr="00A15AD1">
        <w:rPr>
          <w:sz w:val="28"/>
          <w:szCs w:val="28"/>
          <w:lang w:val="en-GB"/>
        </w:rPr>
        <w:t>earlier</w:t>
      </w:r>
      <w:r w:rsidR="002A08A3" w:rsidRPr="00A15AD1">
        <w:rPr>
          <w:sz w:val="28"/>
          <w:szCs w:val="28"/>
          <w:lang w:val="en-GB"/>
        </w:rPr>
        <w:t xml:space="preserve">, the Tribunal </w:t>
      </w:r>
      <w:r w:rsidR="00D230B3" w:rsidRPr="00A15AD1">
        <w:rPr>
          <w:sz w:val="28"/>
          <w:szCs w:val="28"/>
          <w:lang w:val="en-GB"/>
        </w:rPr>
        <w:t>prefer</w:t>
      </w:r>
      <w:r w:rsidR="00B15A9D" w:rsidRPr="00A15AD1">
        <w:rPr>
          <w:sz w:val="28"/>
          <w:szCs w:val="28"/>
          <w:lang w:val="en-GB"/>
        </w:rPr>
        <w:t>s</w:t>
      </w:r>
      <w:r w:rsidR="002A08A3" w:rsidRPr="00A15AD1">
        <w:rPr>
          <w:sz w:val="28"/>
          <w:szCs w:val="28"/>
          <w:lang w:val="en-GB"/>
        </w:rPr>
        <w:t xml:space="preserve"> </w:t>
      </w:r>
      <w:r w:rsidR="00D230B3" w:rsidRPr="00A15AD1">
        <w:rPr>
          <w:sz w:val="28"/>
          <w:szCs w:val="28"/>
          <w:lang w:val="en-GB"/>
        </w:rPr>
        <w:t xml:space="preserve">to adopt </w:t>
      </w:r>
      <w:r w:rsidR="002A08A3" w:rsidRPr="00A15AD1">
        <w:rPr>
          <w:sz w:val="28"/>
          <w:szCs w:val="28"/>
          <w:lang w:val="en-GB"/>
        </w:rPr>
        <w:t>KF’s threshold approach</w:t>
      </w:r>
      <w:r w:rsidR="00CD6403" w:rsidRPr="00A15AD1">
        <w:rPr>
          <w:sz w:val="28"/>
          <w:szCs w:val="28"/>
          <w:lang w:val="en-GB"/>
        </w:rPr>
        <w:t xml:space="preserve"> of “2% for every 10 </w:t>
      </w:r>
      <w:proofErr w:type="spellStart"/>
      <w:r w:rsidR="00CD6403" w:rsidRPr="00A15AD1">
        <w:rPr>
          <w:sz w:val="28"/>
          <w:szCs w:val="28"/>
          <w:lang w:val="en-GB"/>
        </w:rPr>
        <w:t>sq</w:t>
      </w:r>
      <w:proofErr w:type="spellEnd"/>
      <w:r w:rsidR="00CD6403" w:rsidRPr="00A15AD1">
        <w:rPr>
          <w:sz w:val="28"/>
          <w:szCs w:val="28"/>
          <w:lang w:val="en-GB"/>
        </w:rPr>
        <w:t xml:space="preserve"> m difference”.</w:t>
      </w:r>
      <w:r w:rsidR="002A08A3" w:rsidRPr="00A15AD1">
        <w:rPr>
          <w:sz w:val="28"/>
          <w:szCs w:val="28"/>
          <w:lang w:val="en-GB"/>
        </w:rPr>
        <w:t xml:space="preserve"> </w:t>
      </w:r>
    </w:p>
    <w:p w14:paraId="468DCE3B" w14:textId="19BEC28B" w:rsidR="002A08A3" w:rsidRPr="00A15AD1" w:rsidRDefault="002A08A3"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For the adjustment rate of “Layout”, the Tribunal finds the approach of </w:t>
      </w:r>
      <w:r w:rsidR="00D230B3" w:rsidRPr="00A15AD1">
        <w:rPr>
          <w:sz w:val="28"/>
          <w:szCs w:val="28"/>
          <w:lang w:val="en-GB"/>
        </w:rPr>
        <w:t>Mr C W Wong</w:t>
      </w:r>
      <w:r w:rsidRPr="00A15AD1">
        <w:rPr>
          <w:sz w:val="28"/>
          <w:szCs w:val="28"/>
          <w:lang w:val="en-GB"/>
        </w:rPr>
        <w:t xml:space="preserve"> more consistent and reasonable.  Thus, the adjustment </w:t>
      </w:r>
      <w:r w:rsidR="004B7A6D" w:rsidRPr="00A15AD1">
        <w:rPr>
          <w:sz w:val="28"/>
          <w:szCs w:val="28"/>
          <w:lang w:val="en-GB"/>
        </w:rPr>
        <w:t xml:space="preserve">rate </w:t>
      </w:r>
      <w:r w:rsidRPr="00A15AD1">
        <w:rPr>
          <w:sz w:val="28"/>
          <w:szCs w:val="28"/>
          <w:lang w:val="en-GB"/>
        </w:rPr>
        <w:t xml:space="preserve">as adopted by </w:t>
      </w:r>
      <w:r w:rsidR="00D230B3" w:rsidRPr="00A15AD1">
        <w:rPr>
          <w:sz w:val="28"/>
          <w:szCs w:val="28"/>
          <w:lang w:val="en-GB"/>
        </w:rPr>
        <w:t xml:space="preserve">Mr C W Wong </w:t>
      </w:r>
      <w:r w:rsidRPr="00A15AD1">
        <w:rPr>
          <w:sz w:val="28"/>
          <w:szCs w:val="28"/>
          <w:lang w:val="en-GB"/>
        </w:rPr>
        <w:t>is a</w:t>
      </w:r>
      <w:r w:rsidR="00815303" w:rsidRPr="00A15AD1">
        <w:rPr>
          <w:sz w:val="28"/>
          <w:szCs w:val="28"/>
          <w:lang w:val="en-GB"/>
        </w:rPr>
        <w:t>ccepted</w:t>
      </w:r>
      <w:r w:rsidRPr="00A15AD1">
        <w:rPr>
          <w:sz w:val="28"/>
          <w:szCs w:val="28"/>
          <w:lang w:val="en-GB"/>
        </w:rPr>
        <w:t>.</w:t>
      </w:r>
    </w:p>
    <w:p w14:paraId="492D84F3" w14:textId="777B0FF6" w:rsidR="0088279B" w:rsidRPr="00A15AD1" w:rsidRDefault="002A08A3"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In so far as the adjustment factor of “Location” is concerned, among the 8 </w:t>
      </w:r>
      <w:proofErr w:type="spellStart"/>
      <w:r w:rsidRPr="00A15AD1">
        <w:rPr>
          <w:sz w:val="28"/>
          <w:szCs w:val="28"/>
          <w:lang w:val="en-GB"/>
        </w:rPr>
        <w:t>comparables</w:t>
      </w:r>
      <w:proofErr w:type="spellEnd"/>
      <w:r w:rsidRPr="00A15AD1">
        <w:rPr>
          <w:sz w:val="28"/>
          <w:szCs w:val="28"/>
          <w:lang w:val="en-GB"/>
        </w:rPr>
        <w:t>, only the rates of ES2, E</w:t>
      </w:r>
      <w:r w:rsidR="00D454EC" w:rsidRPr="00A15AD1">
        <w:rPr>
          <w:sz w:val="28"/>
          <w:szCs w:val="28"/>
          <w:lang w:val="en-GB"/>
        </w:rPr>
        <w:t xml:space="preserve">S3 and ES5 are </w:t>
      </w:r>
      <w:r w:rsidR="00572FD6" w:rsidRPr="00A15AD1">
        <w:rPr>
          <w:sz w:val="28"/>
          <w:szCs w:val="28"/>
          <w:lang w:val="en-GB"/>
        </w:rPr>
        <w:t>in</w:t>
      </w:r>
      <w:r w:rsidR="00D454EC" w:rsidRPr="00A15AD1">
        <w:rPr>
          <w:sz w:val="28"/>
          <w:szCs w:val="28"/>
          <w:lang w:val="en-GB"/>
        </w:rPr>
        <w:t xml:space="preserve"> dispute. </w:t>
      </w:r>
      <w:r w:rsidRPr="00A15AD1">
        <w:rPr>
          <w:sz w:val="28"/>
          <w:szCs w:val="28"/>
          <w:lang w:val="en-GB"/>
        </w:rPr>
        <w:t>There is differen</w:t>
      </w:r>
      <w:r w:rsidR="00D230B3" w:rsidRPr="00A15AD1">
        <w:rPr>
          <w:sz w:val="28"/>
          <w:szCs w:val="28"/>
          <w:lang w:val="en-GB"/>
        </w:rPr>
        <w:t>ce</w:t>
      </w:r>
      <w:r w:rsidRPr="00A15AD1">
        <w:rPr>
          <w:sz w:val="28"/>
          <w:szCs w:val="28"/>
          <w:lang w:val="en-GB"/>
        </w:rPr>
        <w:t xml:space="preserve"> in opinion due to professional judgement.  </w:t>
      </w:r>
      <w:r w:rsidR="0088279B" w:rsidRPr="00A15AD1">
        <w:rPr>
          <w:sz w:val="28"/>
          <w:szCs w:val="28"/>
          <w:lang w:val="en-GB"/>
        </w:rPr>
        <w:t xml:space="preserve">Having considered the locality and immediate pedestrian flow of the </w:t>
      </w:r>
      <w:proofErr w:type="spellStart"/>
      <w:r w:rsidR="0088279B" w:rsidRPr="00A15AD1">
        <w:rPr>
          <w:sz w:val="28"/>
          <w:szCs w:val="28"/>
          <w:lang w:val="en-GB"/>
        </w:rPr>
        <w:t>comparables</w:t>
      </w:r>
      <w:proofErr w:type="spellEnd"/>
      <w:r w:rsidR="0088279B" w:rsidRPr="00A15AD1">
        <w:rPr>
          <w:sz w:val="28"/>
          <w:szCs w:val="28"/>
          <w:lang w:val="en-GB"/>
        </w:rPr>
        <w:t xml:space="preserve"> concerned, t</w:t>
      </w:r>
      <w:r w:rsidRPr="00A15AD1">
        <w:rPr>
          <w:sz w:val="28"/>
          <w:szCs w:val="28"/>
          <w:lang w:val="en-GB"/>
        </w:rPr>
        <w:t xml:space="preserve">he Tribunal </w:t>
      </w:r>
      <w:r w:rsidR="00572FD6" w:rsidRPr="00A15AD1">
        <w:rPr>
          <w:sz w:val="28"/>
          <w:szCs w:val="28"/>
          <w:lang w:val="en-GB"/>
        </w:rPr>
        <w:t>has decided to</w:t>
      </w:r>
      <w:r w:rsidR="0088279B" w:rsidRPr="00A15AD1">
        <w:rPr>
          <w:sz w:val="28"/>
          <w:szCs w:val="28"/>
          <w:lang w:val="en-GB"/>
        </w:rPr>
        <w:t xml:space="preserve"> take the view of </w:t>
      </w:r>
      <w:r w:rsidR="00D230B3" w:rsidRPr="00A15AD1">
        <w:rPr>
          <w:sz w:val="28"/>
          <w:szCs w:val="28"/>
          <w:lang w:val="en-GB"/>
        </w:rPr>
        <w:t>Mr C W Wong</w:t>
      </w:r>
      <w:r w:rsidR="0088279B" w:rsidRPr="00A15AD1">
        <w:rPr>
          <w:sz w:val="28"/>
          <w:szCs w:val="28"/>
          <w:lang w:val="en-GB"/>
        </w:rPr>
        <w:t xml:space="preserve"> for ES2, and the view of KF for ES3 and ES5 respectively.    </w:t>
      </w:r>
    </w:p>
    <w:p w14:paraId="72523E1C" w14:textId="2C5BC685" w:rsidR="00FB575C" w:rsidRPr="00A15AD1" w:rsidRDefault="0088279B"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KF and </w:t>
      </w:r>
      <w:r w:rsidR="00D230B3" w:rsidRPr="00A15AD1">
        <w:rPr>
          <w:sz w:val="28"/>
          <w:szCs w:val="28"/>
          <w:lang w:val="en-GB"/>
        </w:rPr>
        <w:t>Mr C W Wong</w:t>
      </w:r>
      <w:r w:rsidRPr="00A15AD1">
        <w:rPr>
          <w:sz w:val="28"/>
          <w:szCs w:val="28"/>
          <w:lang w:val="en-GB"/>
        </w:rPr>
        <w:t xml:space="preserve"> ha</w:t>
      </w:r>
      <w:r w:rsidR="00572FD6" w:rsidRPr="00A15AD1">
        <w:rPr>
          <w:sz w:val="28"/>
          <w:szCs w:val="28"/>
          <w:lang w:val="en-GB"/>
        </w:rPr>
        <w:t>ve</w:t>
      </w:r>
      <w:r w:rsidRPr="00A15AD1">
        <w:rPr>
          <w:sz w:val="28"/>
          <w:szCs w:val="28"/>
          <w:lang w:val="en-GB"/>
        </w:rPr>
        <w:t xml:space="preserve"> suggested an adopted unit rate for the Reference Ground Floor Shop of $</w:t>
      </w:r>
      <w:r w:rsidR="00C20A4D" w:rsidRPr="00A15AD1">
        <w:rPr>
          <w:sz w:val="28"/>
          <w:szCs w:val="28"/>
          <w:lang w:val="en-GB"/>
        </w:rPr>
        <w:t>45</w:t>
      </w:r>
      <w:r w:rsidR="007E5441" w:rsidRPr="00A15AD1">
        <w:rPr>
          <w:sz w:val="28"/>
          <w:szCs w:val="28"/>
          <w:lang w:val="en-GB"/>
        </w:rPr>
        <w:t>1</w:t>
      </w:r>
      <w:r w:rsidRPr="00A15AD1">
        <w:rPr>
          <w:sz w:val="28"/>
          <w:szCs w:val="28"/>
          <w:lang w:val="en-GB"/>
        </w:rPr>
        <w:t xml:space="preserve">,000 / </w:t>
      </w:r>
      <w:proofErr w:type="spellStart"/>
      <w:r w:rsidRPr="00A15AD1">
        <w:rPr>
          <w:sz w:val="28"/>
          <w:szCs w:val="28"/>
          <w:lang w:val="en-GB"/>
        </w:rPr>
        <w:t>sq</w:t>
      </w:r>
      <w:proofErr w:type="spellEnd"/>
      <w:r w:rsidRPr="00A15AD1">
        <w:rPr>
          <w:sz w:val="28"/>
          <w:szCs w:val="28"/>
          <w:lang w:val="en-GB"/>
        </w:rPr>
        <w:t xml:space="preserve"> m and $</w:t>
      </w:r>
      <w:r w:rsidR="00C20A4D" w:rsidRPr="00A15AD1">
        <w:rPr>
          <w:sz w:val="28"/>
          <w:szCs w:val="28"/>
          <w:lang w:val="en-GB"/>
        </w:rPr>
        <w:t>443</w:t>
      </w:r>
      <w:r w:rsidRPr="00A15AD1">
        <w:rPr>
          <w:sz w:val="28"/>
          <w:szCs w:val="28"/>
          <w:lang w:val="en-GB"/>
        </w:rPr>
        <w:t xml:space="preserve">,000 / </w:t>
      </w:r>
      <w:proofErr w:type="spellStart"/>
      <w:r w:rsidRPr="00A15AD1">
        <w:rPr>
          <w:sz w:val="28"/>
          <w:szCs w:val="28"/>
          <w:lang w:val="en-GB"/>
        </w:rPr>
        <w:t>sq</w:t>
      </w:r>
      <w:proofErr w:type="spellEnd"/>
      <w:r w:rsidRPr="00A15AD1">
        <w:rPr>
          <w:sz w:val="28"/>
          <w:szCs w:val="28"/>
          <w:lang w:val="en-GB"/>
        </w:rPr>
        <w:t xml:space="preserve"> m respectively.  The Tribunal </w:t>
      </w:r>
      <w:r w:rsidR="008E3B14" w:rsidRPr="00A15AD1">
        <w:rPr>
          <w:sz w:val="28"/>
          <w:szCs w:val="28"/>
          <w:lang w:val="en-GB"/>
        </w:rPr>
        <w:t>determines</w:t>
      </w:r>
      <w:r w:rsidRPr="00A15AD1">
        <w:rPr>
          <w:sz w:val="28"/>
          <w:szCs w:val="28"/>
          <w:lang w:val="en-GB"/>
        </w:rPr>
        <w:t xml:space="preserve"> the Reference Unit Rate is </w:t>
      </w:r>
      <w:r w:rsidRPr="00A15AD1">
        <w:rPr>
          <w:b/>
          <w:sz w:val="28"/>
          <w:szCs w:val="28"/>
          <w:lang w:val="en-GB"/>
        </w:rPr>
        <w:t>$</w:t>
      </w:r>
      <w:r w:rsidR="00C20A4D" w:rsidRPr="00A15AD1">
        <w:rPr>
          <w:b/>
          <w:sz w:val="28"/>
          <w:szCs w:val="28"/>
          <w:lang w:val="en-GB"/>
        </w:rPr>
        <w:t>440</w:t>
      </w:r>
      <w:r w:rsidRPr="00A15AD1">
        <w:rPr>
          <w:b/>
          <w:sz w:val="28"/>
          <w:szCs w:val="28"/>
          <w:lang w:val="en-GB"/>
        </w:rPr>
        <w:t xml:space="preserve">,000 / </w:t>
      </w:r>
      <w:proofErr w:type="spellStart"/>
      <w:r w:rsidRPr="00A15AD1">
        <w:rPr>
          <w:b/>
          <w:sz w:val="28"/>
          <w:szCs w:val="28"/>
          <w:lang w:val="en-GB"/>
        </w:rPr>
        <w:t>sq</w:t>
      </w:r>
      <w:proofErr w:type="spellEnd"/>
      <w:r w:rsidRPr="00A15AD1">
        <w:rPr>
          <w:b/>
          <w:sz w:val="28"/>
          <w:szCs w:val="28"/>
          <w:lang w:val="en-GB"/>
        </w:rPr>
        <w:t xml:space="preserve"> m</w:t>
      </w:r>
      <w:r w:rsidRPr="00A15AD1">
        <w:rPr>
          <w:sz w:val="28"/>
          <w:szCs w:val="28"/>
          <w:lang w:val="en-GB"/>
        </w:rPr>
        <w:t xml:space="preserve"> and the assessment is </w:t>
      </w:r>
      <w:r w:rsidR="00BD4D87" w:rsidRPr="00A15AD1">
        <w:rPr>
          <w:sz w:val="28"/>
          <w:szCs w:val="28"/>
          <w:lang w:val="en-GB"/>
        </w:rPr>
        <w:t>in</w:t>
      </w:r>
      <w:r w:rsidRPr="00A15AD1">
        <w:rPr>
          <w:sz w:val="28"/>
          <w:szCs w:val="28"/>
          <w:lang w:val="en-GB"/>
        </w:rPr>
        <w:t xml:space="preserve"> Table </w:t>
      </w:r>
      <w:r w:rsidR="00FE5D07" w:rsidRPr="00A15AD1">
        <w:rPr>
          <w:sz w:val="28"/>
          <w:szCs w:val="28"/>
          <w:lang w:val="en-GB"/>
        </w:rPr>
        <w:t>(</w:t>
      </w:r>
      <w:r w:rsidR="00C20A4D" w:rsidRPr="00A15AD1">
        <w:rPr>
          <w:sz w:val="28"/>
          <w:szCs w:val="28"/>
          <w:lang w:val="en-GB"/>
        </w:rPr>
        <w:t>6</w:t>
      </w:r>
      <w:r w:rsidR="00FE5D07" w:rsidRPr="00A15AD1">
        <w:rPr>
          <w:sz w:val="28"/>
          <w:szCs w:val="28"/>
          <w:lang w:val="en-GB"/>
        </w:rPr>
        <w:t>)</w:t>
      </w:r>
      <w:r w:rsidRPr="00A15AD1">
        <w:rPr>
          <w:sz w:val="28"/>
          <w:szCs w:val="28"/>
          <w:lang w:val="en-GB"/>
        </w:rPr>
        <w:t xml:space="preserve"> of Appendix</w:t>
      </w:r>
      <w:r w:rsidR="00C20A4D" w:rsidRPr="00A15AD1">
        <w:rPr>
          <w:sz w:val="28"/>
          <w:szCs w:val="28"/>
          <w:lang w:val="en-GB"/>
        </w:rPr>
        <w:t xml:space="preserve"> I.</w:t>
      </w:r>
    </w:p>
    <w:p w14:paraId="58259E39" w14:textId="4CB33C3E" w:rsidR="004A5100" w:rsidRPr="00A15AD1" w:rsidRDefault="001B4D0F" w:rsidP="004A5100">
      <w:pPr>
        <w:tabs>
          <w:tab w:val="left" w:pos="1440"/>
        </w:tabs>
        <w:spacing w:after="240" w:line="360" w:lineRule="auto"/>
        <w:jc w:val="both"/>
        <w:rPr>
          <w:i/>
          <w:sz w:val="28"/>
          <w:szCs w:val="28"/>
          <w:lang w:val="en-GB"/>
        </w:rPr>
      </w:pPr>
      <w:r w:rsidRPr="00A15AD1">
        <w:rPr>
          <w:i/>
          <w:sz w:val="28"/>
          <w:szCs w:val="28"/>
          <w:lang w:val="en-GB"/>
        </w:rPr>
        <w:t>EUV of Ground</w:t>
      </w:r>
      <w:r w:rsidR="00FE5D07" w:rsidRPr="00A15AD1">
        <w:rPr>
          <w:i/>
          <w:sz w:val="28"/>
          <w:szCs w:val="28"/>
          <w:lang w:val="en-GB"/>
        </w:rPr>
        <w:t xml:space="preserve"> Floor </w:t>
      </w:r>
      <w:r w:rsidR="00F24C2F" w:rsidRPr="00A15AD1">
        <w:rPr>
          <w:i/>
          <w:sz w:val="28"/>
          <w:szCs w:val="28"/>
          <w:lang w:val="en-GB"/>
        </w:rPr>
        <w:t>Shop</w:t>
      </w:r>
      <w:r w:rsidR="00FE5D07" w:rsidRPr="00A15AD1">
        <w:rPr>
          <w:i/>
          <w:sz w:val="28"/>
          <w:szCs w:val="28"/>
          <w:lang w:val="en-GB"/>
        </w:rPr>
        <w:t>s</w:t>
      </w:r>
    </w:p>
    <w:p w14:paraId="3633D9D5" w14:textId="6FB4C2CF" w:rsidR="00545597" w:rsidRPr="00A15AD1" w:rsidRDefault="00D230B3"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Mr C W Wong</w:t>
      </w:r>
      <w:r w:rsidR="00FF2F90" w:rsidRPr="00A15AD1">
        <w:rPr>
          <w:sz w:val="28"/>
          <w:szCs w:val="28"/>
          <w:lang w:val="en-GB"/>
        </w:rPr>
        <w:t xml:space="preserve"> has included the area next to Block</w:t>
      </w:r>
      <w:r w:rsidR="001B4D0F" w:rsidRPr="00A15AD1">
        <w:rPr>
          <w:sz w:val="28"/>
          <w:szCs w:val="28"/>
          <w:lang w:val="en-GB"/>
        </w:rPr>
        <w:t>s</w:t>
      </w:r>
      <w:r w:rsidR="00FF2F90" w:rsidRPr="00A15AD1">
        <w:rPr>
          <w:sz w:val="28"/>
          <w:szCs w:val="28"/>
          <w:lang w:val="en-GB"/>
        </w:rPr>
        <w:t xml:space="preserve"> E &amp; F on G/F as part of the storage area of Block</w:t>
      </w:r>
      <w:r w:rsidR="001B4D0F" w:rsidRPr="00A15AD1">
        <w:rPr>
          <w:sz w:val="28"/>
          <w:szCs w:val="28"/>
          <w:lang w:val="en-GB"/>
        </w:rPr>
        <w:t>s</w:t>
      </w:r>
      <w:r w:rsidR="00FF2F90" w:rsidRPr="00A15AD1">
        <w:rPr>
          <w:sz w:val="28"/>
          <w:szCs w:val="28"/>
          <w:lang w:val="en-GB"/>
        </w:rPr>
        <w:t xml:space="preserve"> A &amp; B on G/F</w:t>
      </w:r>
      <w:r w:rsidR="001B4D0F" w:rsidRPr="00A15AD1">
        <w:rPr>
          <w:sz w:val="28"/>
          <w:szCs w:val="28"/>
          <w:lang w:val="en-GB"/>
        </w:rPr>
        <w:t xml:space="preserve"> in his valuation</w:t>
      </w:r>
      <w:r w:rsidR="00FF2F90" w:rsidRPr="00A15AD1">
        <w:rPr>
          <w:sz w:val="28"/>
          <w:szCs w:val="28"/>
          <w:lang w:val="en-GB"/>
        </w:rPr>
        <w:t>.  KF</w:t>
      </w:r>
      <w:r w:rsidR="006E0700" w:rsidRPr="00A15AD1">
        <w:rPr>
          <w:sz w:val="28"/>
          <w:szCs w:val="28"/>
          <w:lang w:val="en-GB"/>
        </w:rPr>
        <w:t xml:space="preserve"> however</w:t>
      </w:r>
      <w:r w:rsidR="00FF2F90" w:rsidRPr="00A15AD1">
        <w:rPr>
          <w:sz w:val="28"/>
          <w:szCs w:val="28"/>
          <w:lang w:val="en-GB"/>
        </w:rPr>
        <w:t xml:space="preserve"> is of the view that the said </w:t>
      </w:r>
      <w:r w:rsidR="006E0700" w:rsidRPr="00A15AD1">
        <w:rPr>
          <w:sz w:val="28"/>
          <w:szCs w:val="28"/>
          <w:lang w:val="en-GB"/>
        </w:rPr>
        <w:t xml:space="preserve">storage </w:t>
      </w:r>
      <w:r w:rsidR="00FF2F90" w:rsidRPr="00A15AD1">
        <w:rPr>
          <w:sz w:val="28"/>
          <w:szCs w:val="28"/>
          <w:lang w:val="en-GB"/>
        </w:rPr>
        <w:t xml:space="preserve">area </w:t>
      </w:r>
      <w:proofErr w:type="gramStart"/>
      <w:r w:rsidR="00BD5DC7" w:rsidRPr="00A15AD1">
        <w:rPr>
          <w:sz w:val="28"/>
          <w:szCs w:val="28"/>
          <w:lang w:val="en-GB"/>
        </w:rPr>
        <w:t>are</w:t>
      </w:r>
      <w:proofErr w:type="gramEnd"/>
      <w:r w:rsidR="00FF2F90" w:rsidRPr="00A15AD1">
        <w:rPr>
          <w:sz w:val="28"/>
          <w:szCs w:val="28"/>
          <w:lang w:val="en-GB"/>
        </w:rPr>
        <w:t xml:space="preserve"> UBW situated within the common </w:t>
      </w:r>
      <w:r w:rsidR="004661E8" w:rsidRPr="00A15AD1">
        <w:rPr>
          <w:sz w:val="28"/>
          <w:szCs w:val="28"/>
          <w:lang w:val="en-GB"/>
        </w:rPr>
        <w:t>part</w:t>
      </w:r>
      <w:r w:rsidR="00FF2F90" w:rsidRPr="00A15AD1">
        <w:rPr>
          <w:sz w:val="28"/>
          <w:szCs w:val="28"/>
          <w:lang w:val="en-GB"/>
        </w:rPr>
        <w:t xml:space="preserve"> of the Building and thus the </w:t>
      </w:r>
      <w:r w:rsidR="00BD5DC7" w:rsidRPr="00A15AD1">
        <w:rPr>
          <w:sz w:val="28"/>
          <w:szCs w:val="28"/>
          <w:lang w:val="en-GB"/>
        </w:rPr>
        <w:t>potential</w:t>
      </w:r>
      <w:r w:rsidR="00FF2F90" w:rsidRPr="00A15AD1">
        <w:rPr>
          <w:sz w:val="28"/>
          <w:szCs w:val="28"/>
          <w:lang w:val="en-GB"/>
        </w:rPr>
        <w:t xml:space="preserve"> enhancement value </w:t>
      </w:r>
      <w:r w:rsidR="00BD5DC7" w:rsidRPr="00A15AD1">
        <w:rPr>
          <w:sz w:val="28"/>
          <w:szCs w:val="28"/>
          <w:lang w:val="en-GB"/>
        </w:rPr>
        <w:t>is</w:t>
      </w:r>
      <w:r w:rsidR="00FF2F90" w:rsidRPr="00A15AD1">
        <w:rPr>
          <w:sz w:val="28"/>
          <w:szCs w:val="28"/>
          <w:lang w:val="en-GB"/>
        </w:rPr>
        <w:t xml:space="preserve"> disregarded. The Tribunal observe</w:t>
      </w:r>
      <w:r w:rsidRPr="00A15AD1">
        <w:rPr>
          <w:sz w:val="28"/>
          <w:szCs w:val="28"/>
          <w:lang w:val="en-GB"/>
        </w:rPr>
        <w:t>s</w:t>
      </w:r>
      <w:r w:rsidR="00FF2F90" w:rsidRPr="00A15AD1">
        <w:rPr>
          <w:sz w:val="28"/>
          <w:szCs w:val="28"/>
          <w:lang w:val="en-GB"/>
        </w:rPr>
        <w:t xml:space="preserve"> that</w:t>
      </w:r>
      <w:r w:rsidR="006E0700" w:rsidRPr="00A15AD1">
        <w:rPr>
          <w:sz w:val="28"/>
          <w:szCs w:val="28"/>
          <w:lang w:val="en-GB"/>
        </w:rPr>
        <w:t xml:space="preserve"> as stipulated under the approved A &amp; A Plan dated 8 February 1968, such storage </w:t>
      </w:r>
      <w:r w:rsidR="004661E8" w:rsidRPr="00A15AD1">
        <w:rPr>
          <w:sz w:val="28"/>
          <w:szCs w:val="28"/>
          <w:lang w:val="en-GB"/>
        </w:rPr>
        <w:t xml:space="preserve">area </w:t>
      </w:r>
      <w:r w:rsidR="00BD5DC7" w:rsidRPr="00A15AD1">
        <w:rPr>
          <w:sz w:val="28"/>
          <w:szCs w:val="28"/>
          <w:lang w:val="en-GB"/>
        </w:rPr>
        <w:t>should be</w:t>
      </w:r>
      <w:r w:rsidR="004661E8" w:rsidRPr="00A15AD1">
        <w:rPr>
          <w:sz w:val="28"/>
          <w:szCs w:val="28"/>
          <w:lang w:val="en-GB"/>
        </w:rPr>
        <w:t xml:space="preserve"> </w:t>
      </w:r>
      <w:r w:rsidR="006E0700" w:rsidRPr="00A15AD1">
        <w:rPr>
          <w:sz w:val="28"/>
          <w:szCs w:val="28"/>
          <w:lang w:val="en-GB"/>
        </w:rPr>
        <w:t xml:space="preserve">an </w:t>
      </w:r>
      <w:r w:rsidR="004661E8" w:rsidRPr="00A15AD1">
        <w:rPr>
          <w:sz w:val="28"/>
          <w:szCs w:val="28"/>
          <w:lang w:val="en-GB"/>
        </w:rPr>
        <w:t>open yard</w:t>
      </w:r>
      <w:r w:rsidR="006E0700" w:rsidRPr="00A15AD1">
        <w:rPr>
          <w:sz w:val="28"/>
          <w:szCs w:val="28"/>
          <w:lang w:val="en-GB"/>
        </w:rPr>
        <w:t xml:space="preserve"> </w:t>
      </w:r>
      <w:r w:rsidR="00BD5DC7" w:rsidRPr="00A15AD1">
        <w:rPr>
          <w:sz w:val="28"/>
          <w:szCs w:val="28"/>
          <w:lang w:val="en-GB"/>
        </w:rPr>
        <w:t xml:space="preserve">but </w:t>
      </w:r>
      <w:r w:rsidR="008E3B14" w:rsidRPr="00A15AD1">
        <w:rPr>
          <w:sz w:val="28"/>
          <w:szCs w:val="28"/>
          <w:lang w:val="en-GB"/>
        </w:rPr>
        <w:t xml:space="preserve">is </w:t>
      </w:r>
      <w:r w:rsidR="006E0700" w:rsidRPr="00A15AD1">
        <w:rPr>
          <w:sz w:val="28"/>
          <w:szCs w:val="28"/>
          <w:lang w:val="en-GB"/>
        </w:rPr>
        <w:t>now</w:t>
      </w:r>
      <w:r w:rsidR="004661E8" w:rsidRPr="00A15AD1">
        <w:rPr>
          <w:sz w:val="28"/>
          <w:szCs w:val="28"/>
          <w:lang w:val="en-GB"/>
        </w:rPr>
        <w:t xml:space="preserve"> covered by </w:t>
      </w:r>
      <w:r w:rsidR="00FF2F90" w:rsidRPr="00A15AD1">
        <w:rPr>
          <w:sz w:val="28"/>
          <w:szCs w:val="28"/>
          <w:lang w:val="en-GB"/>
        </w:rPr>
        <w:t>UBW constructed with temporary materials</w:t>
      </w:r>
      <w:r w:rsidR="004661E8" w:rsidRPr="00A15AD1">
        <w:rPr>
          <w:sz w:val="28"/>
          <w:szCs w:val="28"/>
          <w:lang w:val="en-GB"/>
        </w:rPr>
        <w:t xml:space="preserve">.  </w:t>
      </w:r>
      <w:r w:rsidR="00613554" w:rsidRPr="00A15AD1">
        <w:rPr>
          <w:sz w:val="28"/>
          <w:szCs w:val="28"/>
          <w:lang w:val="en-GB"/>
        </w:rPr>
        <w:t xml:space="preserve">The storage area </w:t>
      </w:r>
      <w:r w:rsidR="004B7A6D" w:rsidRPr="00A15AD1">
        <w:rPr>
          <w:sz w:val="28"/>
          <w:szCs w:val="28"/>
          <w:lang w:val="en-GB"/>
        </w:rPr>
        <w:t xml:space="preserve">is </w:t>
      </w:r>
      <w:r w:rsidR="006E0700" w:rsidRPr="00A15AD1">
        <w:rPr>
          <w:sz w:val="28"/>
          <w:szCs w:val="28"/>
          <w:lang w:val="en-GB"/>
        </w:rPr>
        <w:t xml:space="preserve">the </w:t>
      </w:r>
      <w:r w:rsidR="004B7A6D" w:rsidRPr="00A15AD1">
        <w:rPr>
          <w:sz w:val="28"/>
          <w:szCs w:val="28"/>
        </w:rPr>
        <w:t>Unauthorized Extended Area of the Building</w:t>
      </w:r>
      <w:r w:rsidR="004B7A6D" w:rsidRPr="00A15AD1">
        <w:rPr>
          <w:sz w:val="28"/>
          <w:szCs w:val="28"/>
          <w:lang w:val="en-GB"/>
        </w:rPr>
        <w:t xml:space="preserve"> and </w:t>
      </w:r>
      <w:r w:rsidR="00613554" w:rsidRPr="00A15AD1">
        <w:rPr>
          <w:sz w:val="28"/>
          <w:szCs w:val="28"/>
          <w:lang w:val="en-GB"/>
        </w:rPr>
        <w:t xml:space="preserve">is vacant </w:t>
      </w:r>
      <w:r w:rsidRPr="00A15AD1">
        <w:rPr>
          <w:sz w:val="28"/>
          <w:szCs w:val="28"/>
          <w:lang w:val="en-GB"/>
        </w:rPr>
        <w:t>with</w:t>
      </w:r>
      <w:r w:rsidR="00613554" w:rsidRPr="00A15AD1">
        <w:rPr>
          <w:sz w:val="28"/>
          <w:szCs w:val="28"/>
          <w:lang w:val="en-GB"/>
        </w:rPr>
        <w:t xml:space="preserve"> poor maintenance condition.  There is no sufficient evidence to support that it is </w:t>
      </w:r>
      <w:r w:rsidR="00BD5DC7" w:rsidRPr="00A15AD1">
        <w:rPr>
          <w:sz w:val="28"/>
          <w:szCs w:val="28"/>
          <w:lang w:val="en-GB"/>
        </w:rPr>
        <w:t xml:space="preserve">or has been </w:t>
      </w:r>
      <w:r w:rsidR="00613554" w:rsidRPr="00A15AD1">
        <w:rPr>
          <w:sz w:val="28"/>
          <w:szCs w:val="28"/>
          <w:lang w:val="en-GB"/>
        </w:rPr>
        <w:t xml:space="preserve">under exclusive occupation of any unit of the </w:t>
      </w:r>
      <w:proofErr w:type="gramStart"/>
      <w:r w:rsidR="00613554" w:rsidRPr="00A15AD1">
        <w:rPr>
          <w:sz w:val="28"/>
          <w:szCs w:val="28"/>
          <w:lang w:val="en-GB"/>
        </w:rPr>
        <w:t>Building</w:t>
      </w:r>
      <w:proofErr w:type="gramEnd"/>
      <w:r w:rsidR="00613554" w:rsidRPr="00A15AD1">
        <w:rPr>
          <w:sz w:val="28"/>
          <w:szCs w:val="28"/>
          <w:lang w:val="en-GB"/>
        </w:rPr>
        <w:t xml:space="preserve">.  </w:t>
      </w:r>
      <w:r w:rsidR="00B20613" w:rsidRPr="00A15AD1">
        <w:rPr>
          <w:sz w:val="28"/>
          <w:szCs w:val="28"/>
          <w:lang w:val="en-GB"/>
        </w:rPr>
        <w:t xml:space="preserve">Besides, the storage area is </w:t>
      </w:r>
      <w:r w:rsidR="00D65068" w:rsidRPr="00A15AD1">
        <w:rPr>
          <w:sz w:val="28"/>
          <w:szCs w:val="28"/>
          <w:lang w:val="en-GB"/>
        </w:rPr>
        <w:t xml:space="preserve">located nearer to Blocks E &amp; F </w:t>
      </w:r>
      <w:r w:rsidR="00613554" w:rsidRPr="00A15AD1">
        <w:rPr>
          <w:sz w:val="28"/>
          <w:szCs w:val="28"/>
          <w:lang w:val="en-GB"/>
        </w:rPr>
        <w:t>than</w:t>
      </w:r>
      <w:r w:rsidR="00B20613" w:rsidRPr="00A15AD1">
        <w:rPr>
          <w:sz w:val="28"/>
          <w:szCs w:val="28"/>
          <w:lang w:val="en-GB"/>
        </w:rPr>
        <w:t xml:space="preserve"> Blocks A &amp; B on G/F</w:t>
      </w:r>
      <w:r w:rsidR="00D65068" w:rsidRPr="00A15AD1">
        <w:rPr>
          <w:sz w:val="28"/>
          <w:szCs w:val="28"/>
          <w:lang w:val="en-GB"/>
        </w:rPr>
        <w:t>.</w:t>
      </w:r>
      <w:r w:rsidR="00B20613" w:rsidRPr="00A15AD1">
        <w:rPr>
          <w:sz w:val="28"/>
          <w:szCs w:val="28"/>
          <w:lang w:val="en-GB"/>
        </w:rPr>
        <w:t xml:space="preserve">  </w:t>
      </w:r>
      <w:r w:rsidR="004661E8" w:rsidRPr="00A15AD1">
        <w:rPr>
          <w:sz w:val="28"/>
          <w:szCs w:val="28"/>
          <w:lang w:val="en-GB"/>
        </w:rPr>
        <w:t xml:space="preserve">The Tribunal considers </w:t>
      </w:r>
      <w:r w:rsidR="00545597" w:rsidRPr="00A15AD1">
        <w:rPr>
          <w:sz w:val="28"/>
          <w:szCs w:val="28"/>
          <w:lang w:val="en-GB"/>
        </w:rPr>
        <w:t xml:space="preserve">that </w:t>
      </w:r>
      <w:r w:rsidR="004661E8" w:rsidRPr="00A15AD1">
        <w:rPr>
          <w:sz w:val="28"/>
          <w:szCs w:val="28"/>
          <w:lang w:val="en-GB"/>
        </w:rPr>
        <w:t xml:space="preserve">under the market </w:t>
      </w:r>
      <w:r w:rsidR="00660A4D" w:rsidRPr="00A15AD1">
        <w:rPr>
          <w:sz w:val="28"/>
          <w:szCs w:val="28"/>
          <w:lang w:val="en-GB"/>
        </w:rPr>
        <w:t>reality</w:t>
      </w:r>
      <w:r w:rsidR="005F28B9" w:rsidRPr="00A15AD1">
        <w:rPr>
          <w:sz w:val="28"/>
          <w:szCs w:val="28"/>
          <w:lang w:val="en-GB"/>
        </w:rPr>
        <w:t xml:space="preserve"> principle</w:t>
      </w:r>
      <w:r w:rsidR="004661E8" w:rsidRPr="00A15AD1">
        <w:rPr>
          <w:sz w:val="28"/>
          <w:szCs w:val="28"/>
          <w:lang w:val="en-GB"/>
        </w:rPr>
        <w:t>, a</w:t>
      </w:r>
      <w:r w:rsidR="00545597" w:rsidRPr="00A15AD1">
        <w:rPr>
          <w:sz w:val="28"/>
          <w:szCs w:val="28"/>
          <w:lang w:val="en-GB"/>
        </w:rPr>
        <w:t xml:space="preserve"> prudent potential purchaser of </w:t>
      </w:r>
      <w:r w:rsidR="004661E8" w:rsidRPr="00A15AD1">
        <w:rPr>
          <w:sz w:val="28"/>
          <w:szCs w:val="28"/>
          <w:lang w:val="en-GB"/>
        </w:rPr>
        <w:t xml:space="preserve">Blocks A &amp; B on G/F </w:t>
      </w:r>
      <w:r w:rsidR="00F24C2F" w:rsidRPr="00A15AD1">
        <w:rPr>
          <w:sz w:val="28"/>
          <w:szCs w:val="28"/>
          <w:lang w:val="en-GB"/>
        </w:rPr>
        <w:t>wou</w:t>
      </w:r>
      <w:r w:rsidR="00545597" w:rsidRPr="00A15AD1">
        <w:rPr>
          <w:sz w:val="28"/>
          <w:szCs w:val="28"/>
          <w:lang w:val="en-GB"/>
        </w:rPr>
        <w:t>ld not be prepared to offer extra value for such storage area</w:t>
      </w:r>
      <w:r w:rsidR="004661E8" w:rsidRPr="00A15AD1">
        <w:rPr>
          <w:sz w:val="28"/>
          <w:szCs w:val="28"/>
          <w:lang w:val="en-GB"/>
        </w:rPr>
        <w:t xml:space="preserve"> </w:t>
      </w:r>
      <w:r w:rsidR="00660A4D" w:rsidRPr="00A15AD1">
        <w:rPr>
          <w:sz w:val="28"/>
          <w:szCs w:val="28"/>
          <w:lang w:val="en-GB"/>
        </w:rPr>
        <w:t>which is a</w:t>
      </w:r>
      <w:r w:rsidR="004661E8" w:rsidRPr="00A15AD1">
        <w:rPr>
          <w:sz w:val="28"/>
          <w:szCs w:val="28"/>
          <w:lang w:val="en-GB"/>
        </w:rPr>
        <w:t xml:space="preserve"> common part of the </w:t>
      </w:r>
      <w:proofErr w:type="gramStart"/>
      <w:r w:rsidR="004661E8" w:rsidRPr="00A15AD1">
        <w:rPr>
          <w:sz w:val="28"/>
          <w:szCs w:val="28"/>
          <w:lang w:val="en-GB"/>
        </w:rPr>
        <w:t>Building</w:t>
      </w:r>
      <w:proofErr w:type="gramEnd"/>
      <w:r w:rsidR="00BD5DC7" w:rsidRPr="00A15AD1">
        <w:rPr>
          <w:sz w:val="28"/>
          <w:szCs w:val="28"/>
          <w:lang w:val="en-GB"/>
        </w:rPr>
        <w:t xml:space="preserve"> under poor maintenance condition</w:t>
      </w:r>
      <w:r w:rsidR="00545597" w:rsidRPr="00A15AD1">
        <w:rPr>
          <w:sz w:val="28"/>
          <w:szCs w:val="28"/>
          <w:lang w:val="en-GB"/>
        </w:rPr>
        <w:t xml:space="preserve">.  The approach of KF is </w:t>
      </w:r>
      <w:r w:rsidR="008E3B14" w:rsidRPr="00A15AD1">
        <w:rPr>
          <w:sz w:val="28"/>
          <w:szCs w:val="28"/>
          <w:lang w:val="en-GB"/>
        </w:rPr>
        <w:t>preferred</w:t>
      </w:r>
      <w:r w:rsidR="00BD5DC7" w:rsidRPr="00A15AD1">
        <w:rPr>
          <w:sz w:val="28"/>
          <w:szCs w:val="28"/>
          <w:lang w:val="en-GB"/>
        </w:rPr>
        <w:t xml:space="preserve"> and thus the potential enhancement value is disregarded</w:t>
      </w:r>
      <w:r w:rsidR="00545597" w:rsidRPr="00A15AD1">
        <w:rPr>
          <w:sz w:val="28"/>
          <w:szCs w:val="28"/>
          <w:lang w:val="en-GB"/>
        </w:rPr>
        <w:t>.</w:t>
      </w:r>
    </w:p>
    <w:p w14:paraId="7E389425" w14:textId="4074AEEE" w:rsidR="00264DC9" w:rsidRPr="00A15AD1" w:rsidRDefault="00FE5D07"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The total </w:t>
      </w:r>
      <w:r w:rsidR="001B4D0F" w:rsidRPr="00A15AD1">
        <w:rPr>
          <w:sz w:val="28"/>
          <w:szCs w:val="28"/>
          <w:lang w:val="en-GB"/>
        </w:rPr>
        <w:t>EUV</w:t>
      </w:r>
      <w:r w:rsidRPr="00A15AD1">
        <w:rPr>
          <w:sz w:val="28"/>
          <w:szCs w:val="28"/>
          <w:lang w:val="en-GB"/>
        </w:rPr>
        <w:t xml:space="preserve"> of Ground Floor </w:t>
      </w:r>
      <w:r w:rsidR="00F24C2F" w:rsidRPr="00A15AD1">
        <w:rPr>
          <w:sz w:val="28"/>
          <w:szCs w:val="28"/>
          <w:lang w:val="en-GB"/>
        </w:rPr>
        <w:t>Shop</w:t>
      </w:r>
      <w:r w:rsidR="00600E8C" w:rsidRPr="00A15AD1">
        <w:rPr>
          <w:sz w:val="28"/>
          <w:szCs w:val="28"/>
          <w:lang w:val="en-GB"/>
        </w:rPr>
        <w:t>s</w:t>
      </w:r>
      <w:r w:rsidRPr="00A15AD1">
        <w:rPr>
          <w:sz w:val="28"/>
          <w:szCs w:val="28"/>
          <w:lang w:val="en-GB"/>
        </w:rPr>
        <w:t xml:space="preserve"> as assessed by KF </w:t>
      </w:r>
      <w:r w:rsidR="0040343C" w:rsidRPr="00A15AD1">
        <w:rPr>
          <w:sz w:val="28"/>
          <w:szCs w:val="28"/>
          <w:lang w:val="en-GB"/>
        </w:rPr>
        <w:t xml:space="preserve">is </w:t>
      </w:r>
      <w:r w:rsidRPr="00A15AD1">
        <w:rPr>
          <w:sz w:val="28"/>
          <w:szCs w:val="28"/>
          <w:lang w:val="en-GB"/>
        </w:rPr>
        <w:t xml:space="preserve">$88,455,388 and </w:t>
      </w:r>
      <w:r w:rsidR="005F28B9" w:rsidRPr="00A15AD1">
        <w:rPr>
          <w:sz w:val="28"/>
          <w:szCs w:val="28"/>
          <w:lang w:val="en-GB"/>
        </w:rPr>
        <w:t>Mr C W Wong</w:t>
      </w:r>
      <w:r w:rsidRPr="00A15AD1">
        <w:rPr>
          <w:sz w:val="28"/>
          <w:szCs w:val="28"/>
          <w:lang w:val="en-GB"/>
        </w:rPr>
        <w:t xml:space="preserve"> is $88,770,000.  The value as approved by the Tribunal is </w:t>
      </w:r>
      <w:r w:rsidRPr="00A15AD1">
        <w:rPr>
          <w:b/>
          <w:sz w:val="28"/>
          <w:szCs w:val="28"/>
          <w:lang w:val="en-GB"/>
        </w:rPr>
        <w:t>$8</w:t>
      </w:r>
      <w:r w:rsidR="00BF5055" w:rsidRPr="00A15AD1">
        <w:rPr>
          <w:b/>
          <w:sz w:val="28"/>
          <w:szCs w:val="28"/>
          <w:lang w:val="en-GB"/>
        </w:rPr>
        <w:t>6,150</w:t>
      </w:r>
      <w:r w:rsidRPr="00A15AD1">
        <w:rPr>
          <w:b/>
          <w:sz w:val="28"/>
          <w:szCs w:val="28"/>
          <w:lang w:val="en-GB"/>
        </w:rPr>
        <w:t>,000</w:t>
      </w:r>
      <w:r w:rsidRPr="00A15AD1">
        <w:rPr>
          <w:sz w:val="28"/>
          <w:szCs w:val="28"/>
          <w:lang w:val="en-GB"/>
        </w:rPr>
        <w:t xml:space="preserve"> with the assessment details in Table (7) of Appendix I</w:t>
      </w:r>
      <w:r w:rsidR="00600E8C" w:rsidRPr="00A15AD1">
        <w:rPr>
          <w:sz w:val="28"/>
          <w:szCs w:val="28"/>
          <w:lang w:val="en-GB"/>
        </w:rPr>
        <w:t>.</w:t>
      </w:r>
    </w:p>
    <w:p w14:paraId="5B98527D" w14:textId="77777777" w:rsidR="00264DC9" w:rsidRPr="00A15AD1" w:rsidRDefault="00600E8C" w:rsidP="004B6925">
      <w:pPr>
        <w:tabs>
          <w:tab w:val="left" w:pos="1440"/>
        </w:tabs>
        <w:spacing w:after="240" w:line="360" w:lineRule="auto"/>
        <w:jc w:val="both"/>
        <w:rPr>
          <w:sz w:val="28"/>
          <w:szCs w:val="28"/>
          <w:lang w:val="en-GB"/>
        </w:rPr>
      </w:pPr>
      <w:r w:rsidRPr="00A15AD1">
        <w:rPr>
          <w:sz w:val="28"/>
          <w:szCs w:val="28"/>
          <w:lang w:val="en-GB"/>
        </w:rPr>
        <w:t xml:space="preserve"> </w:t>
      </w:r>
      <w:r w:rsidR="00264DC9" w:rsidRPr="00A15AD1">
        <w:rPr>
          <w:i/>
          <w:sz w:val="28"/>
          <w:szCs w:val="28"/>
          <w:lang w:val="en-GB"/>
        </w:rPr>
        <w:t>Basement Unit</w:t>
      </w:r>
    </w:p>
    <w:p w14:paraId="7DA179C5" w14:textId="2CDB7B34" w:rsidR="00F24C2F" w:rsidRPr="00A15AD1" w:rsidRDefault="00F24C2F" w:rsidP="00545597">
      <w:pPr>
        <w:tabs>
          <w:tab w:val="left" w:pos="1440"/>
        </w:tabs>
        <w:spacing w:after="240" w:line="360" w:lineRule="auto"/>
        <w:jc w:val="both"/>
        <w:rPr>
          <w:i/>
          <w:sz w:val="28"/>
          <w:szCs w:val="28"/>
          <w:lang w:val="en-GB"/>
        </w:rPr>
      </w:pPr>
      <w:r w:rsidRPr="00A15AD1">
        <w:rPr>
          <w:i/>
          <w:sz w:val="28"/>
          <w:szCs w:val="28"/>
          <w:lang w:val="en-GB"/>
        </w:rPr>
        <w:t>Comparable selected for Basement Floor Unit</w:t>
      </w:r>
    </w:p>
    <w:p w14:paraId="36C97E24" w14:textId="338C3135" w:rsidR="00545597" w:rsidRPr="00A15AD1" w:rsidRDefault="00545597"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Under the OP, the Basement of Blocks E &amp; F was for </w:t>
      </w:r>
      <w:r w:rsidR="00C94BE5" w:rsidRPr="00A15AD1">
        <w:rPr>
          <w:sz w:val="28"/>
          <w:szCs w:val="28"/>
          <w:lang w:val="en-GB"/>
        </w:rPr>
        <w:t xml:space="preserve">two separate apartments respectively but was later converted to one single workshop with the approval of BD.  The </w:t>
      </w:r>
      <w:r w:rsidR="00C91693" w:rsidRPr="00A15AD1">
        <w:rPr>
          <w:sz w:val="28"/>
          <w:szCs w:val="28"/>
          <w:lang w:val="en-GB"/>
        </w:rPr>
        <w:t>U</w:t>
      </w:r>
      <w:r w:rsidR="00C94BE5" w:rsidRPr="00A15AD1">
        <w:rPr>
          <w:sz w:val="28"/>
          <w:szCs w:val="28"/>
          <w:lang w:val="en-GB"/>
        </w:rPr>
        <w:t xml:space="preserve">nit is being used as a printing workshop </w:t>
      </w:r>
      <w:r w:rsidR="00854BB0" w:rsidRPr="00A15AD1">
        <w:rPr>
          <w:sz w:val="28"/>
          <w:szCs w:val="28"/>
          <w:lang w:val="en-GB"/>
        </w:rPr>
        <w:t>and</w:t>
      </w:r>
      <w:r w:rsidR="00C94BE5" w:rsidRPr="00A15AD1">
        <w:rPr>
          <w:sz w:val="28"/>
          <w:szCs w:val="28"/>
          <w:lang w:val="en-GB"/>
        </w:rPr>
        <w:t xml:space="preserve"> the internal maintenance condition is poor.  </w:t>
      </w:r>
    </w:p>
    <w:p w14:paraId="6AF9036B" w14:textId="27999F55" w:rsidR="003D067D" w:rsidRPr="00A15AD1" w:rsidRDefault="00C94BE5"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Only one comparable </w:t>
      </w:r>
      <w:r w:rsidR="009D063A" w:rsidRPr="00A15AD1">
        <w:rPr>
          <w:sz w:val="28"/>
          <w:szCs w:val="28"/>
          <w:lang w:val="en-GB"/>
        </w:rPr>
        <w:t xml:space="preserve">has been identified but it is a shop premises.  </w:t>
      </w:r>
      <w:r w:rsidR="00AC69EC" w:rsidRPr="00A15AD1">
        <w:rPr>
          <w:sz w:val="28"/>
          <w:szCs w:val="28"/>
          <w:lang w:val="en-GB"/>
        </w:rPr>
        <w:t>In giv</w:t>
      </w:r>
      <w:r w:rsidR="005F28B9" w:rsidRPr="00A15AD1">
        <w:rPr>
          <w:sz w:val="28"/>
          <w:szCs w:val="28"/>
          <w:lang w:val="en-GB"/>
        </w:rPr>
        <w:t>ing</w:t>
      </w:r>
      <w:r w:rsidR="00AC69EC" w:rsidRPr="00A15AD1">
        <w:rPr>
          <w:sz w:val="28"/>
          <w:szCs w:val="28"/>
          <w:lang w:val="en-GB"/>
        </w:rPr>
        <w:t xml:space="preserve"> oral evidence, both va</w:t>
      </w:r>
      <w:r w:rsidR="009D063A" w:rsidRPr="00A15AD1">
        <w:rPr>
          <w:sz w:val="28"/>
          <w:szCs w:val="28"/>
          <w:lang w:val="en-GB"/>
        </w:rPr>
        <w:t>luation experts</w:t>
      </w:r>
      <w:r w:rsidR="00AC69EC" w:rsidRPr="00A15AD1">
        <w:rPr>
          <w:sz w:val="28"/>
          <w:szCs w:val="28"/>
          <w:lang w:val="en-GB"/>
        </w:rPr>
        <w:t xml:space="preserve"> expressed that </w:t>
      </w:r>
      <w:r w:rsidR="00F24C2F" w:rsidRPr="00A15AD1">
        <w:rPr>
          <w:sz w:val="28"/>
          <w:szCs w:val="28"/>
          <w:lang w:val="en-GB"/>
        </w:rPr>
        <w:t xml:space="preserve">they had made </w:t>
      </w:r>
      <w:r w:rsidR="00AC69EC" w:rsidRPr="00A15AD1">
        <w:rPr>
          <w:sz w:val="28"/>
          <w:szCs w:val="28"/>
          <w:lang w:val="en-GB"/>
        </w:rPr>
        <w:t>effort</w:t>
      </w:r>
      <w:r w:rsidR="008E3B14" w:rsidRPr="00A15AD1">
        <w:rPr>
          <w:sz w:val="28"/>
          <w:szCs w:val="28"/>
          <w:lang w:val="en-GB"/>
        </w:rPr>
        <w:t>s</w:t>
      </w:r>
      <w:r w:rsidR="00AC69EC" w:rsidRPr="00A15AD1">
        <w:rPr>
          <w:sz w:val="28"/>
          <w:szCs w:val="28"/>
          <w:lang w:val="en-GB"/>
        </w:rPr>
        <w:t xml:space="preserve"> but failed to identify any </w:t>
      </w:r>
      <w:r w:rsidR="005F28B9" w:rsidRPr="00A15AD1">
        <w:rPr>
          <w:sz w:val="28"/>
          <w:szCs w:val="28"/>
          <w:lang w:val="en-GB"/>
        </w:rPr>
        <w:t>suitable</w:t>
      </w:r>
      <w:r w:rsidR="00C91693" w:rsidRPr="00A15AD1">
        <w:rPr>
          <w:sz w:val="28"/>
          <w:szCs w:val="28"/>
          <w:lang w:val="en-GB"/>
        </w:rPr>
        <w:t xml:space="preserve"> transaction</w:t>
      </w:r>
      <w:r w:rsidR="00AC69EC" w:rsidRPr="00A15AD1">
        <w:rPr>
          <w:sz w:val="28"/>
          <w:szCs w:val="28"/>
          <w:lang w:val="en-GB"/>
        </w:rPr>
        <w:t xml:space="preserve">.  </w:t>
      </w:r>
      <w:r w:rsidR="009D063A" w:rsidRPr="00A15AD1">
        <w:rPr>
          <w:sz w:val="28"/>
          <w:szCs w:val="28"/>
          <w:lang w:val="en-GB"/>
        </w:rPr>
        <w:t xml:space="preserve"> </w:t>
      </w:r>
      <w:r w:rsidR="00AC69EC" w:rsidRPr="00A15AD1">
        <w:rPr>
          <w:sz w:val="28"/>
          <w:szCs w:val="28"/>
          <w:lang w:val="en-GB"/>
        </w:rPr>
        <w:t>The</w:t>
      </w:r>
      <w:r w:rsidR="00C91693" w:rsidRPr="00A15AD1">
        <w:rPr>
          <w:sz w:val="28"/>
          <w:szCs w:val="28"/>
          <w:lang w:val="en-GB"/>
        </w:rPr>
        <w:t xml:space="preserve"> reason is obvious</w:t>
      </w:r>
      <w:r w:rsidR="00176361" w:rsidRPr="00A15AD1">
        <w:rPr>
          <w:sz w:val="28"/>
          <w:szCs w:val="28"/>
          <w:lang w:val="en-GB"/>
        </w:rPr>
        <w:t>,</w:t>
      </w:r>
      <w:r w:rsidR="00C91693" w:rsidRPr="00A15AD1">
        <w:rPr>
          <w:sz w:val="28"/>
          <w:szCs w:val="28"/>
          <w:lang w:val="en-GB"/>
        </w:rPr>
        <w:t xml:space="preserve"> that</w:t>
      </w:r>
      <w:r w:rsidR="00AC69EC" w:rsidRPr="00A15AD1">
        <w:rPr>
          <w:sz w:val="28"/>
          <w:szCs w:val="28"/>
          <w:lang w:val="en-GB"/>
        </w:rPr>
        <w:t xml:space="preserve"> </w:t>
      </w:r>
      <w:r w:rsidR="003D067D" w:rsidRPr="00A15AD1">
        <w:rPr>
          <w:sz w:val="28"/>
          <w:szCs w:val="28"/>
          <w:lang w:val="en-GB"/>
        </w:rPr>
        <w:t xml:space="preserve">there </w:t>
      </w:r>
      <w:r w:rsidR="00C91693" w:rsidRPr="00A15AD1">
        <w:rPr>
          <w:sz w:val="28"/>
          <w:szCs w:val="28"/>
          <w:lang w:val="en-GB"/>
        </w:rPr>
        <w:t xml:space="preserve">has long been </w:t>
      </w:r>
      <w:r w:rsidR="003D067D" w:rsidRPr="00A15AD1">
        <w:rPr>
          <w:sz w:val="28"/>
          <w:szCs w:val="28"/>
          <w:lang w:val="en-GB"/>
        </w:rPr>
        <w:t xml:space="preserve">no supply </w:t>
      </w:r>
      <w:r w:rsidR="00C91693" w:rsidRPr="00A15AD1">
        <w:rPr>
          <w:sz w:val="28"/>
          <w:szCs w:val="28"/>
          <w:lang w:val="en-GB"/>
        </w:rPr>
        <w:t xml:space="preserve">of industrial building </w:t>
      </w:r>
      <w:r w:rsidR="003D067D" w:rsidRPr="00A15AD1">
        <w:rPr>
          <w:sz w:val="28"/>
          <w:szCs w:val="28"/>
          <w:lang w:val="en-GB"/>
        </w:rPr>
        <w:t xml:space="preserve">without lift facility in </w:t>
      </w:r>
      <w:r w:rsidR="00C91693" w:rsidRPr="00A15AD1">
        <w:rPr>
          <w:sz w:val="28"/>
          <w:szCs w:val="28"/>
          <w:lang w:val="en-GB"/>
        </w:rPr>
        <w:t xml:space="preserve">Hong Kong </w:t>
      </w:r>
      <w:r w:rsidR="003D067D" w:rsidRPr="00A15AD1">
        <w:rPr>
          <w:sz w:val="28"/>
          <w:szCs w:val="28"/>
          <w:lang w:val="en-GB"/>
        </w:rPr>
        <w:t xml:space="preserve">while the demand for such </w:t>
      </w:r>
      <w:r w:rsidR="00C91693" w:rsidRPr="00A15AD1">
        <w:rPr>
          <w:sz w:val="28"/>
          <w:szCs w:val="28"/>
          <w:lang w:val="en-GB"/>
        </w:rPr>
        <w:t>workshop</w:t>
      </w:r>
      <w:r w:rsidR="00176361" w:rsidRPr="00A15AD1">
        <w:rPr>
          <w:sz w:val="28"/>
          <w:szCs w:val="28"/>
          <w:lang w:val="en-GB"/>
        </w:rPr>
        <w:t>,</w:t>
      </w:r>
      <w:r w:rsidR="003D067D" w:rsidRPr="00A15AD1">
        <w:rPr>
          <w:sz w:val="28"/>
          <w:szCs w:val="28"/>
          <w:lang w:val="en-GB"/>
        </w:rPr>
        <w:t xml:space="preserve"> </w:t>
      </w:r>
      <w:r w:rsidR="00C91693" w:rsidRPr="00A15AD1">
        <w:rPr>
          <w:sz w:val="28"/>
          <w:szCs w:val="28"/>
          <w:lang w:val="en-GB"/>
        </w:rPr>
        <w:t xml:space="preserve">especially situated in basement level </w:t>
      </w:r>
      <w:r w:rsidR="008E3B14" w:rsidRPr="00A15AD1">
        <w:rPr>
          <w:sz w:val="28"/>
          <w:szCs w:val="28"/>
          <w:lang w:val="en-GB"/>
        </w:rPr>
        <w:t>l</w:t>
      </w:r>
      <w:r w:rsidR="007F64F6" w:rsidRPr="00A15AD1">
        <w:rPr>
          <w:sz w:val="28"/>
          <w:szCs w:val="28"/>
          <w:lang w:val="en-GB"/>
        </w:rPr>
        <w:t>ack</w:t>
      </w:r>
      <w:r w:rsidR="008E3B14" w:rsidRPr="00A15AD1">
        <w:rPr>
          <w:sz w:val="28"/>
          <w:szCs w:val="28"/>
          <w:lang w:val="en-GB"/>
        </w:rPr>
        <w:t>ing</w:t>
      </w:r>
      <w:r w:rsidR="00643007" w:rsidRPr="00A15AD1">
        <w:rPr>
          <w:sz w:val="28"/>
          <w:szCs w:val="28"/>
          <w:lang w:val="en-GB"/>
        </w:rPr>
        <w:t xml:space="preserve"> adequate natural air ventilation</w:t>
      </w:r>
      <w:r w:rsidR="008E3B14" w:rsidRPr="00A15AD1">
        <w:rPr>
          <w:sz w:val="28"/>
          <w:szCs w:val="28"/>
          <w:lang w:val="en-GB"/>
        </w:rPr>
        <w:t>,</w:t>
      </w:r>
      <w:r w:rsidR="00643007" w:rsidRPr="00A15AD1">
        <w:rPr>
          <w:sz w:val="28"/>
          <w:szCs w:val="28"/>
          <w:lang w:val="en-GB"/>
        </w:rPr>
        <w:t xml:space="preserve"> </w:t>
      </w:r>
      <w:r w:rsidR="00C91693" w:rsidRPr="00A15AD1">
        <w:rPr>
          <w:sz w:val="28"/>
          <w:szCs w:val="28"/>
          <w:lang w:val="en-GB"/>
        </w:rPr>
        <w:t>i</w:t>
      </w:r>
      <w:r w:rsidR="003D067D" w:rsidRPr="00A15AD1">
        <w:rPr>
          <w:sz w:val="28"/>
          <w:szCs w:val="28"/>
          <w:lang w:val="en-GB"/>
        </w:rPr>
        <w:t xml:space="preserve">s very low.  Mr Alnwick Chan also </w:t>
      </w:r>
      <w:r w:rsidR="00C91693" w:rsidRPr="00A15AD1">
        <w:rPr>
          <w:sz w:val="28"/>
          <w:szCs w:val="28"/>
          <w:lang w:val="en-GB"/>
        </w:rPr>
        <w:t>stressed</w:t>
      </w:r>
      <w:r w:rsidR="003D067D" w:rsidRPr="00A15AD1">
        <w:rPr>
          <w:sz w:val="28"/>
          <w:szCs w:val="28"/>
          <w:lang w:val="en-GB"/>
        </w:rPr>
        <w:t xml:space="preserve"> that though the subject </w:t>
      </w:r>
      <w:r w:rsidR="00C91693" w:rsidRPr="00A15AD1">
        <w:rPr>
          <w:sz w:val="28"/>
          <w:szCs w:val="28"/>
          <w:lang w:val="en-GB"/>
        </w:rPr>
        <w:t>U</w:t>
      </w:r>
      <w:r w:rsidR="003D067D" w:rsidRPr="00A15AD1">
        <w:rPr>
          <w:sz w:val="28"/>
          <w:szCs w:val="28"/>
          <w:lang w:val="en-GB"/>
        </w:rPr>
        <w:t xml:space="preserve">nit </w:t>
      </w:r>
      <w:r w:rsidR="00C91693" w:rsidRPr="00A15AD1">
        <w:rPr>
          <w:sz w:val="28"/>
          <w:szCs w:val="28"/>
          <w:lang w:val="en-GB"/>
        </w:rPr>
        <w:t>was</w:t>
      </w:r>
      <w:r w:rsidR="003D067D" w:rsidRPr="00A15AD1">
        <w:rPr>
          <w:sz w:val="28"/>
          <w:szCs w:val="28"/>
          <w:lang w:val="en-GB"/>
        </w:rPr>
        <w:t xml:space="preserve"> occupied as a printing workshop, the printing trade </w:t>
      </w:r>
      <w:r w:rsidR="00195040" w:rsidRPr="00A15AD1">
        <w:rPr>
          <w:sz w:val="28"/>
          <w:szCs w:val="28"/>
          <w:lang w:val="en-GB"/>
        </w:rPr>
        <w:t>was</w:t>
      </w:r>
      <w:r w:rsidR="003D067D" w:rsidRPr="00A15AD1">
        <w:rPr>
          <w:sz w:val="28"/>
          <w:szCs w:val="28"/>
          <w:lang w:val="en-GB"/>
        </w:rPr>
        <w:t xml:space="preserve"> declining due to technolog</w:t>
      </w:r>
      <w:r w:rsidR="00643007" w:rsidRPr="00A15AD1">
        <w:rPr>
          <w:sz w:val="28"/>
          <w:szCs w:val="28"/>
          <w:lang w:val="en-GB"/>
        </w:rPr>
        <w:t>ical progress</w:t>
      </w:r>
      <w:r w:rsidR="003D067D" w:rsidRPr="00A15AD1">
        <w:rPr>
          <w:sz w:val="28"/>
          <w:szCs w:val="28"/>
          <w:lang w:val="en-GB"/>
        </w:rPr>
        <w:t xml:space="preserve"> </w:t>
      </w:r>
      <w:r w:rsidR="00643007" w:rsidRPr="00A15AD1">
        <w:rPr>
          <w:sz w:val="28"/>
          <w:szCs w:val="28"/>
          <w:lang w:val="en-GB"/>
        </w:rPr>
        <w:t xml:space="preserve">and </w:t>
      </w:r>
      <w:r w:rsidR="004248EF" w:rsidRPr="00A15AD1">
        <w:rPr>
          <w:sz w:val="28"/>
          <w:szCs w:val="28"/>
          <w:lang w:val="en-GB"/>
        </w:rPr>
        <w:t xml:space="preserve">shifts in </w:t>
      </w:r>
      <w:r w:rsidR="00643007" w:rsidRPr="00A15AD1">
        <w:rPr>
          <w:sz w:val="28"/>
          <w:szCs w:val="28"/>
          <w:lang w:val="en-GB"/>
        </w:rPr>
        <w:t xml:space="preserve">market </w:t>
      </w:r>
      <w:r w:rsidR="004248EF" w:rsidRPr="00A15AD1">
        <w:rPr>
          <w:sz w:val="28"/>
          <w:szCs w:val="28"/>
          <w:lang w:val="en-GB"/>
        </w:rPr>
        <w:t>practices</w:t>
      </w:r>
      <w:r w:rsidR="003D067D" w:rsidRPr="00A15AD1">
        <w:rPr>
          <w:sz w:val="28"/>
          <w:szCs w:val="28"/>
          <w:lang w:val="en-GB"/>
        </w:rPr>
        <w:t>.</w:t>
      </w:r>
      <w:r w:rsidR="009C5AC9" w:rsidRPr="00A15AD1">
        <w:rPr>
          <w:sz w:val="28"/>
          <w:szCs w:val="28"/>
        </w:rPr>
        <w:t xml:space="preserve"> We accept th</w:t>
      </w:r>
      <w:r w:rsidR="007F64F6" w:rsidRPr="00A15AD1">
        <w:rPr>
          <w:sz w:val="28"/>
          <w:szCs w:val="28"/>
        </w:rPr>
        <w:t>is</w:t>
      </w:r>
      <w:r w:rsidR="00643007" w:rsidRPr="00A15AD1">
        <w:rPr>
          <w:sz w:val="28"/>
          <w:szCs w:val="28"/>
        </w:rPr>
        <w:t xml:space="preserve"> agreed </w:t>
      </w:r>
      <w:r w:rsidR="009C5AC9" w:rsidRPr="00A15AD1">
        <w:rPr>
          <w:sz w:val="28"/>
          <w:szCs w:val="28"/>
        </w:rPr>
        <w:t>approach</w:t>
      </w:r>
      <w:r w:rsidR="007F64F6" w:rsidRPr="00A15AD1">
        <w:rPr>
          <w:sz w:val="28"/>
          <w:szCs w:val="28"/>
        </w:rPr>
        <w:t xml:space="preserve"> to assess the market value by changing the use from workshop to shop purpose</w:t>
      </w:r>
      <w:r w:rsidR="00572FD6" w:rsidRPr="00A15AD1">
        <w:rPr>
          <w:sz w:val="28"/>
          <w:szCs w:val="28"/>
        </w:rPr>
        <w:t>,</w:t>
      </w:r>
      <w:r w:rsidR="007F64F6" w:rsidRPr="00A15AD1">
        <w:rPr>
          <w:sz w:val="28"/>
          <w:szCs w:val="28"/>
        </w:rPr>
        <w:t xml:space="preserve"> with the justification </w:t>
      </w:r>
      <w:r w:rsidR="009C5AC9" w:rsidRPr="00A15AD1">
        <w:rPr>
          <w:sz w:val="28"/>
          <w:szCs w:val="28"/>
        </w:rPr>
        <w:t xml:space="preserve">that (a) </w:t>
      </w:r>
      <w:r w:rsidR="00066EB5" w:rsidRPr="00A15AD1">
        <w:rPr>
          <w:sz w:val="28"/>
          <w:szCs w:val="28"/>
        </w:rPr>
        <w:t xml:space="preserve">it is permitted under </w:t>
      </w:r>
      <w:r w:rsidR="009C5AC9" w:rsidRPr="00A15AD1">
        <w:rPr>
          <w:sz w:val="28"/>
          <w:szCs w:val="28"/>
        </w:rPr>
        <w:t>the lease</w:t>
      </w:r>
      <w:r w:rsidR="00066EB5" w:rsidRPr="00A15AD1">
        <w:rPr>
          <w:sz w:val="28"/>
          <w:szCs w:val="28"/>
        </w:rPr>
        <w:t xml:space="preserve"> and relevant OZP</w:t>
      </w:r>
      <w:r w:rsidR="009C5AC9" w:rsidRPr="00A15AD1">
        <w:rPr>
          <w:sz w:val="28"/>
          <w:szCs w:val="28"/>
        </w:rPr>
        <w:t xml:space="preserve">; and (b) even if </w:t>
      </w:r>
      <w:r w:rsidR="006E0700" w:rsidRPr="00A15AD1">
        <w:rPr>
          <w:sz w:val="28"/>
          <w:szCs w:val="28"/>
        </w:rPr>
        <w:t xml:space="preserve">approval of </w:t>
      </w:r>
      <w:r w:rsidR="009C5AC9" w:rsidRPr="00A15AD1">
        <w:rPr>
          <w:sz w:val="28"/>
          <w:szCs w:val="28"/>
        </w:rPr>
        <w:t xml:space="preserve">an A &amp; A Plan </w:t>
      </w:r>
      <w:r w:rsidR="006E0700" w:rsidRPr="00A15AD1">
        <w:rPr>
          <w:sz w:val="28"/>
          <w:szCs w:val="28"/>
        </w:rPr>
        <w:t xml:space="preserve">from BD </w:t>
      </w:r>
      <w:r w:rsidR="009C5AC9" w:rsidRPr="00A15AD1">
        <w:rPr>
          <w:sz w:val="28"/>
          <w:szCs w:val="28"/>
        </w:rPr>
        <w:t xml:space="preserve">may be required, there should be no technical problem bearing in </w:t>
      </w:r>
      <w:r w:rsidR="00264DC9" w:rsidRPr="00A15AD1">
        <w:rPr>
          <w:sz w:val="28"/>
          <w:szCs w:val="28"/>
        </w:rPr>
        <w:t>mind both</w:t>
      </w:r>
      <w:r w:rsidR="009C5AC9" w:rsidRPr="00A15AD1">
        <w:rPr>
          <w:sz w:val="28"/>
          <w:szCs w:val="28"/>
        </w:rPr>
        <w:t xml:space="preserve"> “</w:t>
      </w:r>
      <w:r w:rsidR="00E45E87" w:rsidRPr="00A15AD1">
        <w:rPr>
          <w:sz w:val="28"/>
          <w:szCs w:val="28"/>
          <w:lang w:eastAsia="zh-TW"/>
        </w:rPr>
        <w:t>S</w:t>
      </w:r>
      <w:r w:rsidR="009C5AC9" w:rsidRPr="00A15AD1">
        <w:rPr>
          <w:sz w:val="28"/>
          <w:szCs w:val="28"/>
        </w:rPr>
        <w:t>hop” and “</w:t>
      </w:r>
      <w:r w:rsidR="00E45E87" w:rsidRPr="00A15AD1">
        <w:rPr>
          <w:sz w:val="28"/>
          <w:szCs w:val="28"/>
          <w:lang w:eastAsia="zh-TW"/>
        </w:rPr>
        <w:t>W</w:t>
      </w:r>
      <w:r w:rsidR="009C5AC9" w:rsidRPr="00A15AD1">
        <w:rPr>
          <w:sz w:val="28"/>
          <w:szCs w:val="28"/>
        </w:rPr>
        <w:t>orkshop” are classified as “Non-domestic</w:t>
      </w:r>
      <w:r w:rsidR="00066EB5" w:rsidRPr="00A15AD1">
        <w:rPr>
          <w:sz w:val="28"/>
          <w:szCs w:val="28"/>
        </w:rPr>
        <w:t xml:space="preserve"> Use</w:t>
      </w:r>
      <w:r w:rsidR="009C5AC9" w:rsidRPr="00A15AD1">
        <w:rPr>
          <w:sz w:val="28"/>
          <w:szCs w:val="28"/>
        </w:rPr>
        <w:t>” under the relevant Building Regulations.</w:t>
      </w:r>
    </w:p>
    <w:p w14:paraId="6E04FFA1" w14:textId="77777777" w:rsidR="00523A5F" w:rsidRPr="00A15AD1" w:rsidRDefault="00523A5F"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Adjustment of the selected comparable is conducted as </w:t>
      </w:r>
      <w:proofErr w:type="gramStart"/>
      <w:r w:rsidRPr="00A15AD1">
        <w:rPr>
          <w:sz w:val="28"/>
          <w:szCs w:val="28"/>
          <w:lang w:val="en-GB"/>
        </w:rPr>
        <w:t>below:-</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001"/>
        <w:gridCol w:w="1138"/>
        <w:gridCol w:w="990"/>
        <w:gridCol w:w="3171"/>
      </w:tblGrid>
      <w:tr w:rsidR="00A15AD1" w:rsidRPr="00A15AD1" w14:paraId="197ABFD4" w14:textId="77777777" w:rsidTr="00C42FD7">
        <w:tc>
          <w:tcPr>
            <w:tcW w:w="1996" w:type="dxa"/>
            <w:shd w:val="clear" w:color="auto" w:fill="auto"/>
          </w:tcPr>
          <w:p w14:paraId="50CFA2B9" w14:textId="77777777" w:rsidR="005B4626" w:rsidRPr="00A15AD1" w:rsidRDefault="005B4626" w:rsidP="005B4626">
            <w:pPr>
              <w:rPr>
                <w:b/>
                <w:szCs w:val="24"/>
              </w:rPr>
            </w:pPr>
            <w:r w:rsidRPr="00A15AD1">
              <w:rPr>
                <w:b/>
                <w:szCs w:val="24"/>
              </w:rPr>
              <w:t>Comparable</w:t>
            </w:r>
          </w:p>
        </w:tc>
        <w:tc>
          <w:tcPr>
            <w:tcW w:w="6300" w:type="dxa"/>
            <w:gridSpan w:val="4"/>
            <w:shd w:val="clear" w:color="auto" w:fill="auto"/>
          </w:tcPr>
          <w:p w14:paraId="48A267F3" w14:textId="77777777" w:rsidR="005B4626" w:rsidRPr="00A15AD1" w:rsidRDefault="005B4626" w:rsidP="005B4626">
            <w:pPr>
              <w:rPr>
                <w:b/>
                <w:szCs w:val="24"/>
              </w:rPr>
            </w:pPr>
            <w:r w:rsidRPr="00A15AD1">
              <w:rPr>
                <w:b/>
                <w:szCs w:val="24"/>
              </w:rPr>
              <w:t>Basement, No. 25 Staunton Street</w:t>
            </w:r>
          </w:p>
        </w:tc>
      </w:tr>
      <w:tr w:rsidR="00A15AD1" w:rsidRPr="00A15AD1" w14:paraId="4B95F467" w14:textId="77777777" w:rsidTr="00C42FD7">
        <w:tc>
          <w:tcPr>
            <w:tcW w:w="1996" w:type="dxa"/>
            <w:shd w:val="clear" w:color="auto" w:fill="auto"/>
          </w:tcPr>
          <w:p w14:paraId="151DE6BC" w14:textId="77777777" w:rsidR="005B4626" w:rsidRPr="00A15AD1" w:rsidRDefault="005B4626" w:rsidP="005B4626">
            <w:pPr>
              <w:rPr>
                <w:szCs w:val="24"/>
              </w:rPr>
            </w:pPr>
            <w:r w:rsidRPr="00A15AD1">
              <w:rPr>
                <w:szCs w:val="24"/>
              </w:rPr>
              <w:t>Transaction Date</w:t>
            </w:r>
          </w:p>
        </w:tc>
        <w:tc>
          <w:tcPr>
            <w:tcW w:w="6300" w:type="dxa"/>
            <w:gridSpan w:val="4"/>
            <w:shd w:val="clear" w:color="auto" w:fill="auto"/>
          </w:tcPr>
          <w:p w14:paraId="37296F0C" w14:textId="77777777" w:rsidR="005B4626" w:rsidRPr="00A15AD1" w:rsidRDefault="005B4626" w:rsidP="005B4626">
            <w:pPr>
              <w:rPr>
                <w:szCs w:val="24"/>
              </w:rPr>
            </w:pPr>
            <w:r w:rsidRPr="00A15AD1">
              <w:rPr>
                <w:szCs w:val="24"/>
              </w:rPr>
              <w:t>20 January 2021</w:t>
            </w:r>
          </w:p>
        </w:tc>
      </w:tr>
      <w:tr w:rsidR="00A15AD1" w:rsidRPr="00A15AD1" w14:paraId="70BFE49E" w14:textId="77777777" w:rsidTr="00C42FD7">
        <w:tc>
          <w:tcPr>
            <w:tcW w:w="1996" w:type="dxa"/>
            <w:shd w:val="clear" w:color="auto" w:fill="auto"/>
          </w:tcPr>
          <w:p w14:paraId="52CDF37A" w14:textId="77777777" w:rsidR="005B4626" w:rsidRPr="00A15AD1" w:rsidRDefault="005B4626" w:rsidP="005B4626">
            <w:pPr>
              <w:rPr>
                <w:szCs w:val="24"/>
              </w:rPr>
            </w:pPr>
            <w:r w:rsidRPr="00A15AD1">
              <w:rPr>
                <w:szCs w:val="24"/>
              </w:rPr>
              <w:t>OP Date</w:t>
            </w:r>
          </w:p>
        </w:tc>
        <w:tc>
          <w:tcPr>
            <w:tcW w:w="6300" w:type="dxa"/>
            <w:gridSpan w:val="4"/>
            <w:shd w:val="clear" w:color="auto" w:fill="auto"/>
          </w:tcPr>
          <w:p w14:paraId="420263EA" w14:textId="77777777" w:rsidR="005B4626" w:rsidRPr="00A15AD1" w:rsidRDefault="005B4626" w:rsidP="005B4626">
            <w:pPr>
              <w:rPr>
                <w:szCs w:val="24"/>
              </w:rPr>
            </w:pPr>
            <w:r w:rsidRPr="00A15AD1">
              <w:rPr>
                <w:szCs w:val="24"/>
              </w:rPr>
              <w:t>1965</w:t>
            </w:r>
          </w:p>
        </w:tc>
      </w:tr>
      <w:tr w:rsidR="00A15AD1" w:rsidRPr="00A15AD1" w14:paraId="3E43A436" w14:textId="77777777" w:rsidTr="00C42FD7">
        <w:tc>
          <w:tcPr>
            <w:tcW w:w="1996" w:type="dxa"/>
            <w:shd w:val="clear" w:color="auto" w:fill="auto"/>
          </w:tcPr>
          <w:p w14:paraId="0CB26EB9" w14:textId="77777777" w:rsidR="005B4626" w:rsidRPr="00A15AD1" w:rsidRDefault="005B4626" w:rsidP="005B4626">
            <w:pPr>
              <w:rPr>
                <w:szCs w:val="24"/>
              </w:rPr>
            </w:pPr>
            <w:r w:rsidRPr="00A15AD1">
              <w:rPr>
                <w:szCs w:val="24"/>
              </w:rPr>
              <w:t>Consideration</w:t>
            </w:r>
          </w:p>
        </w:tc>
        <w:tc>
          <w:tcPr>
            <w:tcW w:w="6300" w:type="dxa"/>
            <w:gridSpan w:val="4"/>
            <w:shd w:val="clear" w:color="auto" w:fill="auto"/>
          </w:tcPr>
          <w:p w14:paraId="344E6349" w14:textId="77777777" w:rsidR="005B4626" w:rsidRPr="00A15AD1" w:rsidRDefault="005B4626" w:rsidP="005B4626">
            <w:pPr>
              <w:rPr>
                <w:szCs w:val="24"/>
              </w:rPr>
            </w:pPr>
            <w:r w:rsidRPr="00A15AD1">
              <w:rPr>
                <w:szCs w:val="24"/>
              </w:rPr>
              <w:t>$13,000,000</w:t>
            </w:r>
          </w:p>
        </w:tc>
      </w:tr>
      <w:tr w:rsidR="00A15AD1" w:rsidRPr="00A15AD1" w14:paraId="286E0386" w14:textId="77777777" w:rsidTr="00C42FD7">
        <w:tc>
          <w:tcPr>
            <w:tcW w:w="1996" w:type="dxa"/>
            <w:shd w:val="clear" w:color="auto" w:fill="auto"/>
          </w:tcPr>
          <w:p w14:paraId="43FF8A67" w14:textId="77777777" w:rsidR="005B4626" w:rsidRPr="00A15AD1" w:rsidRDefault="005B4626" w:rsidP="005B4626">
            <w:pPr>
              <w:rPr>
                <w:szCs w:val="24"/>
              </w:rPr>
            </w:pPr>
            <w:r w:rsidRPr="00A15AD1">
              <w:rPr>
                <w:szCs w:val="24"/>
              </w:rPr>
              <w:t xml:space="preserve">Effective Area </w:t>
            </w:r>
          </w:p>
        </w:tc>
        <w:tc>
          <w:tcPr>
            <w:tcW w:w="6300" w:type="dxa"/>
            <w:gridSpan w:val="4"/>
            <w:shd w:val="clear" w:color="auto" w:fill="auto"/>
          </w:tcPr>
          <w:p w14:paraId="3D6D62A4" w14:textId="77777777" w:rsidR="005B4626" w:rsidRPr="00A15AD1" w:rsidRDefault="005B4626" w:rsidP="005B4626">
            <w:pPr>
              <w:rPr>
                <w:szCs w:val="24"/>
              </w:rPr>
            </w:pPr>
            <w:r w:rsidRPr="00A15AD1">
              <w:rPr>
                <w:szCs w:val="24"/>
              </w:rPr>
              <w:t>55.37 sq m</w:t>
            </w:r>
          </w:p>
        </w:tc>
      </w:tr>
      <w:tr w:rsidR="00A15AD1" w:rsidRPr="00A15AD1" w14:paraId="0BCFAE26" w14:textId="77777777" w:rsidTr="00C42FD7">
        <w:tc>
          <w:tcPr>
            <w:tcW w:w="1996" w:type="dxa"/>
            <w:shd w:val="clear" w:color="auto" w:fill="auto"/>
          </w:tcPr>
          <w:p w14:paraId="1F89EC45" w14:textId="77777777" w:rsidR="005B4626" w:rsidRPr="00A15AD1" w:rsidRDefault="005B4626" w:rsidP="005B4626">
            <w:pPr>
              <w:rPr>
                <w:szCs w:val="24"/>
              </w:rPr>
            </w:pPr>
            <w:r w:rsidRPr="00A15AD1">
              <w:rPr>
                <w:szCs w:val="24"/>
              </w:rPr>
              <w:t>Headroom</w:t>
            </w:r>
          </w:p>
        </w:tc>
        <w:tc>
          <w:tcPr>
            <w:tcW w:w="6300" w:type="dxa"/>
            <w:gridSpan w:val="4"/>
            <w:shd w:val="clear" w:color="auto" w:fill="auto"/>
          </w:tcPr>
          <w:p w14:paraId="0939DC93" w14:textId="77777777" w:rsidR="005B4626" w:rsidRPr="00A15AD1" w:rsidRDefault="005B4626" w:rsidP="005B4626">
            <w:pPr>
              <w:rPr>
                <w:szCs w:val="24"/>
              </w:rPr>
            </w:pPr>
            <w:r w:rsidRPr="00A15AD1">
              <w:rPr>
                <w:szCs w:val="24"/>
              </w:rPr>
              <w:t>2.9 m</w:t>
            </w:r>
          </w:p>
        </w:tc>
      </w:tr>
      <w:tr w:rsidR="00A15AD1" w:rsidRPr="00A15AD1" w14:paraId="22F8A9AA" w14:textId="77777777" w:rsidTr="00C42FD7">
        <w:tc>
          <w:tcPr>
            <w:tcW w:w="1996" w:type="dxa"/>
            <w:shd w:val="clear" w:color="auto" w:fill="auto"/>
          </w:tcPr>
          <w:p w14:paraId="3958AADE" w14:textId="77777777" w:rsidR="005B4626" w:rsidRPr="00A15AD1" w:rsidRDefault="005B4626" w:rsidP="005B4626">
            <w:pPr>
              <w:rPr>
                <w:szCs w:val="24"/>
              </w:rPr>
            </w:pPr>
            <w:r w:rsidRPr="00A15AD1">
              <w:rPr>
                <w:szCs w:val="24"/>
              </w:rPr>
              <w:t xml:space="preserve">Effective Unit Rate </w:t>
            </w:r>
          </w:p>
        </w:tc>
        <w:tc>
          <w:tcPr>
            <w:tcW w:w="6300" w:type="dxa"/>
            <w:gridSpan w:val="4"/>
            <w:shd w:val="clear" w:color="auto" w:fill="auto"/>
          </w:tcPr>
          <w:p w14:paraId="199FCFEE" w14:textId="77777777" w:rsidR="005B4626" w:rsidRPr="00A15AD1" w:rsidRDefault="005B4626" w:rsidP="005B4626">
            <w:pPr>
              <w:rPr>
                <w:szCs w:val="24"/>
              </w:rPr>
            </w:pPr>
            <w:r w:rsidRPr="00A15AD1">
              <w:rPr>
                <w:szCs w:val="24"/>
              </w:rPr>
              <w:t>$234,784/sq m</w:t>
            </w:r>
          </w:p>
        </w:tc>
      </w:tr>
      <w:tr w:rsidR="00A15AD1" w:rsidRPr="00A15AD1" w14:paraId="47D4093B" w14:textId="77777777" w:rsidTr="005B4626">
        <w:tc>
          <w:tcPr>
            <w:tcW w:w="8296" w:type="dxa"/>
            <w:gridSpan w:val="5"/>
            <w:shd w:val="clear" w:color="auto" w:fill="auto"/>
          </w:tcPr>
          <w:p w14:paraId="3891AE2F" w14:textId="77777777" w:rsidR="005B4626" w:rsidRPr="00A15AD1" w:rsidRDefault="005B4626" w:rsidP="005B4626">
            <w:pPr>
              <w:rPr>
                <w:szCs w:val="24"/>
              </w:rPr>
            </w:pPr>
            <w:r w:rsidRPr="00A15AD1">
              <w:rPr>
                <w:szCs w:val="24"/>
              </w:rPr>
              <w:t>Adjustment</w:t>
            </w:r>
          </w:p>
        </w:tc>
      </w:tr>
      <w:tr w:rsidR="00A15AD1" w:rsidRPr="00A15AD1" w14:paraId="01D8A4A6" w14:textId="77777777" w:rsidTr="00C42FD7">
        <w:tc>
          <w:tcPr>
            <w:tcW w:w="1996" w:type="dxa"/>
            <w:shd w:val="clear" w:color="auto" w:fill="auto"/>
          </w:tcPr>
          <w:p w14:paraId="2C72F334" w14:textId="77777777" w:rsidR="005B4626" w:rsidRPr="00A15AD1" w:rsidRDefault="005B4626" w:rsidP="005B4626">
            <w:pPr>
              <w:rPr>
                <w:b/>
                <w:szCs w:val="24"/>
              </w:rPr>
            </w:pPr>
            <w:r w:rsidRPr="00A15AD1">
              <w:rPr>
                <w:b/>
                <w:szCs w:val="24"/>
              </w:rPr>
              <w:t>Item</w:t>
            </w:r>
          </w:p>
        </w:tc>
        <w:tc>
          <w:tcPr>
            <w:tcW w:w="1001" w:type="dxa"/>
            <w:shd w:val="clear" w:color="auto" w:fill="auto"/>
          </w:tcPr>
          <w:p w14:paraId="50E8D267" w14:textId="77777777" w:rsidR="005B4626" w:rsidRPr="00A15AD1" w:rsidRDefault="005B4626" w:rsidP="005B4626">
            <w:pPr>
              <w:rPr>
                <w:b/>
                <w:szCs w:val="24"/>
              </w:rPr>
            </w:pPr>
            <w:r w:rsidRPr="00A15AD1">
              <w:rPr>
                <w:b/>
                <w:szCs w:val="24"/>
              </w:rPr>
              <w:t>KF</w:t>
            </w:r>
          </w:p>
        </w:tc>
        <w:tc>
          <w:tcPr>
            <w:tcW w:w="1138" w:type="dxa"/>
            <w:shd w:val="clear" w:color="auto" w:fill="auto"/>
          </w:tcPr>
          <w:p w14:paraId="0EDCA252" w14:textId="42E64079" w:rsidR="005B4626" w:rsidRPr="00A15AD1" w:rsidRDefault="005F28B9" w:rsidP="005B4626">
            <w:pPr>
              <w:rPr>
                <w:b/>
                <w:szCs w:val="24"/>
              </w:rPr>
            </w:pPr>
            <w:r w:rsidRPr="00A15AD1">
              <w:rPr>
                <w:b/>
                <w:szCs w:val="24"/>
                <w:lang w:val="en-GB"/>
              </w:rPr>
              <w:t>Mr C W Wong</w:t>
            </w:r>
          </w:p>
        </w:tc>
        <w:tc>
          <w:tcPr>
            <w:tcW w:w="990" w:type="dxa"/>
            <w:shd w:val="clear" w:color="auto" w:fill="auto"/>
          </w:tcPr>
          <w:p w14:paraId="414BE2A7" w14:textId="77777777" w:rsidR="005B4626" w:rsidRPr="00A15AD1" w:rsidRDefault="005B4626" w:rsidP="005B4626">
            <w:pPr>
              <w:rPr>
                <w:b/>
                <w:szCs w:val="24"/>
              </w:rPr>
            </w:pPr>
            <w:r w:rsidRPr="00A15AD1">
              <w:rPr>
                <w:b/>
                <w:szCs w:val="24"/>
              </w:rPr>
              <w:t>LT</w:t>
            </w:r>
          </w:p>
        </w:tc>
        <w:tc>
          <w:tcPr>
            <w:tcW w:w="3171" w:type="dxa"/>
            <w:shd w:val="clear" w:color="auto" w:fill="auto"/>
          </w:tcPr>
          <w:p w14:paraId="174309B8" w14:textId="77777777" w:rsidR="005B4626" w:rsidRPr="00A15AD1" w:rsidRDefault="005B4626" w:rsidP="005B4626">
            <w:pPr>
              <w:rPr>
                <w:b/>
                <w:szCs w:val="24"/>
              </w:rPr>
            </w:pPr>
            <w:r w:rsidRPr="00A15AD1">
              <w:rPr>
                <w:b/>
                <w:szCs w:val="24"/>
              </w:rPr>
              <w:t>Remarks</w:t>
            </w:r>
          </w:p>
        </w:tc>
      </w:tr>
      <w:tr w:rsidR="00A15AD1" w:rsidRPr="00A15AD1" w14:paraId="493ADDA9" w14:textId="77777777" w:rsidTr="00C42FD7">
        <w:tc>
          <w:tcPr>
            <w:tcW w:w="1996" w:type="dxa"/>
            <w:shd w:val="clear" w:color="auto" w:fill="auto"/>
          </w:tcPr>
          <w:p w14:paraId="6F312EBF" w14:textId="77777777" w:rsidR="005B4626" w:rsidRPr="00A15AD1" w:rsidRDefault="005B4626" w:rsidP="005B4626">
            <w:pPr>
              <w:rPr>
                <w:szCs w:val="24"/>
              </w:rPr>
            </w:pPr>
            <w:r w:rsidRPr="00A15AD1">
              <w:rPr>
                <w:szCs w:val="24"/>
              </w:rPr>
              <w:t>Time</w:t>
            </w:r>
          </w:p>
        </w:tc>
        <w:tc>
          <w:tcPr>
            <w:tcW w:w="3129" w:type="dxa"/>
            <w:gridSpan w:val="3"/>
            <w:shd w:val="clear" w:color="auto" w:fill="auto"/>
          </w:tcPr>
          <w:p w14:paraId="4CDB494D" w14:textId="77777777" w:rsidR="005B4626" w:rsidRPr="00A15AD1" w:rsidRDefault="005B4626" w:rsidP="005B4626">
            <w:pPr>
              <w:rPr>
                <w:szCs w:val="24"/>
              </w:rPr>
            </w:pPr>
            <w:r w:rsidRPr="00A15AD1">
              <w:rPr>
                <w:szCs w:val="24"/>
              </w:rPr>
              <w:t>-3.6%</w:t>
            </w:r>
          </w:p>
        </w:tc>
        <w:tc>
          <w:tcPr>
            <w:tcW w:w="3171" w:type="dxa"/>
            <w:shd w:val="clear" w:color="auto" w:fill="auto"/>
          </w:tcPr>
          <w:p w14:paraId="1397FFBE" w14:textId="77777777" w:rsidR="005B4626" w:rsidRPr="00A15AD1" w:rsidRDefault="005B4626" w:rsidP="005B4626">
            <w:pPr>
              <w:rPr>
                <w:szCs w:val="24"/>
              </w:rPr>
            </w:pPr>
            <w:r w:rsidRPr="00A15AD1">
              <w:rPr>
                <w:szCs w:val="24"/>
              </w:rPr>
              <w:t>No dispute</w:t>
            </w:r>
          </w:p>
        </w:tc>
      </w:tr>
      <w:tr w:rsidR="00A15AD1" w:rsidRPr="00A15AD1" w14:paraId="3BDA333C" w14:textId="77777777" w:rsidTr="00C42FD7">
        <w:tc>
          <w:tcPr>
            <w:tcW w:w="1996" w:type="dxa"/>
            <w:shd w:val="clear" w:color="auto" w:fill="auto"/>
          </w:tcPr>
          <w:p w14:paraId="72567ABA" w14:textId="77777777" w:rsidR="005B4626" w:rsidRPr="00A15AD1" w:rsidRDefault="005B4626" w:rsidP="005B4626">
            <w:pPr>
              <w:rPr>
                <w:szCs w:val="24"/>
              </w:rPr>
            </w:pPr>
            <w:r w:rsidRPr="00A15AD1">
              <w:rPr>
                <w:szCs w:val="24"/>
              </w:rPr>
              <w:t>Location</w:t>
            </w:r>
          </w:p>
        </w:tc>
        <w:tc>
          <w:tcPr>
            <w:tcW w:w="1001" w:type="dxa"/>
            <w:shd w:val="clear" w:color="auto" w:fill="auto"/>
          </w:tcPr>
          <w:p w14:paraId="7AAF25B5" w14:textId="77777777" w:rsidR="005B4626" w:rsidRPr="00A15AD1" w:rsidRDefault="005B4626" w:rsidP="005B4626">
            <w:pPr>
              <w:rPr>
                <w:szCs w:val="24"/>
              </w:rPr>
            </w:pPr>
            <w:r w:rsidRPr="00A15AD1">
              <w:rPr>
                <w:szCs w:val="24"/>
              </w:rPr>
              <w:t>-15%</w:t>
            </w:r>
          </w:p>
        </w:tc>
        <w:tc>
          <w:tcPr>
            <w:tcW w:w="1138" w:type="dxa"/>
            <w:shd w:val="clear" w:color="auto" w:fill="auto"/>
          </w:tcPr>
          <w:p w14:paraId="2C467F93" w14:textId="77777777" w:rsidR="005B4626" w:rsidRPr="00A15AD1" w:rsidRDefault="005B4626" w:rsidP="005B4626">
            <w:pPr>
              <w:rPr>
                <w:szCs w:val="24"/>
              </w:rPr>
            </w:pPr>
            <w:r w:rsidRPr="00A15AD1">
              <w:rPr>
                <w:szCs w:val="24"/>
              </w:rPr>
              <w:t>-10%</w:t>
            </w:r>
          </w:p>
        </w:tc>
        <w:tc>
          <w:tcPr>
            <w:tcW w:w="990" w:type="dxa"/>
            <w:shd w:val="clear" w:color="auto" w:fill="auto"/>
          </w:tcPr>
          <w:p w14:paraId="2798F6C2" w14:textId="77777777" w:rsidR="005B4626" w:rsidRPr="00A15AD1" w:rsidRDefault="005B4626" w:rsidP="005B4626">
            <w:pPr>
              <w:rPr>
                <w:szCs w:val="24"/>
              </w:rPr>
            </w:pPr>
            <w:r w:rsidRPr="00A15AD1">
              <w:rPr>
                <w:szCs w:val="24"/>
              </w:rPr>
              <w:t>-10%</w:t>
            </w:r>
          </w:p>
        </w:tc>
        <w:tc>
          <w:tcPr>
            <w:tcW w:w="3171" w:type="dxa"/>
            <w:shd w:val="clear" w:color="auto" w:fill="auto"/>
          </w:tcPr>
          <w:p w14:paraId="323F277A" w14:textId="306FF4BD" w:rsidR="005B4626" w:rsidRPr="00A15AD1" w:rsidRDefault="00843EA7" w:rsidP="00843EA7">
            <w:pPr>
              <w:rPr>
                <w:szCs w:val="24"/>
              </w:rPr>
            </w:pPr>
            <w:r w:rsidRPr="00A15AD1">
              <w:rPr>
                <w:szCs w:val="24"/>
              </w:rPr>
              <w:t>Mr C W Wong</w:t>
            </w:r>
            <w:r w:rsidR="005B4626" w:rsidRPr="00A15AD1">
              <w:rPr>
                <w:szCs w:val="24"/>
              </w:rPr>
              <w:t>’s view is taken</w:t>
            </w:r>
          </w:p>
        </w:tc>
      </w:tr>
      <w:tr w:rsidR="00A15AD1" w:rsidRPr="00A15AD1" w14:paraId="6ED5B67F" w14:textId="77777777" w:rsidTr="00C42FD7">
        <w:tc>
          <w:tcPr>
            <w:tcW w:w="1996" w:type="dxa"/>
            <w:shd w:val="clear" w:color="auto" w:fill="auto"/>
          </w:tcPr>
          <w:p w14:paraId="3CEC5C50" w14:textId="77777777" w:rsidR="005B4626" w:rsidRPr="00A15AD1" w:rsidRDefault="005B4626" w:rsidP="005B4626">
            <w:pPr>
              <w:rPr>
                <w:szCs w:val="24"/>
              </w:rPr>
            </w:pPr>
            <w:r w:rsidRPr="00A15AD1">
              <w:rPr>
                <w:szCs w:val="24"/>
              </w:rPr>
              <w:t>Age</w:t>
            </w:r>
          </w:p>
        </w:tc>
        <w:tc>
          <w:tcPr>
            <w:tcW w:w="3129" w:type="dxa"/>
            <w:gridSpan w:val="3"/>
            <w:shd w:val="clear" w:color="auto" w:fill="auto"/>
          </w:tcPr>
          <w:p w14:paraId="529E48E5" w14:textId="77777777" w:rsidR="005B4626" w:rsidRPr="00A15AD1" w:rsidRDefault="005B4626" w:rsidP="005B4626">
            <w:pPr>
              <w:rPr>
                <w:szCs w:val="24"/>
              </w:rPr>
            </w:pPr>
            <w:r w:rsidRPr="00A15AD1">
              <w:rPr>
                <w:szCs w:val="24"/>
              </w:rPr>
              <w:t>-0.7%</w:t>
            </w:r>
          </w:p>
        </w:tc>
        <w:tc>
          <w:tcPr>
            <w:tcW w:w="3171" w:type="dxa"/>
            <w:shd w:val="clear" w:color="auto" w:fill="auto"/>
          </w:tcPr>
          <w:p w14:paraId="1D5F5F3F" w14:textId="77777777" w:rsidR="005B4626" w:rsidRPr="00A15AD1" w:rsidRDefault="005B4626" w:rsidP="005B4626">
            <w:pPr>
              <w:rPr>
                <w:szCs w:val="24"/>
              </w:rPr>
            </w:pPr>
            <w:r w:rsidRPr="00A15AD1">
              <w:rPr>
                <w:szCs w:val="24"/>
              </w:rPr>
              <w:t>No dispute</w:t>
            </w:r>
          </w:p>
        </w:tc>
      </w:tr>
      <w:tr w:rsidR="00A15AD1" w:rsidRPr="00A15AD1" w14:paraId="445C8F87" w14:textId="77777777" w:rsidTr="00C42FD7">
        <w:tc>
          <w:tcPr>
            <w:tcW w:w="1996" w:type="dxa"/>
            <w:shd w:val="clear" w:color="auto" w:fill="auto"/>
          </w:tcPr>
          <w:p w14:paraId="17C71256" w14:textId="77777777" w:rsidR="005B4626" w:rsidRPr="00A15AD1" w:rsidRDefault="005B4626" w:rsidP="005B4626">
            <w:pPr>
              <w:rPr>
                <w:szCs w:val="24"/>
              </w:rPr>
            </w:pPr>
            <w:r w:rsidRPr="00A15AD1">
              <w:rPr>
                <w:szCs w:val="24"/>
              </w:rPr>
              <w:t>Size</w:t>
            </w:r>
          </w:p>
        </w:tc>
        <w:tc>
          <w:tcPr>
            <w:tcW w:w="1001" w:type="dxa"/>
            <w:shd w:val="clear" w:color="auto" w:fill="auto"/>
          </w:tcPr>
          <w:p w14:paraId="4B172BCF" w14:textId="77777777" w:rsidR="005B4626" w:rsidRPr="00A15AD1" w:rsidRDefault="005B4626" w:rsidP="005B4626">
            <w:pPr>
              <w:rPr>
                <w:szCs w:val="24"/>
              </w:rPr>
            </w:pPr>
            <w:r w:rsidRPr="00A15AD1">
              <w:rPr>
                <w:szCs w:val="24"/>
              </w:rPr>
              <w:t>-4%</w:t>
            </w:r>
          </w:p>
        </w:tc>
        <w:tc>
          <w:tcPr>
            <w:tcW w:w="1138" w:type="dxa"/>
            <w:shd w:val="clear" w:color="auto" w:fill="auto"/>
          </w:tcPr>
          <w:p w14:paraId="52F87160" w14:textId="77777777" w:rsidR="005B4626" w:rsidRPr="00A15AD1" w:rsidRDefault="005B4626" w:rsidP="005B4626">
            <w:pPr>
              <w:rPr>
                <w:szCs w:val="24"/>
              </w:rPr>
            </w:pPr>
            <w:r w:rsidRPr="00A15AD1">
              <w:rPr>
                <w:szCs w:val="24"/>
              </w:rPr>
              <w:t>-9.5%</w:t>
            </w:r>
          </w:p>
        </w:tc>
        <w:tc>
          <w:tcPr>
            <w:tcW w:w="990" w:type="dxa"/>
            <w:shd w:val="clear" w:color="auto" w:fill="auto"/>
          </w:tcPr>
          <w:p w14:paraId="20224D2A" w14:textId="77777777" w:rsidR="005B4626" w:rsidRPr="00A15AD1" w:rsidRDefault="005B4626" w:rsidP="005B4626">
            <w:pPr>
              <w:rPr>
                <w:szCs w:val="24"/>
              </w:rPr>
            </w:pPr>
            <w:r w:rsidRPr="00A15AD1">
              <w:rPr>
                <w:szCs w:val="24"/>
              </w:rPr>
              <w:t>-8%</w:t>
            </w:r>
          </w:p>
        </w:tc>
        <w:tc>
          <w:tcPr>
            <w:tcW w:w="3171" w:type="dxa"/>
            <w:shd w:val="clear" w:color="auto" w:fill="auto"/>
          </w:tcPr>
          <w:p w14:paraId="5EF6FD34" w14:textId="0DAD7F97" w:rsidR="005B4626" w:rsidRPr="00A15AD1" w:rsidRDefault="005B4626" w:rsidP="002104B6">
            <w:pPr>
              <w:rPr>
                <w:szCs w:val="24"/>
              </w:rPr>
            </w:pPr>
            <w:r w:rsidRPr="00A15AD1">
              <w:rPr>
                <w:szCs w:val="24"/>
              </w:rPr>
              <w:t xml:space="preserve">Adopting </w:t>
            </w:r>
            <w:r w:rsidR="001B2421" w:rsidRPr="00A15AD1">
              <w:rPr>
                <w:szCs w:val="24"/>
              </w:rPr>
              <w:t xml:space="preserve">LT’s approved effective area of the basement floor unit of </w:t>
            </w:r>
            <w:r w:rsidR="002104B6" w:rsidRPr="00A15AD1">
              <w:rPr>
                <w:szCs w:val="24"/>
              </w:rPr>
              <w:t>104.37</w:t>
            </w:r>
            <w:r w:rsidR="001B2421" w:rsidRPr="00A15AD1">
              <w:rPr>
                <w:szCs w:val="24"/>
              </w:rPr>
              <w:t xml:space="preserve"> sq m and </w:t>
            </w:r>
            <w:r w:rsidRPr="00A15AD1">
              <w:rPr>
                <w:szCs w:val="24"/>
              </w:rPr>
              <w:t xml:space="preserve">KF’s Threshold </w:t>
            </w:r>
            <w:proofErr w:type="gramStart"/>
            <w:r w:rsidRPr="00A15AD1">
              <w:rPr>
                <w:szCs w:val="24"/>
              </w:rPr>
              <w:t>Approach  of</w:t>
            </w:r>
            <w:proofErr w:type="gramEnd"/>
            <w:r w:rsidRPr="00A15AD1">
              <w:rPr>
                <w:szCs w:val="24"/>
              </w:rPr>
              <w:t xml:space="preserve"> 2% for every 10 sq m difference </w:t>
            </w:r>
          </w:p>
        </w:tc>
      </w:tr>
      <w:tr w:rsidR="00A15AD1" w:rsidRPr="00A15AD1" w14:paraId="3C1DD337" w14:textId="77777777" w:rsidTr="00C42FD7">
        <w:tc>
          <w:tcPr>
            <w:tcW w:w="1996" w:type="dxa"/>
            <w:shd w:val="clear" w:color="auto" w:fill="auto"/>
          </w:tcPr>
          <w:p w14:paraId="2DFB0D81" w14:textId="77777777" w:rsidR="005B4626" w:rsidRPr="00A15AD1" w:rsidRDefault="005B4626" w:rsidP="005B4626">
            <w:pPr>
              <w:rPr>
                <w:szCs w:val="24"/>
              </w:rPr>
            </w:pPr>
            <w:r w:rsidRPr="00A15AD1">
              <w:rPr>
                <w:szCs w:val="24"/>
              </w:rPr>
              <w:t>Street Exposure</w:t>
            </w:r>
          </w:p>
        </w:tc>
        <w:tc>
          <w:tcPr>
            <w:tcW w:w="1001" w:type="dxa"/>
            <w:shd w:val="clear" w:color="auto" w:fill="auto"/>
          </w:tcPr>
          <w:p w14:paraId="1341D114" w14:textId="77777777" w:rsidR="005B4626" w:rsidRPr="00A15AD1" w:rsidRDefault="005B4626" w:rsidP="005B4626">
            <w:pPr>
              <w:rPr>
                <w:szCs w:val="24"/>
              </w:rPr>
            </w:pPr>
            <w:r w:rsidRPr="00A15AD1">
              <w:rPr>
                <w:szCs w:val="24"/>
              </w:rPr>
              <w:t>-25%</w:t>
            </w:r>
          </w:p>
        </w:tc>
        <w:tc>
          <w:tcPr>
            <w:tcW w:w="1138" w:type="dxa"/>
            <w:shd w:val="clear" w:color="auto" w:fill="auto"/>
          </w:tcPr>
          <w:p w14:paraId="5EFE9D1E" w14:textId="77777777" w:rsidR="005B4626" w:rsidRPr="00A15AD1" w:rsidRDefault="005B4626" w:rsidP="005B4626">
            <w:pPr>
              <w:rPr>
                <w:szCs w:val="24"/>
              </w:rPr>
            </w:pPr>
            <w:r w:rsidRPr="00A15AD1">
              <w:rPr>
                <w:szCs w:val="24"/>
              </w:rPr>
              <w:t>-20%</w:t>
            </w:r>
          </w:p>
        </w:tc>
        <w:tc>
          <w:tcPr>
            <w:tcW w:w="990" w:type="dxa"/>
            <w:shd w:val="clear" w:color="auto" w:fill="auto"/>
          </w:tcPr>
          <w:p w14:paraId="68DE7238" w14:textId="77777777" w:rsidR="005B4626" w:rsidRPr="00A15AD1" w:rsidRDefault="005B4626" w:rsidP="005B4626">
            <w:pPr>
              <w:rPr>
                <w:szCs w:val="24"/>
              </w:rPr>
            </w:pPr>
            <w:r w:rsidRPr="00A15AD1">
              <w:rPr>
                <w:szCs w:val="24"/>
              </w:rPr>
              <w:t>-25%</w:t>
            </w:r>
          </w:p>
        </w:tc>
        <w:tc>
          <w:tcPr>
            <w:tcW w:w="3171" w:type="dxa"/>
            <w:shd w:val="clear" w:color="auto" w:fill="auto"/>
          </w:tcPr>
          <w:p w14:paraId="38D0C4E2" w14:textId="2630B076" w:rsidR="005B4626" w:rsidRPr="00A15AD1" w:rsidRDefault="005B4626" w:rsidP="00066EB5">
            <w:pPr>
              <w:rPr>
                <w:szCs w:val="24"/>
              </w:rPr>
            </w:pPr>
            <w:r w:rsidRPr="00A15AD1">
              <w:rPr>
                <w:szCs w:val="24"/>
              </w:rPr>
              <w:t xml:space="preserve">The main entrance of the basement does not have </w:t>
            </w:r>
            <w:r w:rsidR="00195040" w:rsidRPr="00A15AD1">
              <w:rPr>
                <w:szCs w:val="24"/>
              </w:rPr>
              <w:t xml:space="preserve">frontage </w:t>
            </w:r>
            <w:r w:rsidRPr="00A15AD1">
              <w:rPr>
                <w:szCs w:val="24"/>
              </w:rPr>
              <w:t>on GS.  KF’s view is taken</w:t>
            </w:r>
          </w:p>
        </w:tc>
      </w:tr>
      <w:tr w:rsidR="00A15AD1" w:rsidRPr="00A15AD1" w14:paraId="51E82FCF" w14:textId="77777777" w:rsidTr="00C42FD7">
        <w:tc>
          <w:tcPr>
            <w:tcW w:w="1996" w:type="dxa"/>
            <w:shd w:val="clear" w:color="auto" w:fill="auto"/>
          </w:tcPr>
          <w:p w14:paraId="5F3CB8E6" w14:textId="77777777" w:rsidR="005B4626" w:rsidRPr="00A15AD1" w:rsidRDefault="005B4626" w:rsidP="005B4626">
            <w:pPr>
              <w:rPr>
                <w:szCs w:val="24"/>
              </w:rPr>
            </w:pPr>
            <w:r w:rsidRPr="00A15AD1">
              <w:rPr>
                <w:szCs w:val="24"/>
              </w:rPr>
              <w:t>Internal Condition</w:t>
            </w:r>
          </w:p>
        </w:tc>
        <w:tc>
          <w:tcPr>
            <w:tcW w:w="1001" w:type="dxa"/>
            <w:shd w:val="clear" w:color="auto" w:fill="auto"/>
          </w:tcPr>
          <w:p w14:paraId="378E3A2E" w14:textId="77777777" w:rsidR="005B4626" w:rsidRPr="00A15AD1" w:rsidRDefault="005B4626" w:rsidP="005B4626">
            <w:pPr>
              <w:rPr>
                <w:szCs w:val="24"/>
              </w:rPr>
            </w:pPr>
            <w:r w:rsidRPr="00A15AD1">
              <w:rPr>
                <w:szCs w:val="24"/>
              </w:rPr>
              <w:t>-2%</w:t>
            </w:r>
          </w:p>
        </w:tc>
        <w:tc>
          <w:tcPr>
            <w:tcW w:w="1138" w:type="dxa"/>
            <w:shd w:val="clear" w:color="auto" w:fill="auto"/>
          </w:tcPr>
          <w:p w14:paraId="665ABC64" w14:textId="77777777" w:rsidR="005B4626" w:rsidRPr="00A15AD1" w:rsidRDefault="005B4626" w:rsidP="005B4626">
            <w:pPr>
              <w:rPr>
                <w:szCs w:val="24"/>
              </w:rPr>
            </w:pPr>
            <w:r w:rsidRPr="00A15AD1">
              <w:rPr>
                <w:szCs w:val="24"/>
              </w:rPr>
              <w:t>0</w:t>
            </w:r>
          </w:p>
        </w:tc>
        <w:tc>
          <w:tcPr>
            <w:tcW w:w="990" w:type="dxa"/>
            <w:shd w:val="clear" w:color="auto" w:fill="auto"/>
          </w:tcPr>
          <w:p w14:paraId="41FA45AF" w14:textId="77777777" w:rsidR="005B4626" w:rsidRPr="00A15AD1" w:rsidRDefault="00195040" w:rsidP="005B4626">
            <w:pPr>
              <w:rPr>
                <w:szCs w:val="24"/>
              </w:rPr>
            </w:pPr>
            <w:r w:rsidRPr="00A15AD1">
              <w:rPr>
                <w:szCs w:val="24"/>
              </w:rPr>
              <w:t>-2%</w:t>
            </w:r>
          </w:p>
        </w:tc>
        <w:tc>
          <w:tcPr>
            <w:tcW w:w="3171" w:type="dxa"/>
            <w:shd w:val="clear" w:color="auto" w:fill="auto"/>
          </w:tcPr>
          <w:p w14:paraId="39501FFE" w14:textId="72B056D4" w:rsidR="005B4626" w:rsidRPr="00A15AD1" w:rsidRDefault="005B4626" w:rsidP="00843EA7">
            <w:pPr>
              <w:rPr>
                <w:szCs w:val="24"/>
              </w:rPr>
            </w:pPr>
            <w:r w:rsidRPr="00A15AD1">
              <w:rPr>
                <w:szCs w:val="24"/>
              </w:rPr>
              <w:t xml:space="preserve">No inspection has been made to the comparable.  </w:t>
            </w:r>
            <w:r w:rsidR="00195040" w:rsidRPr="00A15AD1">
              <w:rPr>
                <w:szCs w:val="24"/>
              </w:rPr>
              <w:t>Assuming the internal condition of it as “fair”, KF</w:t>
            </w:r>
            <w:r w:rsidRPr="00A15AD1">
              <w:rPr>
                <w:szCs w:val="24"/>
              </w:rPr>
              <w:t>’s view is taken</w:t>
            </w:r>
          </w:p>
        </w:tc>
      </w:tr>
      <w:tr w:rsidR="00A15AD1" w:rsidRPr="00A15AD1" w14:paraId="2B2305A4" w14:textId="77777777" w:rsidTr="00C42FD7">
        <w:tc>
          <w:tcPr>
            <w:tcW w:w="1996" w:type="dxa"/>
            <w:shd w:val="clear" w:color="auto" w:fill="auto"/>
          </w:tcPr>
          <w:p w14:paraId="537EFE8D" w14:textId="77777777" w:rsidR="005B4626" w:rsidRPr="00A15AD1" w:rsidRDefault="005B4626" w:rsidP="005B4626">
            <w:pPr>
              <w:rPr>
                <w:szCs w:val="24"/>
              </w:rPr>
            </w:pPr>
            <w:r w:rsidRPr="00A15AD1">
              <w:rPr>
                <w:szCs w:val="24"/>
              </w:rPr>
              <w:t>Total Adjustment</w:t>
            </w:r>
          </w:p>
        </w:tc>
        <w:tc>
          <w:tcPr>
            <w:tcW w:w="1001" w:type="dxa"/>
            <w:shd w:val="clear" w:color="auto" w:fill="auto"/>
          </w:tcPr>
          <w:p w14:paraId="49F845B5" w14:textId="77777777" w:rsidR="005B4626" w:rsidRPr="00A15AD1" w:rsidRDefault="005B4626" w:rsidP="005B4626">
            <w:pPr>
              <w:rPr>
                <w:szCs w:val="24"/>
              </w:rPr>
            </w:pPr>
            <w:r w:rsidRPr="00A15AD1">
              <w:rPr>
                <w:szCs w:val="24"/>
              </w:rPr>
              <w:t>-42.6%</w:t>
            </w:r>
          </w:p>
        </w:tc>
        <w:tc>
          <w:tcPr>
            <w:tcW w:w="1138" w:type="dxa"/>
            <w:shd w:val="clear" w:color="auto" w:fill="auto"/>
          </w:tcPr>
          <w:p w14:paraId="54970C77" w14:textId="77777777" w:rsidR="005B4626" w:rsidRPr="00A15AD1" w:rsidRDefault="005B4626" w:rsidP="005B4626">
            <w:pPr>
              <w:rPr>
                <w:szCs w:val="24"/>
              </w:rPr>
            </w:pPr>
            <w:r w:rsidRPr="00A15AD1">
              <w:rPr>
                <w:szCs w:val="24"/>
              </w:rPr>
              <w:t>-37.6%</w:t>
            </w:r>
          </w:p>
        </w:tc>
        <w:tc>
          <w:tcPr>
            <w:tcW w:w="990" w:type="dxa"/>
            <w:shd w:val="clear" w:color="auto" w:fill="auto"/>
          </w:tcPr>
          <w:p w14:paraId="41C617A8" w14:textId="77777777" w:rsidR="005B4626" w:rsidRPr="00A15AD1" w:rsidRDefault="005B4626" w:rsidP="001B2421">
            <w:pPr>
              <w:rPr>
                <w:b/>
                <w:szCs w:val="24"/>
              </w:rPr>
            </w:pPr>
            <w:r w:rsidRPr="00A15AD1">
              <w:rPr>
                <w:b/>
                <w:szCs w:val="24"/>
              </w:rPr>
              <w:t>-4</w:t>
            </w:r>
            <w:r w:rsidR="001B2421" w:rsidRPr="00A15AD1">
              <w:rPr>
                <w:b/>
                <w:szCs w:val="24"/>
              </w:rPr>
              <w:t>1.7</w:t>
            </w:r>
            <w:r w:rsidRPr="00A15AD1">
              <w:rPr>
                <w:b/>
                <w:szCs w:val="24"/>
              </w:rPr>
              <w:t>%</w:t>
            </w:r>
          </w:p>
        </w:tc>
        <w:tc>
          <w:tcPr>
            <w:tcW w:w="3171" w:type="dxa"/>
            <w:shd w:val="clear" w:color="auto" w:fill="auto"/>
          </w:tcPr>
          <w:p w14:paraId="67866D7B" w14:textId="77777777" w:rsidR="005B4626" w:rsidRPr="00A15AD1" w:rsidRDefault="005B4626" w:rsidP="005B4626">
            <w:pPr>
              <w:rPr>
                <w:szCs w:val="24"/>
              </w:rPr>
            </w:pPr>
          </w:p>
        </w:tc>
      </w:tr>
      <w:tr w:rsidR="005B4626" w:rsidRPr="00A15AD1" w14:paraId="4D2D5506" w14:textId="77777777" w:rsidTr="00C42FD7">
        <w:tc>
          <w:tcPr>
            <w:tcW w:w="1996" w:type="dxa"/>
            <w:shd w:val="clear" w:color="auto" w:fill="auto"/>
          </w:tcPr>
          <w:p w14:paraId="799C2503" w14:textId="77777777" w:rsidR="005B4626" w:rsidRPr="00A15AD1" w:rsidRDefault="005B4626" w:rsidP="005B4626">
            <w:pPr>
              <w:rPr>
                <w:szCs w:val="24"/>
              </w:rPr>
            </w:pPr>
            <w:r w:rsidRPr="00A15AD1">
              <w:rPr>
                <w:szCs w:val="24"/>
              </w:rPr>
              <w:t>Adjusted Effective Unit Rate</w:t>
            </w:r>
          </w:p>
        </w:tc>
        <w:tc>
          <w:tcPr>
            <w:tcW w:w="6300" w:type="dxa"/>
            <w:gridSpan w:val="4"/>
            <w:shd w:val="clear" w:color="auto" w:fill="auto"/>
          </w:tcPr>
          <w:p w14:paraId="7644EC62" w14:textId="77777777" w:rsidR="005B4626" w:rsidRPr="00A15AD1" w:rsidRDefault="005B4626" w:rsidP="001B2421">
            <w:pPr>
              <w:rPr>
                <w:szCs w:val="24"/>
              </w:rPr>
            </w:pPr>
            <w:r w:rsidRPr="00A15AD1">
              <w:rPr>
                <w:szCs w:val="24"/>
              </w:rPr>
              <w:t>$234,784 x 0.5</w:t>
            </w:r>
            <w:r w:rsidR="001B2421" w:rsidRPr="00A15AD1">
              <w:rPr>
                <w:szCs w:val="24"/>
              </w:rPr>
              <w:t>83</w:t>
            </w:r>
            <w:r w:rsidRPr="00A15AD1">
              <w:rPr>
                <w:szCs w:val="24"/>
              </w:rPr>
              <w:t xml:space="preserve"> = $13</w:t>
            </w:r>
            <w:r w:rsidR="001B2421" w:rsidRPr="00A15AD1">
              <w:rPr>
                <w:szCs w:val="24"/>
              </w:rPr>
              <w:t>6,879</w:t>
            </w:r>
            <w:r w:rsidRPr="00A15AD1">
              <w:rPr>
                <w:szCs w:val="24"/>
              </w:rPr>
              <w:t xml:space="preserve">/sq m                                                 say </w:t>
            </w:r>
            <w:r w:rsidRPr="00A15AD1">
              <w:rPr>
                <w:b/>
                <w:szCs w:val="24"/>
              </w:rPr>
              <w:t>$13</w:t>
            </w:r>
            <w:r w:rsidR="001B2421" w:rsidRPr="00A15AD1">
              <w:rPr>
                <w:b/>
                <w:szCs w:val="24"/>
              </w:rPr>
              <w:t>7</w:t>
            </w:r>
            <w:r w:rsidRPr="00A15AD1">
              <w:rPr>
                <w:b/>
                <w:szCs w:val="24"/>
              </w:rPr>
              <w:t>,000/sq m</w:t>
            </w:r>
          </w:p>
        </w:tc>
      </w:tr>
    </w:tbl>
    <w:p w14:paraId="5F23B6E5" w14:textId="77777777" w:rsidR="00523A5F" w:rsidRPr="00A15AD1" w:rsidRDefault="00523A5F" w:rsidP="00C42FD7">
      <w:pPr>
        <w:tabs>
          <w:tab w:val="left" w:pos="1440"/>
        </w:tabs>
        <w:spacing w:after="0" w:line="360" w:lineRule="auto"/>
        <w:jc w:val="both"/>
        <w:rPr>
          <w:sz w:val="28"/>
          <w:szCs w:val="28"/>
          <w:lang w:val="en-GB"/>
        </w:rPr>
      </w:pPr>
    </w:p>
    <w:p w14:paraId="782C68B9" w14:textId="2BED4AD2" w:rsidR="00C5588D" w:rsidRPr="00A15AD1" w:rsidRDefault="00C5588D"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The valuation conversion factors as agreed by the two valuation experts regard</w:t>
      </w:r>
      <w:r w:rsidR="00C14890" w:rsidRPr="00A15AD1">
        <w:rPr>
          <w:sz w:val="28"/>
          <w:szCs w:val="28"/>
          <w:lang w:val="en-GB"/>
        </w:rPr>
        <w:t>ing</w:t>
      </w:r>
      <w:r w:rsidRPr="00A15AD1">
        <w:rPr>
          <w:sz w:val="28"/>
          <w:szCs w:val="28"/>
          <w:lang w:val="en-GB"/>
        </w:rPr>
        <w:t xml:space="preserve"> the ancillary area of the basement and sub-basement are as </w:t>
      </w:r>
      <w:proofErr w:type="gramStart"/>
      <w:r w:rsidRPr="00A15AD1">
        <w:rPr>
          <w:sz w:val="28"/>
          <w:szCs w:val="28"/>
          <w:lang w:val="en-GB"/>
        </w:rPr>
        <w:t>below:-</w:t>
      </w:r>
      <w:proofErr w:type="gramEnd"/>
    </w:p>
    <w:tbl>
      <w:tblPr>
        <w:tblStyle w:val="TableGrid"/>
        <w:tblW w:w="0" w:type="auto"/>
        <w:tblLook w:val="04A0" w:firstRow="1" w:lastRow="0" w:firstColumn="1" w:lastColumn="0" w:noHBand="0" w:noVBand="1"/>
      </w:tblPr>
      <w:tblGrid>
        <w:gridCol w:w="4148"/>
        <w:gridCol w:w="4148"/>
      </w:tblGrid>
      <w:tr w:rsidR="00A15AD1" w:rsidRPr="00A15AD1" w14:paraId="4CCC4E66" w14:textId="77777777" w:rsidTr="00C5588D">
        <w:tc>
          <w:tcPr>
            <w:tcW w:w="4148" w:type="dxa"/>
          </w:tcPr>
          <w:p w14:paraId="5ABA72DF" w14:textId="77777777" w:rsidR="00C5588D" w:rsidRPr="00A15AD1" w:rsidRDefault="00C5588D" w:rsidP="00C5588D">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Portion</w:t>
            </w:r>
          </w:p>
        </w:tc>
        <w:tc>
          <w:tcPr>
            <w:tcW w:w="4148" w:type="dxa"/>
          </w:tcPr>
          <w:p w14:paraId="3DD5C3FB" w14:textId="77777777" w:rsidR="00C5588D" w:rsidRPr="00A15AD1" w:rsidRDefault="00C5588D" w:rsidP="00C5588D">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 xml:space="preserve">Conversion factor  </w:t>
            </w:r>
          </w:p>
        </w:tc>
      </w:tr>
      <w:tr w:rsidR="00A15AD1" w:rsidRPr="00A15AD1" w14:paraId="1A8F02BC" w14:textId="77777777" w:rsidTr="00C5588D">
        <w:tc>
          <w:tcPr>
            <w:tcW w:w="4148" w:type="dxa"/>
          </w:tcPr>
          <w:p w14:paraId="54E86D34" w14:textId="77777777" w:rsidR="00C5588D" w:rsidRPr="00A15AD1" w:rsidRDefault="00C5588D" w:rsidP="00C5588D">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Basement</w:t>
            </w:r>
          </w:p>
        </w:tc>
        <w:tc>
          <w:tcPr>
            <w:tcW w:w="4148" w:type="dxa"/>
          </w:tcPr>
          <w:p w14:paraId="73B24F09" w14:textId="77777777" w:rsidR="00C5588D" w:rsidRPr="00A15AD1" w:rsidRDefault="00C5588D" w:rsidP="00C5588D">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r>
      <w:tr w:rsidR="00A15AD1" w:rsidRPr="00A15AD1" w14:paraId="51F7B17E" w14:textId="77777777" w:rsidTr="00C5588D">
        <w:tc>
          <w:tcPr>
            <w:tcW w:w="4148" w:type="dxa"/>
          </w:tcPr>
          <w:p w14:paraId="7B68A083" w14:textId="77777777" w:rsidR="00C5588D" w:rsidRPr="00A15AD1" w:rsidRDefault="00C5588D" w:rsidP="00C5588D">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Basement Covered Yard</w:t>
            </w:r>
          </w:p>
        </w:tc>
        <w:tc>
          <w:tcPr>
            <w:tcW w:w="4148" w:type="dxa"/>
          </w:tcPr>
          <w:p w14:paraId="77E2C6F6" w14:textId="77777777" w:rsidR="00C5588D" w:rsidRPr="00A15AD1" w:rsidRDefault="00C5588D" w:rsidP="00C5588D">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1/4</w:t>
            </w:r>
          </w:p>
        </w:tc>
      </w:tr>
      <w:tr w:rsidR="00C5588D" w:rsidRPr="00A15AD1" w14:paraId="1AEDA8C8" w14:textId="77777777" w:rsidTr="00C5588D">
        <w:tc>
          <w:tcPr>
            <w:tcW w:w="4148" w:type="dxa"/>
          </w:tcPr>
          <w:p w14:paraId="26611ECB" w14:textId="77777777" w:rsidR="00C5588D" w:rsidRPr="00A15AD1" w:rsidRDefault="00C5588D" w:rsidP="00C5588D">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Sub-Basement</w:t>
            </w:r>
          </w:p>
        </w:tc>
        <w:tc>
          <w:tcPr>
            <w:tcW w:w="4148" w:type="dxa"/>
          </w:tcPr>
          <w:p w14:paraId="76E71A6C" w14:textId="77777777" w:rsidR="00C5588D" w:rsidRPr="00A15AD1" w:rsidRDefault="00C5588D" w:rsidP="00C5588D">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1/4</w:t>
            </w:r>
          </w:p>
        </w:tc>
      </w:tr>
    </w:tbl>
    <w:p w14:paraId="2A70CAC3" w14:textId="77777777" w:rsidR="00C5588D" w:rsidRPr="00A15AD1" w:rsidRDefault="00C5588D" w:rsidP="008960D3">
      <w:pPr>
        <w:tabs>
          <w:tab w:val="left" w:pos="1440"/>
        </w:tabs>
        <w:spacing w:after="0" w:line="360" w:lineRule="auto"/>
        <w:jc w:val="both"/>
        <w:rPr>
          <w:sz w:val="28"/>
          <w:szCs w:val="28"/>
          <w:lang w:val="en-GB"/>
        </w:rPr>
      </w:pPr>
    </w:p>
    <w:p w14:paraId="441F66F8" w14:textId="04EFCF78" w:rsidR="001E142F" w:rsidRPr="00A15AD1" w:rsidRDefault="008E3B14" w:rsidP="00C5588D">
      <w:pPr>
        <w:tabs>
          <w:tab w:val="left" w:pos="1440"/>
        </w:tabs>
        <w:spacing w:after="240" w:line="360" w:lineRule="auto"/>
        <w:jc w:val="both"/>
        <w:rPr>
          <w:i/>
          <w:sz w:val="28"/>
          <w:szCs w:val="28"/>
          <w:lang w:val="en-GB"/>
        </w:rPr>
      </w:pPr>
      <w:r w:rsidRPr="00A15AD1">
        <w:rPr>
          <w:i/>
          <w:sz w:val="28"/>
          <w:szCs w:val="28"/>
          <w:lang w:val="en-GB"/>
        </w:rPr>
        <w:t>Effective Area of Basement Unit</w:t>
      </w:r>
    </w:p>
    <w:p w14:paraId="03BE008E" w14:textId="259F1938" w:rsidR="00982C0C" w:rsidRPr="00A15AD1" w:rsidRDefault="00B90895" w:rsidP="00674603">
      <w:pPr>
        <w:numPr>
          <w:ilvl w:val="0"/>
          <w:numId w:val="31"/>
        </w:numPr>
        <w:tabs>
          <w:tab w:val="left" w:pos="1440"/>
        </w:tabs>
        <w:spacing w:after="240" w:line="360" w:lineRule="auto"/>
        <w:ind w:left="0" w:firstLine="0"/>
        <w:jc w:val="both"/>
        <w:rPr>
          <w:sz w:val="20"/>
          <w:szCs w:val="20"/>
          <w:lang w:val="en-GB"/>
        </w:rPr>
      </w:pPr>
      <w:r w:rsidRPr="00A15AD1">
        <w:rPr>
          <w:sz w:val="28"/>
          <w:szCs w:val="28"/>
          <w:lang w:val="en-GB"/>
        </w:rPr>
        <w:t xml:space="preserve">The two valuation experts have fundamental disagreement on the </w:t>
      </w:r>
      <w:r w:rsidR="00084502" w:rsidRPr="00A15AD1">
        <w:rPr>
          <w:sz w:val="28"/>
          <w:szCs w:val="28"/>
          <w:lang w:val="en-GB"/>
        </w:rPr>
        <w:t>effective area of the Basement U</w:t>
      </w:r>
      <w:r w:rsidRPr="00A15AD1">
        <w:rPr>
          <w:sz w:val="28"/>
          <w:szCs w:val="28"/>
          <w:lang w:val="en-GB"/>
        </w:rPr>
        <w:t xml:space="preserve">nit.  </w:t>
      </w:r>
      <w:r w:rsidR="009532A5" w:rsidRPr="00A15AD1">
        <w:rPr>
          <w:sz w:val="28"/>
          <w:szCs w:val="28"/>
          <w:lang w:val="en-GB"/>
        </w:rPr>
        <w:t>A summary of the various portions now exist</w:t>
      </w:r>
      <w:r w:rsidR="008E3B14" w:rsidRPr="00A15AD1">
        <w:rPr>
          <w:sz w:val="28"/>
          <w:szCs w:val="28"/>
          <w:lang w:val="en-GB"/>
        </w:rPr>
        <w:t>ing</w:t>
      </w:r>
      <w:r w:rsidR="009532A5" w:rsidRPr="00A15AD1">
        <w:rPr>
          <w:sz w:val="28"/>
          <w:szCs w:val="28"/>
          <w:lang w:val="en-GB"/>
        </w:rPr>
        <w:t xml:space="preserve"> in the Basement Unit is in Table (8) of Appendix </w:t>
      </w:r>
      <w:r w:rsidR="00843EA7" w:rsidRPr="00A15AD1">
        <w:rPr>
          <w:sz w:val="28"/>
          <w:szCs w:val="28"/>
          <w:lang w:val="en-GB"/>
        </w:rPr>
        <w:t>I.</w:t>
      </w:r>
      <w:r w:rsidR="009532A5" w:rsidRPr="00A15AD1">
        <w:rPr>
          <w:sz w:val="28"/>
          <w:szCs w:val="28"/>
          <w:lang w:val="en-GB"/>
        </w:rPr>
        <w:t xml:space="preserve">  </w:t>
      </w:r>
      <w:r w:rsidR="00C5588D" w:rsidRPr="00A15AD1">
        <w:rPr>
          <w:sz w:val="28"/>
          <w:szCs w:val="28"/>
          <w:lang w:val="en-GB"/>
        </w:rPr>
        <w:t>The</w:t>
      </w:r>
      <w:r w:rsidR="00340F24" w:rsidRPr="00A15AD1">
        <w:rPr>
          <w:sz w:val="28"/>
          <w:szCs w:val="28"/>
          <w:lang w:val="en-GB"/>
        </w:rPr>
        <w:t xml:space="preserve"> total Effective Area </w:t>
      </w:r>
      <w:r w:rsidR="00982C0C" w:rsidRPr="00A15AD1">
        <w:rPr>
          <w:sz w:val="28"/>
          <w:szCs w:val="28"/>
          <w:lang w:val="en-GB"/>
        </w:rPr>
        <w:t xml:space="preserve">of the Basement Floor </w:t>
      </w:r>
      <w:r w:rsidR="00386492" w:rsidRPr="00A15AD1">
        <w:rPr>
          <w:sz w:val="28"/>
          <w:szCs w:val="28"/>
          <w:lang w:val="en-GB"/>
        </w:rPr>
        <w:t>(</w:t>
      </w:r>
      <w:r w:rsidR="006E0700" w:rsidRPr="00A15AD1">
        <w:rPr>
          <w:sz w:val="28"/>
          <w:szCs w:val="28"/>
          <w:lang w:val="en-GB"/>
        </w:rPr>
        <w:t>“</w:t>
      </w:r>
      <w:r w:rsidR="00386492" w:rsidRPr="00A15AD1">
        <w:rPr>
          <w:sz w:val="28"/>
          <w:szCs w:val="28"/>
          <w:lang w:val="en-GB"/>
        </w:rPr>
        <w:t>B</w:t>
      </w:r>
      <w:r w:rsidR="006E0700" w:rsidRPr="00A15AD1">
        <w:rPr>
          <w:sz w:val="28"/>
          <w:szCs w:val="28"/>
          <w:lang w:val="en-GB"/>
        </w:rPr>
        <w:t>”</w:t>
      </w:r>
      <w:r w:rsidR="00386492" w:rsidRPr="00A15AD1">
        <w:rPr>
          <w:sz w:val="28"/>
          <w:szCs w:val="28"/>
          <w:lang w:val="en-GB"/>
        </w:rPr>
        <w:t xml:space="preserve">) </w:t>
      </w:r>
      <w:r w:rsidR="00982C0C" w:rsidRPr="00A15AD1">
        <w:rPr>
          <w:sz w:val="28"/>
          <w:szCs w:val="28"/>
          <w:lang w:val="en-GB"/>
        </w:rPr>
        <w:t xml:space="preserve">Unit </w:t>
      </w:r>
      <w:r w:rsidR="00386492" w:rsidRPr="00A15AD1">
        <w:rPr>
          <w:sz w:val="28"/>
          <w:szCs w:val="28"/>
          <w:lang w:val="en-GB"/>
        </w:rPr>
        <w:t>including the Sub-basement Floor (</w:t>
      </w:r>
      <w:r w:rsidR="006E0700" w:rsidRPr="00A15AD1">
        <w:rPr>
          <w:sz w:val="28"/>
          <w:szCs w:val="28"/>
          <w:lang w:val="en-GB"/>
        </w:rPr>
        <w:t>“</w:t>
      </w:r>
      <w:r w:rsidR="00386492" w:rsidRPr="00A15AD1">
        <w:rPr>
          <w:sz w:val="28"/>
          <w:szCs w:val="28"/>
          <w:lang w:val="en-GB"/>
        </w:rPr>
        <w:t>SB</w:t>
      </w:r>
      <w:r w:rsidR="006E0700" w:rsidRPr="00A15AD1">
        <w:rPr>
          <w:sz w:val="28"/>
          <w:szCs w:val="28"/>
          <w:lang w:val="en-GB"/>
        </w:rPr>
        <w:t>”</w:t>
      </w:r>
      <w:r w:rsidR="00386492" w:rsidRPr="00A15AD1">
        <w:rPr>
          <w:sz w:val="28"/>
          <w:szCs w:val="28"/>
          <w:lang w:val="en-GB"/>
        </w:rPr>
        <w:t xml:space="preserve">) </w:t>
      </w:r>
      <w:r w:rsidR="00881D96" w:rsidRPr="00A15AD1">
        <w:rPr>
          <w:sz w:val="28"/>
          <w:szCs w:val="28"/>
          <w:lang w:val="en-GB"/>
        </w:rPr>
        <w:t xml:space="preserve">as determined by the Tribunal </w:t>
      </w:r>
      <w:r w:rsidR="00D21F49" w:rsidRPr="00A15AD1">
        <w:rPr>
          <w:sz w:val="28"/>
          <w:szCs w:val="28"/>
          <w:lang w:val="en-GB"/>
        </w:rPr>
        <w:t xml:space="preserve">according to submitted plan </w:t>
      </w:r>
      <w:r w:rsidR="00340F24" w:rsidRPr="00A15AD1">
        <w:rPr>
          <w:sz w:val="28"/>
          <w:szCs w:val="28"/>
          <w:lang w:val="en-GB"/>
        </w:rPr>
        <w:t xml:space="preserve">is calculated </w:t>
      </w:r>
      <w:r w:rsidR="00982C0C" w:rsidRPr="00A15AD1">
        <w:rPr>
          <w:sz w:val="28"/>
          <w:szCs w:val="28"/>
          <w:lang w:val="en-GB"/>
        </w:rPr>
        <w:t>as below</w:t>
      </w:r>
      <w:r w:rsidR="00881D96" w:rsidRPr="00A15AD1">
        <w:rPr>
          <w:rStyle w:val="FootnoteReference"/>
          <w:sz w:val="28"/>
          <w:szCs w:val="28"/>
          <w:lang w:val="en-GB"/>
        </w:rPr>
        <w:footnoteReference w:id="5"/>
      </w:r>
      <w:r w:rsidR="00982C0C" w:rsidRPr="00A15AD1">
        <w:rPr>
          <w:sz w:val="28"/>
          <w:szCs w:val="28"/>
          <w:lang w:val="en-GB"/>
        </w:rPr>
        <w:t>:-</w:t>
      </w:r>
      <w:r w:rsidR="0098170D" w:rsidRPr="00A15AD1">
        <w:rPr>
          <w:sz w:val="28"/>
          <w:szCs w:val="28"/>
          <w:lang w:val="en-GB"/>
        </w:rPr>
        <w:t xml:space="preserve"> </w:t>
      </w:r>
    </w:p>
    <w:tbl>
      <w:tblPr>
        <w:tblW w:w="85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90"/>
        <w:gridCol w:w="1440"/>
        <w:gridCol w:w="1620"/>
        <w:gridCol w:w="1530"/>
        <w:gridCol w:w="1260"/>
        <w:gridCol w:w="1010"/>
      </w:tblGrid>
      <w:tr w:rsidR="00A15AD1" w:rsidRPr="00A15AD1" w14:paraId="4CE6B014" w14:textId="77777777" w:rsidTr="008A1819">
        <w:tc>
          <w:tcPr>
            <w:tcW w:w="697" w:type="dxa"/>
            <w:shd w:val="clear" w:color="auto" w:fill="auto"/>
          </w:tcPr>
          <w:p w14:paraId="2B27ED80" w14:textId="77777777" w:rsidR="00982C0C" w:rsidRPr="00A15AD1" w:rsidRDefault="00982C0C" w:rsidP="00982C0C">
            <w:pPr>
              <w:rPr>
                <w:b/>
                <w:sz w:val="20"/>
                <w:szCs w:val="20"/>
              </w:rPr>
            </w:pPr>
            <w:r w:rsidRPr="00A15AD1">
              <w:rPr>
                <w:b/>
                <w:sz w:val="20"/>
                <w:szCs w:val="20"/>
              </w:rPr>
              <w:t>Floor</w:t>
            </w:r>
          </w:p>
        </w:tc>
        <w:tc>
          <w:tcPr>
            <w:tcW w:w="990" w:type="dxa"/>
            <w:shd w:val="clear" w:color="auto" w:fill="auto"/>
          </w:tcPr>
          <w:p w14:paraId="35CF1DE5" w14:textId="77777777" w:rsidR="00982C0C" w:rsidRPr="00A15AD1" w:rsidRDefault="00982C0C" w:rsidP="00982C0C">
            <w:pPr>
              <w:rPr>
                <w:b/>
                <w:sz w:val="20"/>
                <w:szCs w:val="20"/>
              </w:rPr>
            </w:pPr>
            <w:r w:rsidRPr="00A15AD1">
              <w:rPr>
                <w:b/>
                <w:sz w:val="20"/>
                <w:szCs w:val="20"/>
              </w:rPr>
              <w:t>Portion</w:t>
            </w:r>
          </w:p>
        </w:tc>
        <w:tc>
          <w:tcPr>
            <w:tcW w:w="1440" w:type="dxa"/>
            <w:shd w:val="clear" w:color="auto" w:fill="auto"/>
          </w:tcPr>
          <w:p w14:paraId="65BA9E39" w14:textId="77777777" w:rsidR="00982C0C" w:rsidRPr="00A15AD1" w:rsidRDefault="00982C0C" w:rsidP="007E3906">
            <w:pPr>
              <w:rPr>
                <w:b/>
                <w:sz w:val="20"/>
                <w:szCs w:val="20"/>
              </w:rPr>
            </w:pPr>
            <w:r w:rsidRPr="00A15AD1">
              <w:rPr>
                <w:b/>
                <w:sz w:val="20"/>
                <w:szCs w:val="20"/>
              </w:rPr>
              <w:t>Assignment Area</w:t>
            </w:r>
            <w:proofErr w:type="gramStart"/>
            <w:r w:rsidRPr="00A15AD1">
              <w:rPr>
                <w:b/>
                <w:sz w:val="20"/>
                <w:szCs w:val="20"/>
              </w:rPr>
              <w:t xml:space="preserve">   (</w:t>
            </w:r>
            <w:proofErr w:type="gramEnd"/>
            <w:r w:rsidRPr="00A15AD1">
              <w:rPr>
                <w:b/>
                <w:sz w:val="20"/>
                <w:szCs w:val="20"/>
              </w:rPr>
              <w:t>sq m)</w:t>
            </w:r>
          </w:p>
        </w:tc>
        <w:tc>
          <w:tcPr>
            <w:tcW w:w="1620" w:type="dxa"/>
            <w:shd w:val="clear" w:color="auto" w:fill="auto"/>
          </w:tcPr>
          <w:p w14:paraId="4354EE36" w14:textId="77777777" w:rsidR="00982C0C" w:rsidRPr="00A15AD1" w:rsidRDefault="00982C0C" w:rsidP="00982C0C">
            <w:pPr>
              <w:rPr>
                <w:b/>
                <w:sz w:val="20"/>
                <w:szCs w:val="20"/>
              </w:rPr>
            </w:pPr>
            <w:r w:rsidRPr="00A15AD1">
              <w:rPr>
                <w:b/>
                <w:sz w:val="20"/>
                <w:szCs w:val="20"/>
              </w:rPr>
              <w:t xml:space="preserve">Approved Extended </w:t>
            </w:r>
            <w:proofErr w:type="gramStart"/>
            <w:r w:rsidRPr="00A15AD1">
              <w:rPr>
                <w:b/>
                <w:sz w:val="20"/>
                <w:szCs w:val="20"/>
              </w:rPr>
              <w:t>Area  (</w:t>
            </w:r>
            <w:proofErr w:type="gramEnd"/>
            <w:r w:rsidRPr="00A15AD1">
              <w:rPr>
                <w:b/>
                <w:sz w:val="20"/>
                <w:szCs w:val="20"/>
              </w:rPr>
              <w:t xml:space="preserve">sq m)   </w:t>
            </w:r>
          </w:p>
          <w:p w14:paraId="2C4370F9" w14:textId="11C7AF3C" w:rsidR="00982C0C" w:rsidRPr="00A15AD1" w:rsidRDefault="00D21F49" w:rsidP="00982C0C">
            <w:pPr>
              <w:rPr>
                <w:b/>
                <w:sz w:val="20"/>
                <w:szCs w:val="20"/>
              </w:rPr>
            </w:pPr>
            <w:r w:rsidRPr="00A15AD1">
              <w:rPr>
                <w:b/>
                <w:sz w:val="20"/>
                <w:szCs w:val="20"/>
              </w:rPr>
              <w:t>(about)</w:t>
            </w:r>
          </w:p>
        </w:tc>
        <w:tc>
          <w:tcPr>
            <w:tcW w:w="1530" w:type="dxa"/>
            <w:shd w:val="clear" w:color="auto" w:fill="auto"/>
          </w:tcPr>
          <w:p w14:paraId="3251D4C1" w14:textId="3DD60C46" w:rsidR="00982C0C" w:rsidRPr="00A15AD1" w:rsidRDefault="00982C0C" w:rsidP="00982C0C">
            <w:pPr>
              <w:rPr>
                <w:sz w:val="20"/>
                <w:szCs w:val="20"/>
              </w:rPr>
            </w:pPr>
            <w:r w:rsidRPr="00A15AD1">
              <w:rPr>
                <w:b/>
                <w:sz w:val="20"/>
                <w:szCs w:val="20"/>
              </w:rPr>
              <w:t>Discount Factor as Falling within Common Area</w:t>
            </w:r>
            <w:r w:rsidR="00DC7E97" w:rsidRPr="00A15AD1">
              <w:rPr>
                <w:b/>
                <w:sz w:val="20"/>
                <w:szCs w:val="20"/>
              </w:rPr>
              <w:t xml:space="preserve"> (*)</w:t>
            </w:r>
          </w:p>
        </w:tc>
        <w:tc>
          <w:tcPr>
            <w:tcW w:w="1260" w:type="dxa"/>
            <w:shd w:val="clear" w:color="auto" w:fill="auto"/>
          </w:tcPr>
          <w:p w14:paraId="085BB0DB" w14:textId="77777777" w:rsidR="00982C0C" w:rsidRPr="00A15AD1" w:rsidRDefault="00982C0C" w:rsidP="00982C0C">
            <w:pPr>
              <w:rPr>
                <w:b/>
                <w:sz w:val="20"/>
                <w:szCs w:val="20"/>
              </w:rPr>
            </w:pPr>
            <w:r w:rsidRPr="00A15AD1">
              <w:rPr>
                <w:b/>
                <w:sz w:val="20"/>
                <w:szCs w:val="20"/>
              </w:rPr>
              <w:t>Conversion Factor</w:t>
            </w:r>
          </w:p>
        </w:tc>
        <w:tc>
          <w:tcPr>
            <w:tcW w:w="1010" w:type="dxa"/>
            <w:shd w:val="clear" w:color="auto" w:fill="auto"/>
          </w:tcPr>
          <w:p w14:paraId="409C72A3" w14:textId="77777777" w:rsidR="00982C0C" w:rsidRPr="00A15AD1" w:rsidRDefault="00982C0C" w:rsidP="00982C0C">
            <w:pPr>
              <w:rPr>
                <w:b/>
                <w:sz w:val="20"/>
                <w:szCs w:val="20"/>
              </w:rPr>
            </w:pPr>
            <w:r w:rsidRPr="00A15AD1">
              <w:rPr>
                <w:b/>
                <w:sz w:val="20"/>
                <w:szCs w:val="20"/>
              </w:rPr>
              <w:t xml:space="preserve">Effective Area  </w:t>
            </w:r>
            <w:proofErr w:type="gramStart"/>
            <w:r w:rsidRPr="00A15AD1">
              <w:rPr>
                <w:b/>
                <w:sz w:val="20"/>
                <w:szCs w:val="20"/>
              </w:rPr>
              <w:t xml:space="preserve">   (</w:t>
            </w:r>
            <w:proofErr w:type="gramEnd"/>
            <w:r w:rsidRPr="00A15AD1">
              <w:rPr>
                <w:b/>
                <w:sz w:val="20"/>
                <w:szCs w:val="20"/>
              </w:rPr>
              <w:t>sq m)</w:t>
            </w:r>
          </w:p>
        </w:tc>
      </w:tr>
      <w:tr w:rsidR="00A15AD1" w:rsidRPr="00A15AD1" w14:paraId="7A42E343" w14:textId="77777777" w:rsidTr="008A1819">
        <w:tc>
          <w:tcPr>
            <w:tcW w:w="697" w:type="dxa"/>
            <w:shd w:val="clear" w:color="auto" w:fill="auto"/>
          </w:tcPr>
          <w:p w14:paraId="48FDD970" w14:textId="77777777" w:rsidR="00982C0C" w:rsidRPr="00A15AD1" w:rsidRDefault="00982C0C" w:rsidP="00982C0C">
            <w:r w:rsidRPr="00A15AD1">
              <w:t>SB</w:t>
            </w:r>
          </w:p>
        </w:tc>
        <w:tc>
          <w:tcPr>
            <w:tcW w:w="990" w:type="dxa"/>
            <w:shd w:val="clear" w:color="auto" w:fill="auto"/>
          </w:tcPr>
          <w:p w14:paraId="4D8B8649" w14:textId="77777777" w:rsidR="00982C0C" w:rsidRPr="00A15AD1" w:rsidRDefault="00982C0C" w:rsidP="00982C0C">
            <w:r w:rsidRPr="00A15AD1">
              <w:t>SB1</w:t>
            </w:r>
          </w:p>
        </w:tc>
        <w:tc>
          <w:tcPr>
            <w:tcW w:w="1440" w:type="dxa"/>
            <w:shd w:val="clear" w:color="auto" w:fill="auto"/>
          </w:tcPr>
          <w:p w14:paraId="7CAB8E3C" w14:textId="77777777" w:rsidR="00982C0C" w:rsidRPr="00A15AD1" w:rsidRDefault="00982C0C" w:rsidP="00982C0C">
            <w:r w:rsidRPr="00A15AD1">
              <w:t>10.47 (Workshop)</w:t>
            </w:r>
          </w:p>
        </w:tc>
        <w:tc>
          <w:tcPr>
            <w:tcW w:w="1620" w:type="dxa"/>
            <w:shd w:val="clear" w:color="auto" w:fill="auto"/>
          </w:tcPr>
          <w:p w14:paraId="5C7C8D54" w14:textId="77777777" w:rsidR="00982C0C" w:rsidRPr="00A15AD1" w:rsidRDefault="00982C0C" w:rsidP="00982C0C">
            <w:r w:rsidRPr="00A15AD1">
              <w:t>-</w:t>
            </w:r>
          </w:p>
        </w:tc>
        <w:tc>
          <w:tcPr>
            <w:tcW w:w="1530" w:type="dxa"/>
            <w:shd w:val="clear" w:color="auto" w:fill="auto"/>
          </w:tcPr>
          <w:p w14:paraId="3146C155" w14:textId="77777777" w:rsidR="00982C0C" w:rsidRPr="00A15AD1" w:rsidRDefault="00982C0C" w:rsidP="00982C0C">
            <w:r w:rsidRPr="00A15AD1">
              <w:t>-</w:t>
            </w:r>
          </w:p>
        </w:tc>
        <w:tc>
          <w:tcPr>
            <w:tcW w:w="1260" w:type="dxa"/>
            <w:shd w:val="clear" w:color="auto" w:fill="auto"/>
          </w:tcPr>
          <w:p w14:paraId="0273B05A" w14:textId="77777777" w:rsidR="00982C0C" w:rsidRPr="00A15AD1" w:rsidRDefault="00982C0C" w:rsidP="00982C0C">
            <w:r w:rsidRPr="00A15AD1">
              <w:t>1/4</w:t>
            </w:r>
          </w:p>
        </w:tc>
        <w:tc>
          <w:tcPr>
            <w:tcW w:w="1010" w:type="dxa"/>
            <w:shd w:val="clear" w:color="auto" w:fill="auto"/>
          </w:tcPr>
          <w:p w14:paraId="2B411156" w14:textId="77777777" w:rsidR="00982C0C" w:rsidRPr="00A15AD1" w:rsidRDefault="00982C0C" w:rsidP="00982C0C">
            <w:r w:rsidRPr="00A15AD1">
              <w:t>2.62</w:t>
            </w:r>
          </w:p>
        </w:tc>
      </w:tr>
      <w:tr w:rsidR="00A15AD1" w:rsidRPr="00A15AD1" w14:paraId="53DDC71E" w14:textId="77777777" w:rsidTr="008A1819">
        <w:tc>
          <w:tcPr>
            <w:tcW w:w="697" w:type="dxa"/>
            <w:shd w:val="clear" w:color="auto" w:fill="auto"/>
          </w:tcPr>
          <w:p w14:paraId="73157C12" w14:textId="77777777" w:rsidR="00982C0C" w:rsidRPr="00A15AD1" w:rsidRDefault="00982C0C" w:rsidP="00982C0C"/>
        </w:tc>
        <w:tc>
          <w:tcPr>
            <w:tcW w:w="990" w:type="dxa"/>
            <w:shd w:val="clear" w:color="auto" w:fill="auto"/>
          </w:tcPr>
          <w:p w14:paraId="1A45ACC3" w14:textId="77777777" w:rsidR="00982C0C" w:rsidRPr="00A15AD1" w:rsidRDefault="00982C0C" w:rsidP="00982C0C">
            <w:r w:rsidRPr="00A15AD1">
              <w:t>SB2</w:t>
            </w:r>
          </w:p>
        </w:tc>
        <w:tc>
          <w:tcPr>
            <w:tcW w:w="1440" w:type="dxa"/>
            <w:shd w:val="clear" w:color="auto" w:fill="auto"/>
          </w:tcPr>
          <w:p w14:paraId="7E016FCE" w14:textId="77777777" w:rsidR="00982C0C" w:rsidRPr="00A15AD1" w:rsidRDefault="00982C0C" w:rsidP="00982C0C">
            <w:r w:rsidRPr="00A15AD1">
              <w:t>-</w:t>
            </w:r>
          </w:p>
        </w:tc>
        <w:tc>
          <w:tcPr>
            <w:tcW w:w="1620" w:type="dxa"/>
            <w:shd w:val="clear" w:color="auto" w:fill="auto"/>
          </w:tcPr>
          <w:p w14:paraId="182B302B" w14:textId="77777777" w:rsidR="00982C0C" w:rsidRPr="00A15AD1" w:rsidRDefault="00982C0C" w:rsidP="00982C0C">
            <w:r w:rsidRPr="00A15AD1">
              <w:t>14.69 (Workshop)</w:t>
            </w:r>
          </w:p>
        </w:tc>
        <w:tc>
          <w:tcPr>
            <w:tcW w:w="1530" w:type="dxa"/>
            <w:shd w:val="clear" w:color="auto" w:fill="auto"/>
          </w:tcPr>
          <w:p w14:paraId="4BE39EB0" w14:textId="5D46E951" w:rsidR="00982C0C" w:rsidRPr="00A15AD1" w:rsidRDefault="00DC7E97" w:rsidP="00982C0C">
            <w:r w:rsidRPr="00A15AD1">
              <w:t>0.75</w:t>
            </w:r>
          </w:p>
        </w:tc>
        <w:tc>
          <w:tcPr>
            <w:tcW w:w="1260" w:type="dxa"/>
            <w:shd w:val="clear" w:color="auto" w:fill="auto"/>
          </w:tcPr>
          <w:p w14:paraId="764BA132" w14:textId="77777777" w:rsidR="00982C0C" w:rsidRPr="00A15AD1" w:rsidRDefault="00982C0C" w:rsidP="00982C0C">
            <w:r w:rsidRPr="00A15AD1">
              <w:t xml:space="preserve">1/4 </w:t>
            </w:r>
          </w:p>
        </w:tc>
        <w:tc>
          <w:tcPr>
            <w:tcW w:w="1010" w:type="dxa"/>
            <w:shd w:val="clear" w:color="auto" w:fill="auto"/>
          </w:tcPr>
          <w:p w14:paraId="4E740482" w14:textId="7FE777F8" w:rsidR="00982C0C" w:rsidRPr="00A15AD1" w:rsidRDefault="002104B6" w:rsidP="00982C0C">
            <w:r w:rsidRPr="00A15AD1">
              <w:t>2.75</w:t>
            </w:r>
          </w:p>
        </w:tc>
      </w:tr>
      <w:tr w:rsidR="00A15AD1" w:rsidRPr="00A15AD1" w14:paraId="6A984CDA" w14:textId="77777777" w:rsidTr="008A1819">
        <w:tc>
          <w:tcPr>
            <w:tcW w:w="697" w:type="dxa"/>
            <w:shd w:val="clear" w:color="auto" w:fill="auto"/>
          </w:tcPr>
          <w:p w14:paraId="7E2CA635" w14:textId="77777777" w:rsidR="00131B2B" w:rsidRPr="00A15AD1" w:rsidRDefault="00131B2B" w:rsidP="00982C0C"/>
        </w:tc>
        <w:tc>
          <w:tcPr>
            <w:tcW w:w="990" w:type="dxa"/>
            <w:shd w:val="clear" w:color="auto" w:fill="auto"/>
          </w:tcPr>
          <w:p w14:paraId="11F13711" w14:textId="77777777" w:rsidR="00131B2B" w:rsidRPr="00A15AD1" w:rsidRDefault="00131B2B" w:rsidP="00131B2B">
            <w:pPr>
              <w:rPr>
                <w:szCs w:val="24"/>
              </w:rPr>
            </w:pPr>
            <w:r w:rsidRPr="00A15AD1">
              <w:rPr>
                <w:szCs w:val="24"/>
              </w:rPr>
              <w:t>SB3 – SB7</w:t>
            </w:r>
          </w:p>
        </w:tc>
        <w:tc>
          <w:tcPr>
            <w:tcW w:w="6860" w:type="dxa"/>
            <w:gridSpan w:val="5"/>
            <w:shd w:val="clear" w:color="auto" w:fill="auto"/>
          </w:tcPr>
          <w:p w14:paraId="6DDA4BBC" w14:textId="72B35426" w:rsidR="00131B2B" w:rsidRPr="00A15AD1" w:rsidRDefault="00131B2B" w:rsidP="007978A0">
            <w:pPr>
              <w:rPr>
                <w:szCs w:val="24"/>
              </w:rPr>
            </w:pPr>
            <w:r w:rsidRPr="00A15AD1">
              <w:rPr>
                <w:szCs w:val="24"/>
              </w:rPr>
              <w:t xml:space="preserve">These portions are </w:t>
            </w:r>
            <w:r w:rsidR="0009593C" w:rsidRPr="00A15AD1">
              <w:rPr>
                <w:szCs w:val="24"/>
              </w:rPr>
              <w:t xml:space="preserve">the </w:t>
            </w:r>
            <w:r w:rsidRPr="00A15AD1">
              <w:rPr>
                <w:szCs w:val="24"/>
              </w:rPr>
              <w:t>Unauthorized Extended Area of the Building.  An</w:t>
            </w:r>
            <w:r w:rsidR="00A917C9" w:rsidRPr="00A15AD1">
              <w:rPr>
                <w:szCs w:val="24"/>
              </w:rPr>
              <w:t>y</w:t>
            </w:r>
            <w:r w:rsidRPr="00A15AD1">
              <w:rPr>
                <w:szCs w:val="24"/>
              </w:rPr>
              <w:t xml:space="preserve"> potential enhancement value should not be taken into account as the</w:t>
            </w:r>
            <w:r w:rsidR="00843EA7" w:rsidRPr="00A15AD1">
              <w:rPr>
                <w:szCs w:val="24"/>
              </w:rPr>
              <w:t xml:space="preserve"> related</w:t>
            </w:r>
            <w:r w:rsidRPr="00A15AD1">
              <w:rPr>
                <w:szCs w:val="24"/>
              </w:rPr>
              <w:t xml:space="preserve"> UBW </w:t>
            </w:r>
            <w:r w:rsidR="0029315A" w:rsidRPr="00A15AD1">
              <w:rPr>
                <w:szCs w:val="24"/>
              </w:rPr>
              <w:t xml:space="preserve">structures </w:t>
            </w:r>
            <w:r w:rsidRPr="00A15AD1">
              <w:rPr>
                <w:szCs w:val="24"/>
              </w:rPr>
              <w:t xml:space="preserve">will cause obstruction to means of </w:t>
            </w:r>
            <w:r w:rsidR="00504AE9" w:rsidRPr="00A15AD1">
              <w:rPr>
                <w:szCs w:val="24"/>
              </w:rPr>
              <w:t xml:space="preserve">fire </w:t>
            </w:r>
            <w:r w:rsidRPr="00A15AD1">
              <w:rPr>
                <w:szCs w:val="24"/>
              </w:rPr>
              <w:t>escape constituting obvious hazard or imminent</w:t>
            </w:r>
            <w:r w:rsidR="00881D96" w:rsidRPr="00A15AD1">
              <w:rPr>
                <w:szCs w:val="24"/>
              </w:rPr>
              <w:t xml:space="preserve"> threat</w:t>
            </w:r>
            <w:r w:rsidRPr="00A15AD1">
              <w:rPr>
                <w:szCs w:val="24"/>
              </w:rPr>
              <w:t xml:space="preserve"> to life or property and that the chance of enforcement action from the relevant authorities is not low.  </w:t>
            </w:r>
          </w:p>
        </w:tc>
      </w:tr>
      <w:tr w:rsidR="00A15AD1" w:rsidRPr="00A15AD1" w14:paraId="2C9B1C46" w14:textId="77777777" w:rsidTr="008A1819">
        <w:tc>
          <w:tcPr>
            <w:tcW w:w="697" w:type="dxa"/>
            <w:shd w:val="clear" w:color="auto" w:fill="auto"/>
          </w:tcPr>
          <w:p w14:paraId="6FC93437" w14:textId="77777777" w:rsidR="00982C0C" w:rsidRPr="00A15AD1" w:rsidRDefault="00982C0C" w:rsidP="00982C0C">
            <w:r w:rsidRPr="00A15AD1">
              <w:t>B</w:t>
            </w:r>
          </w:p>
        </w:tc>
        <w:tc>
          <w:tcPr>
            <w:tcW w:w="990" w:type="dxa"/>
            <w:shd w:val="clear" w:color="auto" w:fill="auto"/>
          </w:tcPr>
          <w:p w14:paraId="14E506D6" w14:textId="77777777" w:rsidR="00982C0C" w:rsidRPr="00A15AD1" w:rsidRDefault="00982C0C" w:rsidP="00982C0C">
            <w:r w:rsidRPr="00A15AD1">
              <w:t>B1</w:t>
            </w:r>
          </w:p>
        </w:tc>
        <w:tc>
          <w:tcPr>
            <w:tcW w:w="1440" w:type="dxa"/>
            <w:shd w:val="clear" w:color="auto" w:fill="auto"/>
          </w:tcPr>
          <w:p w14:paraId="3144061A" w14:textId="77777777" w:rsidR="00982C0C" w:rsidRPr="00A15AD1" w:rsidRDefault="00982C0C" w:rsidP="00982C0C">
            <w:r w:rsidRPr="00A15AD1">
              <w:t>74.85 (Workshop)</w:t>
            </w:r>
          </w:p>
        </w:tc>
        <w:tc>
          <w:tcPr>
            <w:tcW w:w="1620" w:type="dxa"/>
            <w:shd w:val="clear" w:color="auto" w:fill="auto"/>
          </w:tcPr>
          <w:p w14:paraId="19AADC6E" w14:textId="77777777" w:rsidR="00982C0C" w:rsidRPr="00A15AD1" w:rsidRDefault="00982C0C" w:rsidP="00982C0C">
            <w:r w:rsidRPr="00A15AD1">
              <w:t>-</w:t>
            </w:r>
          </w:p>
        </w:tc>
        <w:tc>
          <w:tcPr>
            <w:tcW w:w="1530" w:type="dxa"/>
            <w:shd w:val="clear" w:color="auto" w:fill="auto"/>
          </w:tcPr>
          <w:p w14:paraId="4AD7184A" w14:textId="77777777" w:rsidR="00982C0C" w:rsidRPr="00A15AD1" w:rsidRDefault="00982C0C" w:rsidP="00982C0C">
            <w:r w:rsidRPr="00A15AD1">
              <w:t>-</w:t>
            </w:r>
          </w:p>
        </w:tc>
        <w:tc>
          <w:tcPr>
            <w:tcW w:w="1260" w:type="dxa"/>
            <w:shd w:val="clear" w:color="auto" w:fill="auto"/>
          </w:tcPr>
          <w:p w14:paraId="38CBAECB" w14:textId="77777777" w:rsidR="00982C0C" w:rsidRPr="00A15AD1" w:rsidRDefault="00982C0C" w:rsidP="00982C0C">
            <w:r w:rsidRPr="00A15AD1">
              <w:t>1</w:t>
            </w:r>
          </w:p>
        </w:tc>
        <w:tc>
          <w:tcPr>
            <w:tcW w:w="1010" w:type="dxa"/>
            <w:shd w:val="clear" w:color="auto" w:fill="auto"/>
          </w:tcPr>
          <w:p w14:paraId="78FD6866" w14:textId="77777777" w:rsidR="00982C0C" w:rsidRPr="00A15AD1" w:rsidRDefault="00982C0C" w:rsidP="00982C0C">
            <w:r w:rsidRPr="00A15AD1">
              <w:t>74.85</w:t>
            </w:r>
          </w:p>
        </w:tc>
      </w:tr>
      <w:tr w:rsidR="00A15AD1" w:rsidRPr="00A15AD1" w14:paraId="63899D0F" w14:textId="77777777" w:rsidTr="008A1819">
        <w:tc>
          <w:tcPr>
            <w:tcW w:w="697" w:type="dxa"/>
            <w:shd w:val="clear" w:color="auto" w:fill="auto"/>
          </w:tcPr>
          <w:p w14:paraId="55986FC9" w14:textId="77777777" w:rsidR="00982C0C" w:rsidRPr="00A15AD1" w:rsidRDefault="00982C0C" w:rsidP="00982C0C"/>
        </w:tc>
        <w:tc>
          <w:tcPr>
            <w:tcW w:w="990" w:type="dxa"/>
            <w:shd w:val="clear" w:color="auto" w:fill="auto"/>
          </w:tcPr>
          <w:p w14:paraId="5405615D" w14:textId="77777777" w:rsidR="00982C0C" w:rsidRPr="00A15AD1" w:rsidRDefault="00982C0C" w:rsidP="00982C0C">
            <w:r w:rsidRPr="00A15AD1">
              <w:t>B2</w:t>
            </w:r>
            <w:r w:rsidR="007E3906" w:rsidRPr="00A15AD1">
              <w:t>(a)</w:t>
            </w:r>
          </w:p>
        </w:tc>
        <w:tc>
          <w:tcPr>
            <w:tcW w:w="1440" w:type="dxa"/>
            <w:shd w:val="clear" w:color="auto" w:fill="auto"/>
          </w:tcPr>
          <w:p w14:paraId="6D75037A" w14:textId="77777777" w:rsidR="00982C0C" w:rsidRPr="00A15AD1" w:rsidRDefault="00982C0C" w:rsidP="00982C0C">
            <w:r w:rsidRPr="00A15AD1">
              <w:t>-</w:t>
            </w:r>
          </w:p>
        </w:tc>
        <w:tc>
          <w:tcPr>
            <w:tcW w:w="1620" w:type="dxa"/>
            <w:shd w:val="clear" w:color="auto" w:fill="auto"/>
          </w:tcPr>
          <w:p w14:paraId="3D133F3B" w14:textId="77777777" w:rsidR="00982C0C" w:rsidRPr="00A15AD1" w:rsidRDefault="00982C0C" w:rsidP="007E3906">
            <w:r w:rsidRPr="00A15AD1">
              <w:t>1</w:t>
            </w:r>
            <w:r w:rsidR="007E3906" w:rsidRPr="00A15AD1">
              <w:t>3.92</w:t>
            </w:r>
            <w:r w:rsidRPr="00A15AD1">
              <w:t xml:space="preserve"> (Packing </w:t>
            </w:r>
            <w:r w:rsidR="007E3906" w:rsidRPr="00A15AD1">
              <w:t>S</w:t>
            </w:r>
            <w:r w:rsidRPr="00A15AD1">
              <w:t>pace)</w:t>
            </w:r>
          </w:p>
        </w:tc>
        <w:tc>
          <w:tcPr>
            <w:tcW w:w="1530" w:type="dxa"/>
            <w:shd w:val="clear" w:color="auto" w:fill="auto"/>
          </w:tcPr>
          <w:p w14:paraId="266D8118" w14:textId="794E2F59" w:rsidR="00982C0C" w:rsidRPr="00A15AD1" w:rsidRDefault="00DC7E97" w:rsidP="00DC7E97">
            <w:r w:rsidRPr="00A15AD1">
              <w:t>0.75</w:t>
            </w:r>
          </w:p>
        </w:tc>
        <w:tc>
          <w:tcPr>
            <w:tcW w:w="1260" w:type="dxa"/>
            <w:shd w:val="clear" w:color="auto" w:fill="auto"/>
          </w:tcPr>
          <w:p w14:paraId="51FE3435" w14:textId="77777777" w:rsidR="00982C0C" w:rsidRPr="00A15AD1" w:rsidRDefault="00982C0C" w:rsidP="00982C0C">
            <w:r w:rsidRPr="00A15AD1">
              <w:t>1</w:t>
            </w:r>
          </w:p>
        </w:tc>
        <w:tc>
          <w:tcPr>
            <w:tcW w:w="1010" w:type="dxa"/>
            <w:shd w:val="clear" w:color="auto" w:fill="auto"/>
          </w:tcPr>
          <w:p w14:paraId="2025C1D4" w14:textId="67A45A53" w:rsidR="00982C0C" w:rsidRPr="00A15AD1" w:rsidRDefault="002104B6" w:rsidP="00982C0C">
            <w:r w:rsidRPr="00A15AD1">
              <w:t>10.44</w:t>
            </w:r>
          </w:p>
        </w:tc>
      </w:tr>
      <w:tr w:rsidR="00A15AD1" w:rsidRPr="00A15AD1" w14:paraId="7528C23F" w14:textId="77777777" w:rsidTr="008A1819">
        <w:tc>
          <w:tcPr>
            <w:tcW w:w="697" w:type="dxa"/>
            <w:shd w:val="clear" w:color="auto" w:fill="auto"/>
          </w:tcPr>
          <w:p w14:paraId="315B2762" w14:textId="77777777" w:rsidR="007E3906" w:rsidRPr="00A15AD1" w:rsidRDefault="007E3906" w:rsidP="00982C0C"/>
        </w:tc>
        <w:tc>
          <w:tcPr>
            <w:tcW w:w="990" w:type="dxa"/>
            <w:shd w:val="clear" w:color="auto" w:fill="auto"/>
          </w:tcPr>
          <w:p w14:paraId="1102B9C4" w14:textId="77777777" w:rsidR="007E3906" w:rsidRPr="00A15AD1" w:rsidRDefault="007E3906" w:rsidP="00982C0C">
            <w:r w:rsidRPr="00A15AD1">
              <w:t>B2(b)</w:t>
            </w:r>
          </w:p>
        </w:tc>
        <w:tc>
          <w:tcPr>
            <w:tcW w:w="1440" w:type="dxa"/>
            <w:shd w:val="clear" w:color="auto" w:fill="auto"/>
          </w:tcPr>
          <w:p w14:paraId="309D3B8B" w14:textId="77777777" w:rsidR="007E3906" w:rsidRPr="00A15AD1" w:rsidRDefault="007E3906" w:rsidP="00982C0C">
            <w:r w:rsidRPr="00A15AD1">
              <w:t>-</w:t>
            </w:r>
          </w:p>
        </w:tc>
        <w:tc>
          <w:tcPr>
            <w:tcW w:w="1620" w:type="dxa"/>
            <w:shd w:val="clear" w:color="auto" w:fill="auto"/>
          </w:tcPr>
          <w:p w14:paraId="1B0204D6" w14:textId="198306F4" w:rsidR="007E3906" w:rsidRPr="00A15AD1" w:rsidRDefault="007E3906" w:rsidP="007E3906">
            <w:r w:rsidRPr="00A15AD1">
              <w:t>3.3</w:t>
            </w:r>
            <w:r w:rsidR="00635C87" w:rsidRPr="00A15AD1">
              <w:t xml:space="preserve"> (Covered Yard)</w:t>
            </w:r>
          </w:p>
        </w:tc>
        <w:tc>
          <w:tcPr>
            <w:tcW w:w="1530" w:type="dxa"/>
            <w:shd w:val="clear" w:color="auto" w:fill="auto"/>
          </w:tcPr>
          <w:p w14:paraId="37804834" w14:textId="2EAC2A77" w:rsidR="007E3906" w:rsidRPr="00A15AD1" w:rsidRDefault="00DC7E97" w:rsidP="007E3906">
            <w:r w:rsidRPr="00A15AD1">
              <w:t>0.75</w:t>
            </w:r>
          </w:p>
        </w:tc>
        <w:tc>
          <w:tcPr>
            <w:tcW w:w="1260" w:type="dxa"/>
            <w:shd w:val="clear" w:color="auto" w:fill="auto"/>
          </w:tcPr>
          <w:p w14:paraId="4F5ED126" w14:textId="77777777" w:rsidR="007E3906" w:rsidRPr="00A15AD1" w:rsidRDefault="007E3906" w:rsidP="00982C0C">
            <w:r w:rsidRPr="00A15AD1">
              <w:t>1/4</w:t>
            </w:r>
          </w:p>
        </w:tc>
        <w:tc>
          <w:tcPr>
            <w:tcW w:w="1010" w:type="dxa"/>
            <w:shd w:val="clear" w:color="auto" w:fill="auto"/>
          </w:tcPr>
          <w:p w14:paraId="038A8BFB" w14:textId="6CBBBB50" w:rsidR="007E3906" w:rsidRPr="00A15AD1" w:rsidRDefault="007E3906" w:rsidP="002104B6">
            <w:r w:rsidRPr="00A15AD1">
              <w:t>0.</w:t>
            </w:r>
            <w:r w:rsidR="002104B6" w:rsidRPr="00A15AD1">
              <w:t>62</w:t>
            </w:r>
          </w:p>
        </w:tc>
      </w:tr>
      <w:tr w:rsidR="00A15AD1" w:rsidRPr="00A15AD1" w14:paraId="26CD080E" w14:textId="77777777" w:rsidTr="008A1819">
        <w:tc>
          <w:tcPr>
            <w:tcW w:w="697" w:type="dxa"/>
            <w:shd w:val="clear" w:color="auto" w:fill="auto"/>
          </w:tcPr>
          <w:p w14:paraId="37B0CF37" w14:textId="77777777" w:rsidR="00982C0C" w:rsidRPr="00A15AD1" w:rsidRDefault="00982C0C" w:rsidP="00982C0C"/>
        </w:tc>
        <w:tc>
          <w:tcPr>
            <w:tcW w:w="990" w:type="dxa"/>
            <w:shd w:val="clear" w:color="auto" w:fill="auto"/>
          </w:tcPr>
          <w:p w14:paraId="150A5337" w14:textId="77777777" w:rsidR="00982C0C" w:rsidRPr="00A15AD1" w:rsidRDefault="00982C0C" w:rsidP="00982C0C">
            <w:r w:rsidRPr="00A15AD1">
              <w:t>B3</w:t>
            </w:r>
          </w:p>
        </w:tc>
        <w:tc>
          <w:tcPr>
            <w:tcW w:w="1440" w:type="dxa"/>
            <w:shd w:val="clear" w:color="auto" w:fill="auto"/>
          </w:tcPr>
          <w:p w14:paraId="48271D7A" w14:textId="77777777" w:rsidR="00982C0C" w:rsidRPr="00A15AD1" w:rsidRDefault="00982C0C" w:rsidP="00982C0C">
            <w:r w:rsidRPr="00A15AD1">
              <w:t>-</w:t>
            </w:r>
          </w:p>
        </w:tc>
        <w:tc>
          <w:tcPr>
            <w:tcW w:w="1620" w:type="dxa"/>
            <w:shd w:val="clear" w:color="auto" w:fill="auto"/>
          </w:tcPr>
          <w:p w14:paraId="1FA2A983" w14:textId="77777777" w:rsidR="00982C0C" w:rsidRPr="00A15AD1" w:rsidRDefault="00982C0C" w:rsidP="00982C0C">
            <w:r w:rsidRPr="00A15AD1">
              <w:t>22.9 (Workshop)</w:t>
            </w:r>
          </w:p>
        </w:tc>
        <w:tc>
          <w:tcPr>
            <w:tcW w:w="1530" w:type="dxa"/>
            <w:shd w:val="clear" w:color="auto" w:fill="auto"/>
          </w:tcPr>
          <w:p w14:paraId="3E4DD869" w14:textId="767023CF" w:rsidR="00982C0C" w:rsidRPr="00A15AD1" w:rsidRDefault="00DC7E97" w:rsidP="00DC7E97">
            <w:r w:rsidRPr="00A15AD1">
              <w:t>0.75</w:t>
            </w:r>
          </w:p>
        </w:tc>
        <w:tc>
          <w:tcPr>
            <w:tcW w:w="1260" w:type="dxa"/>
            <w:shd w:val="clear" w:color="auto" w:fill="auto"/>
          </w:tcPr>
          <w:p w14:paraId="4B741B78" w14:textId="77777777" w:rsidR="00982C0C" w:rsidRPr="00A15AD1" w:rsidRDefault="00982C0C" w:rsidP="00982C0C">
            <w:r w:rsidRPr="00A15AD1">
              <w:t xml:space="preserve">1 </w:t>
            </w:r>
          </w:p>
        </w:tc>
        <w:tc>
          <w:tcPr>
            <w:tcW w:w="1010" w:type="dxa"/>
            <w:shd w:val="clear" w:color="auto" w:fill="auto"/>
          </w:tcPr>
          <w:p w14:paraId="404EB6F1" w14:textId="62BFA3E9" w:rsidR="00982C0C" w:rsidRPr="00A15AD1" w:rsidRDefault="00982C0C" w:rsidP="002104B6">
            <w:r w:rsidRPr="00A15AD1">
              <w:t>1</w:t>
            </w:r>
            <w:r w:rsidR="002104B6" w:rsidRPr="00A15AD1">
              <w:t>7.18</w:t>
            </w:r>
          </w:p>
        </w:tc>
      </w:tr>
      <w:tr w:rsidR="00A15AD1" w:rsidRPr="00A15AD1" w14:paraId="640F32B1" w14:textId="77777777" w:rsidTr="008A1819">
        <w:tc>
          <w:tcPr>
            <w:tcW w:w="697" w:type="dxa"/>
            <w:shd w:val="clear" w:color="auto" w:fill="auto"/>
          </w:tcPr>
          <w:p w14:paraId="22BAC606" w14:textId="77777777" w:rsidR="00982C0C" w:rsidRPr="00A15AD1" w:rsidRDefault="00982C0C" w:rsidP="00982C0C"/>
        </w:tc>
        <w:tc>
          <w:tcPr>
            <w:tcW w:w="990" w:type="dxa"/>
            <w:shd w:val="clear" w:color="auto" w:fill="auto"/>
          </w:tcPr>
          <w:p w14:paraId="724B8BD9" w14:textId="77777777" w:rsidR="00982C0C" w:rsidRPr="00A15AD1" w:rsidRDefault="00982C0C" w:rsidP="00982C0C">
            <w:r w:rsidRPr="00A15AD1">
              <w:t>B4</w:t>
            </w:r>
          </w:p>
        </w:tc>
        <w:tc>
          <w:tcPr>
            <w:tcW w:w="1440" w:type="dxa"/>
            <w:shd w:val="clear" w:color="auto" w:fill="auto"/>
          </w:tcPr>
          <w:p w14:paraId="57410276" w14:textId="77777777" w:rsidR="00982C0C" w:rsidRPr="00A15AD1" w:rsidRDefault="00982C0C" w:rsidP="00982C0C">
            <w:r w:rsidRPr="00A15AD1">
              <w:t>-</w:t>
            </w:r>
          </w:p>
        </w:tc>
        <w:tc>
          <w:tcPr>
            <w:tcW w:w="1620" w:type="dxa"/>
            <w:shd w:val="clear" w:color="auto" w:fill="auto"/>
          </w:tcPr>
          <w:p w14:paraId="740841CE" w14:textId="77777777" w:rsidR="00982C0C" w:rsidRPr="00A15AD1" w:rsidRDefault="00982C0C" w:rsidP="007E3906">
            <w:r w:rsidRPr="00A15AD1">
              <w:t>6.</w:t>
            </w:r>
            <w:r w:rsidR="007E3906" w:rsidRPr="00A15AD1">
              <w:t>8</w:t>
            </w:r>
            <w:r w:rsidRPr="00A15AD1">
              <w:t xml:space="preserve"> (Covered Yard)</w:t>
            </w:r>
          </w:p>
        </w:tc>
        <w:tc>
          <w:tcPr>
            <w:tcW w:w="1530" w:type="dxa"/>
            <w:shd w:val="clear" w:color="auto" w:fill="auto"/>
          </w:tcPr>
          <w:p w14:paraId="7BD16CF9" w14:textId="34E2881C" w:rsidR="00982C0C" w:rsidRPr="00A15AD1" w:rsidRDefault="00DC7E97" w:rsidP="00DC7E97">
            <w:r w:rsidRPr="00A15AD1">
              <w:t>0.75</w:t>
            </w:r>
          </w:p>
        </w:tc>
        <w:tc>
          <w:tcPr>
            <w:tcW w:w="1260" w:type="dxa"/>
            <w:shd w:val="clear" w:color="auto" w:fill="auto"/>
          </w:tcPr>
          <w:p w14:paraId="2C4E9773" w14:textId="77777777" w:rsidR="00982C0C" w:rsidRPr="00A15AD1" w:rsidRDefault="00982C0C" w:rsidP="00982C0C">
            <w:r w:rsidRPr="00A15AD1">
              <w:t xml:space="preserve">1/4 </w:t>
            </w:r>
          </w:p>
        </w:tc>
        <w:tc>
          <w:tcPr>
            <w:tcW w:w="1010" w:type="dxa"/>
            <w:shd w:val="clear" w:color="auto" w:fill="auto"/>
          </w:tcPr>
          <w:p w14:paraId="5E14EE84" w14:textId="69A68559" w:rsidR="00982C0C" w:rsidRPr="00A15AD1" w:rsidRDefault="002104B6" w:rsidP="007E3906">
            <w:r w:rsidRPr="00A15AD1">
              <w:t>1.28</w:t>
            </w:r>
          </w:p>
        </w:tc>
      </w:tr>
      <w:tr w:rsidR="00A15AD1" w:rsidRPr="00A15AD1" w14:paraId="15A76DE7" w14:textId="77777777" w:rsidTr="008A1819">
        <w:tc>
          <w:tcPr>
            <w:tcW w:w="697" w:type="dxa"/>
            <w:shd w:val="clear" w:color="auto" w:fill="auto"/>
          </w:tcPr>
          <w:p w14:paraId="361889FE" w14:textId="77777777" w:rsidR="00131B2B" w:rsidRPr="00A15AD1" w:rsidRDefault="00131B2B" w:rsidP="00982C0C"/>
        </w:tc>
        <w:tc>
          <w:tcPr>
            <w:tcW w:w="990" w:type="dxa"/>
            <w:shd w:val="clear" w:color="auto" w:fill="auto"/>
          </w:tcPr>
          <w:p w14:paraId="66729902" w14:textId="26E31342" w:rsidR="00131B2B" w:rsidRPr="00A15AD1" w:rsidRDefault="00131B2B" w:rsidP="00DC7E97">
            <w:r w:rsidRPr="00A15AD1">
              <w:t>B5 – B</w:t>
            </w:r>
            <w:r w:rsidR="00DC7E97" w:rsidRPr="00A15AD1">
              <w:t>8</w:t>
            </w:r>
          </w:p>
        </w:tc>
        <w:tc>
          <w:tcPr>
            <w:tcW w:w="6860" w:type="dxa"/>
            <w:gridSpan w:val="5"/>
            <w:shd w:val="clear" w:color="auto" w:fill="auto"/>
          </w:tcPr>
          <w:p w14:paraId="5564C35B" w14:textId="77777777" w:rsidR="00131B2B" w:rsidRPr="00A15AD1" w:rsidRDefault="00131B2B" w:rsidP="00982C0C">
            <w:r w:rsidRPr="00A15AD1">
              <w:t>Same situation of SB3 –SB7 above.</w:t>
            </w:r>
          </w:p>
        </w:tc>
      </w:tr>
      <w:tr w:rsidR="00A15AD1" w:rsidRPr="00A15AD1" w14:paraId="1C754497" w14:textId="77777777" w:rsidTr="008A1819">
        <w:tc>
          <w:tcPr>
            <w:tcW w:w="697" w:type="dxa"/>
            <w:shd w:val="clear" w:color="auto" w:fill="auto"/>
          </w:tcPr>
          <w:p w14:paraId="532FE359" w14:textId="77777777" w:rsidR="00131B2B" w:rsidRPr="00A15AD1" w:rsidRDefault="00131B2B" w:rsidP="00982C0C"/>
        </w:tc>
        <w:tc>
          <w:tcPr>
            <w:tcW w:w="990" w:type="dxa"/>
            <w:shd w:val="clear" w:color="auto" w:fill="auto"/>
          </w:tcPr>
          <w:p w14:paraId="6F31C284" w14:textId="77777777" w:rsidR="00131B2B" w:rsidRPr="00A15AD1" w:rsidRDefault="00131B2B" w:rsidP="00982C0C">
            <w:r w:rsidRPr="00A15AD1">
              <w:t>B9</w:t>
            </w:r>
          </w:p>
        </w:tc>
        <w:tc>
          <w:tcPr>
            <w:tcW w:w="6860" w:type="dxa"/>
            <w:gridSpan w:val="5"/>
            <w:shd w:val="clear" w:color="auto" w:fill="auto"/>
          </w:tcPr>
          <w:p w14:paraId="63004573" w14:textId="3962C4BA" w:rsidR="00131B2B" w:rsidRPr="00A15AD1" w:rsidRDefault="00131B2B" w:rsidP="00A917C9">
            <w:r w:rsidRPr="00A15AD1">
              <w:t xml:space="preserve">Though the </w:t>
            </w:r>
            <w:r w:rsidR="00A917C9" w:rsidRPr="00A15AD1">
              <w:t>extended area</w:t>
            </w:r>
            <w:r w:rsidRPr="00A15AD1">
              <w:t xml:space="preserve"> has </w:t>
            </w:r>
            <w:r w:rsidR="00A917C9" w:rsidRPr="00A15AD1">
              <w:t xml:space="preserve">the approval </w:t>
            </w:r>
            <w:r w:rsidR="0009593C" w:rsidRPr="00A15AD1">
              <w:t xml:space="preserve">of BD </w:t>
            </w:r>
            <w:r w:rsidR="00A917C9" w:rsidRPr="00A15AD1">
              <w:t xml:space="preserve">according to an </w:t>
            </w:r>
            <w:r w:rsidRPr="00A15AD1">
              <w:t xml:space="preserve">A &amp; A Plan, </w:t>
            </w:r>
            <w:r w:rsidR="00A917C9" w:rsidRPr="00A15AD1">
              <w:t xml:space="preserve">the structure has been demolished without authorization.  </w:t>
            </w:r>
            <w:proofErr w:type="gramStart"/>
            <w:r w:rsidR="00A917C9" w:rsidRPr="00A15AD1">
              <w:t>Thus</w:t>
            </w:r>
            <w:proofErr w:type="gramEnd"/>
            <w:r w:rsidR="00A917C9" w:rsidRPr="00A15AD1">
              <w:t xml:space="preserve"> there is no enhancement in value.</w:t>
            </w:r>
            <w:r w:rsidRPr="00A15AD1">
              <w:t xml:space="preserve">  </w:t>
            </w:r>
          </w:p>
        </w:tc>
      </w:tr>
      <w:tr w:rsidR="00A15AD1" w:rsidRPr="00A15AD1" w14:paraId="3BF54B9C" w14:textId="77777777" w:rsidTr="008A1819">
        <w:tc>
          <w:tcPr>
            <w:tcW w:w="1687" w:type="dxa"/>
            <w:gridSpan w:val="2"/>
            <w:shd w:val="clear" w:color="auto" w:fill="auto"/>
          </w:tcPr>
          <w:p w14:paraId="59D51957" w14:textId="77777777" w:rsidR="00982C0C" w:rsidRPr="00A15AD1" w:rsidRDefault="00982C0C" w:rsidP="00982C0C">
            <w:pPr>
              <w:rPr>
                <w:b/>
              </w:rPr>
            </w:pPr>
            <w:r w:rsidRPr="00A15AD1">
              <w:rPr>
                <w:b/>
              </w:rPr>
              <w:t>Sub-total</w:t>
            </w:r>
          </w:p>
        </w:tc>
        <w:tc>
          <w:tcPr>
            <w:tcW w:w="1440" w:type="dxa"/>
            <w:shd w:val="clear" w:color="auto" w:fill="auto"/>
          </w:tcPr>
          <w:p w14:paraId="5F39F931" w14:textId="77777777" w:rsidR="00982C0C" w:rsidRPr="00A15AD1" w:rsidRDefault="00982C0C" w:rsidP="00982C0C">
            <w:pPr>
              <w:rPr>
                <w:b/>
              </w:rPr>
            </w:pPr>
          </w:p>
        </w:tc>
        <w:tc>
          <w:tcPr>
            <w:tcW w:w="1620" w:type="dxa"/>
            <w:shd w:val="clear" w:color="auto" w:fill="auto"/>
          </w:tcPr>
          <w:p w14:paraId="4E19BDCB" w14:textId="77777777" w:rsidR="00982C0C" w:rsidRPr="00A15AD1" w:rsidRDefault="00982C0C" w:rsidP="00982C0C">
            <w:pPr>
              <w:rPr>
                <w:b/>
              </w:rPr>
            </w:pPr>
          </w:p>
        </w:tc>
        <w:tc>
          <w:tcPr>
            <w:tcW w:w="1530" w:type="dxa"/>
            <w:shd w:val="clear" w:color="auto" w:fill="auto"/>
          </w:tcPr>
          <w:p w14:paraId="4C92EB4A" w14:textId="77777777" w:rsidR="00982C0C" w:rsidRPr="00A15AD1" w:rsidRDefault="00982C0C" w:rsidP="00982C0C">
            <w:pPr>
              <w:rPr>
                <w:b/>
              </w:rPr>
            </w:pPr>
          </w:p>
        </w:tc>
        <w:tc>
          <w:tcPr>
            <w:tcW w:w="1260" w:type="dxa"/>
            <w:shd w:val="clear" w:color="auto" w:fill="auto"/>
          </w:tcPr>
          <w:p w14:paraId="3B5947DB" w14:textId="77777777" w:rsidR="00982C0C" w:rsidRPr="00A15AD1" w:rsidRDefault="00982C0C" w:rsidP="00982C0C">
            <w:pPr>
              <w:rPr>
                <w:b/>
              </w:rPr>
            </w:pPr>
          </w:p>
        </w:tc>
        <w:tc>
          <w:tcPr>
            <w:tcW w:w="1010" w:type="dxa"/>
            <w:shd w:val="clear" w:color="auto" w:fill="auto"/>
          </w:tcPr>
          <w:p w14:paraId="6B266B75" w14:textId="23511C92" w:rsidR="00982C0C" w:rsidRPr="00A15AD1" w:rsidRDefault="002104B6" w:rsidP="002104B6">
            <w:pPr>
              <w:rPr>
                <w:b/>
              </w:rPr>
            </w:pPr>
            <w:r w:rsidRPr="00A15AD1">
              <w:rPr>
                <w:b/>
              </w:rPr>
              <w:t>104.37</w:t>
            </w:r>
          </w:p>
        </w:tc>
      </w:tr>
    </w:tbl>
    <w:p w14:paraId="6CC884B4" w14:textId="3AFE5C56" w:rsidR="00DC7E97" w:rsidRPr="00A15AD1" w:rsidRDefault="00DC7E97" w:rsidP="00B2340D">
      <w:pPr>
        <w:tabs>
          <w:tab w:val="left" w:pos="1440"/>
        </w:tabs>
        <w:spacing w:before="240" w:after="240" w:line="360" w:lineRule="auto"/>
        <w:jc w:val="both"/>
        <w:rPr>
          <w:sz w:val="20"/>
          <w:szCs w:val="20"/>
          <w:lang w:val="en-GB"/>
        </w:rPr>
      </w:pPr>
      <w:r w:rsidRPr="00A15AD1">
        <w:rPr>
          <w:sz w:val="20"/>
          <w:szCs w:val="20"/>
          <w:lang w:val="en-GB"/>
        </w:rPr>
        <w:t xml:space="preserve">(Note*: </w:t>
      </w:r>
      <w:r w:rsidR="00881D96" w:rsidRPr="00A15AD1">
        <w:rPr>
          <w:sz w:val="20"/>
          <w:szCs w:val="20"/>
          <w:lang w:val="en-GB"/>
        </w:rPr>
        <w:t>Mr C W Wong</w:t>
      </w:r>
      <w:r w:rsidRPr="00A15AD1">
        <w:rPr>
          <w:sz w:val="20"/>
          <w:szCs w:val="20"/>
          <w:lang w:val="en-GB"/>
        </w:rPr>
        <w:t xml:space="preserve"> suggests no discount is required.  KF suggests a discount factor of 0.1 is necessary.  The Tribunal considers a discount factor of 0.75 is reasonable to reflect that the respective area is part of the common area of the </w:t>
      </w:r>
      <w:proofErr w:type="gramStart"/>
      <w:r w:rsidRPr="00A15AD1">
        <w:rPr>
          <w:sz w:val="20"/>
          <w:szCs w:val="20"/>
          <w:lang w:val="en-GB"/>
        </w:rPr>
        <w:t>Building</w:t>
      </w:r>
      <w:proofErr w:type="gramEnd"/>
      <w:r w:rsidRPr="00A15AD1">
        <w:rPr>
          <w:sz w:val="20"/>
          <w:szCs w:val="20"/>
          <w:lang w:val="en-GB"/>
        </w:rPr>
        <w:t>.)</w:t>
      </w:r>
    </w:p>
    <w:p w14:paraId="76F97DFC" w14:textId="358A9D4A" w:rsidR="00982C0C" w:rsidRPr="00A15AD1" w:rsidRDefault="00066EB5" w:rsidP="00982C0C">
      <w:pPr>
        <w:tabs>
          <w:tab w:val="left" w:pos="1440"/>
        </w:tabs>
        <w:spacing w:after="240" w:line="360" w:lineRule="auto"/>
        <w:jc w:val="both"/>
        <w:rPr>
          <w:i/>
          <w:sz w:val="28"/>
          <w:szCs w:val="28"/>
          <w:lang w:val="en-GB"/>
        </w:rPr>
      </w:pPr>
      <w:r w:rsidRPr="00A15AD1">
        <w:rPr>
          <w:i/>
          <w:sz w:val="28"/>
          <w:szCs w:val="28"/>
          <w:lang w:val="en-GB"/>
        </w:rPr>
        <w:t>EUV</w:t>
      </w:r>
      <w:r w:rsidR="00982C0C" w:rsidRPr="00A15AD1">
        <w:rPr>
          <w:i/>
          <w:sz w:val="28"/>
          <w:szCs w:val="28"/>
          <w:lang w:val="en-GB"/>
        </w:rPr>
        <w:t xml:space="preserve"> of Basement Unit</w:t>
      </w:r>
    </w:p>
    <w:p w14:paraId="5C632E19" w14:textId="1AB55864" w:rsidR="00C5588D" w:rsidRPr="00A15AD1" w:rsidRDefault="00066EB5" w:rsidP="00674603">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EUV</w:t>
      </w:r>
      <w:r w:rsidR="00982C0C" w:rsidRPr="00A15AD1">
        <w:rPr>
          <w:sz w:val="28"/>
          <w:szCs w:val="28"/>
          <w:lang w:val="en-GB"/>
        </w:rPr>
        <w:t xml:space="preserve"> of Basement Unit as assessed by KF and </w:t>
      </w:r>
      <w:r w:rsidR="00881D96" w:rsidRPr="00A15AD1">
        <w:rPr>
          <w:sz w:val="28"/>
          <w:szCs w:val="28"/>
          <w:lang w:val="en-GB"/>
        </w:rPr>
        <w:t>Mr C W Wong</w:t>
      </w:r>
      <w:r w:rsidR="00982C0C" w:rsidRPr="00A15AD1">
        <w:rPr>
          <w:sz w:val="28"/>
          <w:szCs w:val="28"/>
          <w:lang w:val="en-GB"/>
        </w:rPr>
        <w:t xml:space="preserve"> is $10,458,450 and $22,140,000 respectively.  </w:t>
      </w:r>
      <w:r w:rsidRPr="00A15AD1">
        <w:rPr>
          <w:sz w:val="28"/>
          <w:szCs w:val="28"/>
          <w:lang w:val="en-GB"/>
        </w:rPr>
        <w:t>EUV</w:t>
      </w:r>
      <w:r w:rsidR="00982C0C" w:rsidRPr="00A15AD1">
        <w:rPr>
          <w:sz w:val="28"/>
          <w:szCs w:val="28"/>
          <w:lang w:val="en-GB"/>
        </w:rPr>
        <w:t xml:space="preserve"> as </w:t>
      </w:r>
      <w:r w:rsidR="00881D96" w:rsidRPr="00A15AD1">
        <w:rPr>
          <w:sz w:val="28"/>
          <w:szCs w:val="28"/>
          <w:lang w:val="en-GB"/>
        </w:rPr>
        <w:t>determined</w:t>
      </w:r>
      <w:r w:rsidR="00982C0C" w:rsidRPr="00A15AD1">
        <w:rPr>
          <w:sz w:val="28"/>
          <w:szCs w:val="28"/>
          <w:lang w:val="en-GB"/>
        </w:rPr>
        <w:t xml:space="preserve"> by the Tribunal is $13</w:t>
      </w:r>
      <w:r w:rsidR="005D25F5" w:rsidRPr="00A15AD1">
        <w:rPr>
          <w:sz w:val="28"/>
          <w:szCs w:val="28"/>
          <w:lang w:val="en-GB"/>
        </w:rPr>
        <w:t>7</w:t>
      </w:r>
      <w:r w:rsidR="00982C0C" w:rsidRPr="00A15AD1">
        <w:rPr>
          <w:sz w:val="28"/>
          <w:szCs w:val="28"/>
          <w:lang w:val="en-GB"/>
        </w:rPr>
        <w:t xml:space="preserve">,000 / </w:t>
      </w:r>
      <w:proofErr w:type="spellStart"/>
      <w:r w:rsidR="00982C0C" w:rsidRPr="00A15AD1">
        <w:rPr>
          <w:sz w:val="28"/>
          <w:szCs w:val="28"/>
          <w:lang w:val="en-GB"/>
        </w:rPr>
        <w:t>sq</w:t>
      </w:r>
      <w:proofErr w:type="spellEnd"/>
      <w:r w:rsidR="00982C0C" w:rsidRPr="00A15AD1">
        <w:rPr>
          <w:sz w:val="28"/>
          <w:szCs w:val="28"/>
          <w:lang w:val="en-GB"/>
        </w:rPr>
        <w:t xml:space="preserve"> m x </w:t>
      </w:r>
      <w:r w:rsidR="002104B6" w:rsidRPr="00A15AD1">
        <w:rPr>
          <w:sz w:val="28"/>
          <w:szCs w:val="28"/>
          <w:lang w:val="en-GB"/>
        </w:rPr>
        <w:t>104.37</w:t>
      </w:r>
      <w:r w:rsidR="00982C0C" w:rsidRPr="00A15AD1">
        <w:rPr>
          <w:sz w:val="28"/>
          <w:szCs w:val="28"/>
          <w:lang w:val="en-GB"/>
        </w:rPr>
        <w:t xml:space="preserve"> </w:t>
      </w:r>
      <w:proofErr w:type="spellStart"/>
      <w:r w:rsidR="00982C0C" w:rsidRPr="00A15AD1">
        <w:rPr>
          <w:sz w:val="28"/>
          <w:szCs w:val="28"/>
          <w:lang w:val="en-GB"/>
        </w:rPr>
        <w:t>sq</w:t>
      </w:r>
      <w:proofErr w:type="spellEnd"/>
      <w:r w:rsidR="00982C0C" w:rsidRPr="00A15AD1">
        <w:rPr>
          <w:sz w:val="28"/>
          <w:szCs w:val="28"/>
          <w:lang w:val="en-GB"/>
        </w:rPr>
        <w:t xml:space="preserve"> m = $1</w:t>
      </w:r>
      <w:r w:rsidR="002104B6" w:rsidRPr="00A15AD1">
        <w:rPr>
          <w:sz w:val="28"/>
          <w:szCs w:val="28"/>
          <w:lang w:val="en-GB"/>
        </w:rPr>
        <w:t>4</w:t>
      </w:r>
      <w:r w:rsidR="00982C0C" w:rsidRPr="00A15AD1">
        <w:rPr>
          <w:sz w:val="28"/>
          <w:szCs w:val="28"/>
          <w:lang w:val="en-GB"/>
        </w:rPr>
        <w:t>,</w:t>
      </w:r>
      <w:r w:rsidR="002104B6" w:rsidRPr="00A15AD1">
        <w:rPr>
          <w:sz w:val="28"/>
          <w:szCs w:val="28"/>
          <w:lang w:val="en-GB"/>
        </w:rPr>
        <w:t>298,690</w:t>
      </w:r>
      <w:r w:rsidR="00982C0C" w:rsidRPr="00A15AD1">
        <w:rPr>
          <w:sz w:val="28"/>
          <w:szCs w:val="28"/>
          <w:lang w:val="en-GB"/>
        </w:rPr>
        <w:t xml:space="preserve"> (say </w:t>
      </w:r>
      <w:r w:rsidR="00982C0C" w:rsidRPr="00A15AD1">
        <w:rPr>
          <w:b/>
          <w:sz w:val="28"/>
          <w:szCs w:val="28"/>
          <w:lang w:val="en-GB"/>
        </w:rPr>
        <w:t>$1</w:t>
      </w:r>
      <w:r w:rsidR="002104B6" w:rsidRPr="00A15AD1">
        <w:rPr>
          <w:b/>
          <w:sz w:val="28"/>
          <w:szCs w:val="28"/>
          <w:lang w:val="en-GB"/>
        </w:rPr>
        <w:t>4</w:t>
      </w:r>
      <w:r w:rsidR="00982C0C" w:rsidRPr="00A15AD1">
        <w:rPr>
          <w:b/>
          <w:sz w:val="28"/>
          <w:szCs w:val="28"/>
          <w:lang w:val="en-GB"/>
        </w:rPr>
        <w:t>,</w:t>
      </w:r>
      <w:r w:rsidR="002104B6" w:rsidRPr="00A15AD1">
        <w:rPr>
          <w:b/>
          <w:sz w:val="28"/>
          <w:szCs w:val="28"/>
          <w:lang w:val="en-GB"/>
        </w:rPr>
        <w:t>30</w:t>
      </w:r>
      <w:r w:rsidR="00982C0C" w:rsidRPr="00A15AD1">
        <w:rPr>
          <w:b/>
          <w:sz w:val="28"/>
          <w:szCs w:val="28"/>
          <w:lang w:val="en-GB"/>
        </w:rPr>
        <w:t>0,000</w:t>
      </w:r>
      <w:r w:rsidR="00982C0C" w:rsidRPr="00A15AD1">
        <w:rPr>
          <w:sz w:val="28"/>
          <w:szCs w:val="28"/>
          <w:lang w:val="en-GB"/>
        </w:rPr>
        <w:t xml:space="preserve">). </w:t>
      </w:r>
    </w:p>
    <w:p w14:paraId="63EC512B" w14:textId="7CB3AA65" w:rsidR="00A20032" w:rsidRPr="00A15AD1" w:rsidRDefault="00A20032" w:rsidP="00A3412F">
      <w:pPr>
        <w:tabs>
          <w:tab w:val="left" w:pos="1440"/>
        </w:tabs>
        <w:spacing w:after="240" w:line="360" w:lineRule="auto"/>
        <w:jc w:val="both"/>
        <w:rPr>
          <w:sz w:val="28"/>
          <w:szCs w:val="28"/>
          <w:lang w:val="en"/>
        </w:rPr>
      </w:pPr>
      <w:r w:rsidRPr="00A15AD1">
        <w:rPr>
          <w:i/>
          <w:sz w:val="28"/>
          <w:szCs w:val="28"/>
          <w:lang w:val="en"/>
        </w:rPr>
        <w:t xml:space="preserve">Total </w:t>
      </w:r>
      <w:r w:rsidR="009425AB" w:rsidRPr="00A15AD1">
        <w:rPr>
          <w:i/>
          <w:sz w:val="28"/>
          <w:szCs w:val="28"/>
          <w:lang w:val="en"/>
        </w:rPr>
        <w:t xml:space="preserve">Market Value of </w:t>
      </w:r>
      <w:r w:rsidR="00946E9D" w:rsidRPr="00A15AD1">
        <w:rPr>
          <w:i/>
          <w:sz w:val="28"/>
          <w:szCs w:val="28"/>
          <w:lang w:val="en"/>
        </w:rPr>
        <w:t>all</w:t>
      </w:r>
      <w:r w:rsidRPr="00A15AD1">
        <w:rPr>
          <w:i/>
          <w:sz w:val="28"/>
          <w:szCs w:val="28"/>
          <w:lang w:val="en"/>
        </w:rPr>
        <w:t xml:space="preserve"> Properties in the Building</w:t>
      </w:r>
    </w:p>
    <w:p w14:paraId="7BF2C186" w14:textId="40528411" w:rsidR="00A20032" w:rsidRPr="00A15AD1" w:rsidRDefault="00A20032" w:rsidP="00A3412F">
      <w:pPr>
        <w:pStyle w:val="NormalIndent"/>
        <w:numPr>
          <w:ilvl w:val="0"/>
          <w:numId w:val="31"/>
        </w:numPr>
        <w:tabs>
          <w:tab w:val="left" w:pos="1440"/>
        </w:tabs>
        <w:spacing w:after="240" w:line="360" w:lineRule="auto"/>
        <w:ind w:left="0" w:firstLine="0"/>
        <w:rPr>
          <w:sz w:val="28"/>
          <w:szCs w:val="28"/>
          <w:lang w:val="en-GB"/>
        </w:rPr>
      </w:pPr>
      <w:r w:rsidRPr="00A15AD1">
        <w:rPr>
          <w:sz w:val="28"/>
          <w:szCs w:val="28"/>
          <w:lang w:val="en"/>
        </w:rPr>
        <w:t>Market values</w:t>
      </w:r>
      <w:r w:rsidRPr="00A15AD1">
        <w:rPr>
          <w:sz w:val="28"/>
          <w:szCs w:val="28"/>
          <w:lang w:val="en-GB"/>
        </w:rPr>
        <w:t xml:space="preserve"> of all properties in the Building as at the relevant date of valuation</w:t>
      </w:r>
      <w:r w:rsidR="00572FD6" w:rsidRPr="00A15AD1">
        <w:rPr>
          <w:sz w:val="28"/>
          <w:szCs w:val="28"/>
          <w:lang w:val="en-GB"/>
        </w:rPr>
        <w:t>,</w:t>
      </w:r>
      <w:r w:rsidRPr="00A15AD1">
        <w:rPr>
          <w:sz w:val="28"/>
          <w:szCs w:val="28"/>
          <w:lang w:val="en-GB"/>
        </w:rPr>
        <w:t xml:space="preserve"> 1</w:t>
      </w:r>
      <w:r w:rsidR="00BE26C9" w:rsidRPr="00A15AD1">
        <w:rPr>
          <w:sz w:val="28"/>
          <w:szCs w:val="28"/>
          <w:lang w:val="en-GB"/>
        </w:rPr>
        <w:t>9</w:t>
      </w:r>
      <w:r w:rsidRPr="00A15AD1">
        <w:rPr>
          <w:sz w:val="28"/>
          <w:szCs w:val="28"/>
          <w:lang w:val="en-GB"/>
        </w:rPr>
        <w:t xml:space="preserve"> </w:t>
      </w:r>
      <w:r w:rsidR="00BE26C9" w:rsidRPr="00A15AD1">
        <w:rPr>
          <w:sz w:val="28"/>
          <w:szCs w:val="28"/>
          <w:lang w:val="en-GB"/>
        </w:rPr>
        <w:t>December</w:t>
      </w:r>
      <w:r w:rsidR="00572FD6" w:rsidRPr="00A15AD1">
        <w:rPr>
          <w:sz w:val="28"/>
          <w:szCs w:val="28"/>
          <w:lang w:val="en-GB"/>
        </w:rPr>
        <w:t xml:space="preserve"> 2022</w:t>
      </w:r>
      <w:r w:rsidRPr="00A15AD1">
        <w:rPr>
          <w:sz w:val="28"/>
          <w:szCs w:val="28"/>
          <w:lang w:val="en-GB"/>
        </w:rPr>
        <w:t xml:space="preserve"> </w:t>
      </w:r>
      <w:r w:rsidR="008E3B14" w:rsidRPr="00A15AD1">
        <w:rPr>
          <w:sz w:val="28"/>
          <w:szCs w:val="28"/>
          <w:lang w:val="en-GB"/>
        </w:rPr>
        <w:t>found</w:t>
      </w:r>
      <w:r w:rsidRPr="00A15AD1">
        <w:rPr>
          <w:sz w:val="28"/>
          <w:szCs w:val="28"/>
          <w:lang w:val="en-GB"/>
        </w:rPr>
        <w:t xml:space="preserve"> by </w:t>
      </w:r>
      <w:r w:rsidR="00037A6D" w:rsidRPr="00A15AD1">
        <w:rPr>
          <w:sz w:val="28"/>
          <w:szCs w:val="28"/>
          <w:lang w:val="en-GB"/>
        </w:rPr>
        <w:t>the Tribunal</w:t>
      </w:r>
      <w:r w:rsidRPr="00A15AD1">
        <w:rPr>
          <w:sz w:val="28"/>
          <w:szCs w:val="28"/>
          <w:lang w:val="en-GB"/>
        </w:rPr>
        <w:t xml:space="preserve"> are appended </w:t>
      </w:r>
      <w:proofErr w:type="gramStart"/>
      <w:r w:rsidRPr="00A15AD1">
        <w:rPr>
          <w:sz w:val="28"/>
          <w:szCs w:val="28"/>
          <w:lang w:val="en-GB"/>
        </w:rPr>
        <w:t>below:-</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2811"/>
      </w:tblGrid>
      <w:tr w:rsidR="00A15AD1" w:rsidRPr="00A15AD1" w14:paraId="025DCE50" w14:textId="77777777" w:rsidTr="00066EB5">
        <w:tc>
          <w:tcPr>
            <w:tcW w:w="5485" w:type="dxa"/>
            <w:shd w:val="clear" w:color="auto" w:fill="auto"/>
          </w:tcPr>
          <w:p w14:paraId="2AF728E4" w14:textId="77777777" w:rsidR="00A20032" w:rsidRPr="00A15AD1" w:rsidRDefault="00BE26C9" w:rsidP="00A3412F">
            <w:pPr>
              <w:tabs>
                <w:tab w:val="left" w:pos="1440"/>
              </w:tabs>
              <w:spacing w:after="240" w:line="360" w:lineRule="auto"/>
              <w:jc w:val="both"/>
              <w:rPr>
                <w:b/>
                <w:sz w:val="28"/>
                <w:szCs w:val="28"/>
                <w:lang w:val="en-GB"/>
              </w:rPr>
            </w:pPr>
            <w:r w:rsidRPr="00A15AD1">
              <w:rPr>
                <w:b/>
                <w:sz w:val="28"/>
                <w:szCs w:val="28"/>
                <w:lang w:val="en-GB"/>
              </w:rPr>
              <w:t>Properties</w:t>
            </w:r>
          </w:p>
        </w:tc>
        <w:tc>
          <w:tcPr>
            <w:tcW w:w="2811" w:type="dxa"/>
            <w:shd w:val="clear" w:color="auto" w:fill="auto"/>
          </w:tcPr>
          <w:p w14:paraId="66E88C5E" w14:textId="19C95B77" w:rsidR="00A20032" w:rsidRPr="00A15AD1" w:rsidRDefault="00A20032" w:rsidP="00A3412F">
            <w:pPr>
              <w:tabs>
                <w:tab w:val="left" w:pos="1440"/>
              </w:tabs>
              <w:spacing w:after="240" w:line="360" w:lineRule="auto"/>
              <w:jc w:val="both"/>
              <w:rPr>
                <w:b/>
                <w:sz w:val="28"/>
                <w:szCs w:val="28"/>
                <w:lang w:val="en-GB"/>
              </w:rPr>
            </w:pPr>
            <w:r w:rsidRPr="00A15AD1">
              <w:rPr>
                <w:b/>
                <w:sz w:val="28"/>
                <w:szCs w:val="28"/>
                <w:lang w:val="en-GB"/>
              </w:rPr>
              <w:t>Market Value</w:t>
            </w:r>
            <w:r w:rsidR="00066EB5" w:rsidRPr="00A15AD1">
              <w:rPr>
                <w:b/>
                <w:sz w:val="28"/>
                <w:szCs w:val="28"/>
                <w:lang w:val="en-GB"/>
              </w:rPr>
              <w:t xml:space="preserve"> (EUV)</w:t>
            </w:r>
          </w:p>
        </w:tc>
      </w:tr>
      <w:tr w:rsidR="00A15AD1" w:rsidRPr="00A15AD1" w14:paraId="0D24ACD5" w14:textId="77777777" w:rsidTr="00066EB5">
        <w:tc>
          <w:tcPr>
            <w:tcW w:w="5485" w:type="dxa"/>
            <w:shd w:val="clear" w:color="auto" w:fill="auto"/>
          </w:tcPr>
          <w:p w14:paraId="63C09692" w14:textId="77777777" w:rsidR="00A20032" w:rsidRPr="00A15AD1" w:rsidRDefault="00BE26C9" w:rsidP="00F86FA7">
            <w:pPr>
              <w:tabs>
                <w:tab w:val="left" w:pos="1440"/>
              </w:tabs>
              <w:spacing w:after="240" w:line="360" w:lineRule="auto"/>
              <w:jc w:val="both"/>
              <w:rPr>
                <w:sz w:val="28"/>
                <w:szCs w:val="28"/>
                <w:lang w:val="en-GB"/>
              </w:rPr>
            </w:pPr>
            <w:r w:rsidRPr="00A15AD1">
              <w:rPr>
                <w:sz w:val="28"/>
                <w:szCs w:val="28"/>
                <w:lang w:val="en-GB"/>
              </w:rPr>
              <w:t>Basement Unit</w:t>
            </w:r>
            <w:r w:rsidR="00F86FA7" w:rsidRPr="00A15AD1">
              <w:rPr>
                <w:sz w:val="28"/>
                <w:szCs w:val="28"/>
                <w:lang w:val="en-GB"/>
              </w:rPr>
              <w:t xml:space="preserve"> (including Sub - Basement)</w:t>
            </w:r>
          </w:p>
        </w:tc>
        <w:tc>
          <w:tcPr>
            <w:tcW w:w="2811" w:type="dxa"/>
            <w:shd w:val="clear" w:color="auto" w:fill="auto"/>
          </w:tcPr>
          <w:p w14:paraId="6E5D5221" w14:textId="743B92D4" w:rsidR="00A20032" w:rsidRPr="00A15AD1" w:rsidRDefault="00A20032" w:rsidP="002104B6">
            <w:pPr>
              <w:tabs>
                <w:tab w:val="left" w:pos="1440"/>
              </w:tabs>
              <w:spacing w:after="240" w:line="360" w:lineRule="auto"/>
              <w:jc w:val="right"/>
              <w:rPr>
                <w:sz w:val="28"/>
                <w:szCs w:val="28"/>
                <w:lang w:val="en-GB"/>
              </w:rPr>
            </w:pPr>
            <w:r w:rsidRPr="00A15AD1">
              <w:rPr>
                <w:sz w:val="28"/>
                <w:szCs w:val="28"/>
                <w:lang w:val="en-GB"/>
              </w:rPr>
              <w:t>$</w:t>
            </w:r>
            <w:r w:rsidR="00BE26C9" w:rsidRPr="00A15AD1">
              <w:rPr>
                <w:sz w:val="28"/>
                <w:szCs w:val="28"/>
                <w:lang w:val="en-GB"/>
              </w:rPr>
              <w:t>1</w:t>
            </w:r>
            <w:r w:rsidR="002104B6" w:rsidRPr="00A15AD1">
              <w:rPr>
                <w:sz w:val="28"/>
                <w:szCs w:val="28"/>
                <w:lang w:val="en-GB"/>
              </w:rPr>
              <w:t>4,30</w:t>
            </w:r>
            <w:r w:rsidR="00BE26C9" w:rsidRPr="00A15AD1">
              <w:rPr>
                <w:sz w:val="28"/>
                <w:szCs w:val="28"/>
                <w:lang w:val="en-GB"/>
              </w:rPr>
              <w:t>0,000</w:t>
            </w:r>
          </w:p>
        </w:tc>
      </w:tr>
      <w:tr w:rsidR="00A15AD1" w:rsidRPr="00A15AD1" w14:paraId="6BBECAC5" w14:textId="77777777" w:rsidTr="00066EB5">
        <w:tc>
          <w:tcPr>
            <w:tcW w:w="5485" w:type="dxa"/>
            <w:shd w:val="clear" w:color="auto" w:fill="auto"/>
          </w:tcPr>
          <w:p w14:paraId="53073022" w14:textId="77777777" w:rsidR="00A20032" w:rsidRPr="00A15AD1" w:rsidRDefault="00A20032" w:rsidP="00A3412F">
            <w:pPr>
              <w:tabs>
                <w:tab w:val="left" w:pos="1440"/>
              </w:tabs>
              <w:spacing w:after="240" w:line="360" w:lineRule="auto"/>
              <w:jc w:val="both"/>
              <w:rPr>
                <w:sz w:val="28"/>
                <w:szCs w:val="28"/>
                <w:lang w:val="en-GB"/>
              </w:rPr>
            </w:pPr>
            <w:r w:rsidRPr="00A15AD1">
              <w:rPr>
                <w:sz w:val="28"/>
                <w:szCs w:val="28"/>
                <w:lang w:val="en-GB"/>
              </w:rPr>
              <w:t>Ground Floor</w:t>
            </w:r>
            <w:r w:rsidR="00BE26C9" w:rsidRPr="00A15AD1">
              <w:rPr>
                <w:sz w:val="28"/>
                <w:szCs w:val="28"/>
                <w:lang w:val="en-GB"/>
              </w:rPr>
              <w:t xml:space="preserve"> Shops</w:t>
            </w:r>
          </w:p>
        </w:tc>
        <w:tc>
          <w:tcPr>
            <w:tcW w:w="2811" w:type="dxa"/>
            <w:shd w:val="clear" w:color="auto" w:fill="auto"/>
          </w:tcPr>
          <w:p w14:paraId="55CE7080" w14:textId="1EE11B27" w:rsidR="00A20032" w:rsidRPr="00A15AD1" w:rsidRDefault="00A20032" w:rsidP="00542547">
            <w:pPr>
              <w:tabs>
                <w:tab w:val="left" w:pos="1440"/>
              </w:tabs>
              <w:spacing w:after="240" w:line="360" w:lineRule="auto"/>
              <w:jc w:val="right"/>
              <w:rPr>
                <w:sz w:val="28"/>
                <w:szCs w:val="28"/>
                <w:lang w:val="en-GB"/>
              </w:rPr>
            </w:pPr>
            <w:r w:rsidRPr="00A15AD1">
              <w:rPr>
                <w:sz w:val="28"/>
                <w:szCs w:val="28"/>
                <w:lang w:val="en-GB"/>
              </w:rPr>
              <w:t>$</w:t>
            </w:r>
            <w:r w:rsidR="00542547" w:rsidRPr="00A15AD1">
              <w:rPr>
                <w:sz w:val="28"/>
                <w:szCs w:val="28"/>
                <w:lang w:val="en-GB"/>
              </w:rPr>
              <w:t>86,150,000</w:t>
            </w:r>
          </w:p>
        </w:tc>
      </w:tr>
      <w:tr w:rsidR="00A15AD1" w:rsidRPr="00A15AD1" w14:paraId="1FF4DF2F" w14:textId="77777777" w:rsidTr="00066EB5">
        <w:tc>
          <w:tcPr>
            <w:tcW w:w="5485" w:type="dxa"/>
            <w:shd w:val="clear" w:color="auto" w:fill="auto"/>
          </w:tcPr>
          <w:p w14:paraId="1175D377" w14:textId="77777777" w:rsidR="00A20032" w:rsidRPr="00A15AD1" w:rsidRDefault="00A20032" w:rsidP="00A3412F">
            <w:pPr>
              <w:tabs>
                <w:tab w:val="left" w:pos="1440"/>
              </w:tabs>
              <w:spacing w:after="240" w:line="360" w:lineRule="auto"/>
              <w:jc w:val="both"/>
              <w:rPr>
                <w:b/>
                <w:sz w:val="28"/>
                <w:szCs w:val="28"/>
                <w:lang w:val="en-GB"/>
              </w:rPr>
            </w:pPr>
            <w:r w:rsidRPr="00A15AD1">
              <w:rPr>
                <w:b/>
                <w:sz w:val="28"/>
                <w:szCs w:val="28"/>
                <w:lang w:val="en-GB"/>
              </w:rPr>
              <w:t xml:space="preserve">Sub-total of Non-domestic Units </w:t>
            </w:r>
          </w:p>
        </w:tc>
        <w:tc>
          <w:tcPr>
            <w:tcW w:w="2811" w:type="dxa"/>
            <w:shd w:val="clear" w:color="auto" w:fill="auto"/>
          </w:tcPr>
          <w:p w14:paraId="703E4548" w14:textId="164C7AF1" w:rsidR="00A20032" w:rsidRPr="00A15AD1" w:rsidRDefault="00A20032" w:rsidP="00542547">
            <w:pPr>
              <w:tabs>
                <w:tab w:val="left" w:pos="1440"/>
              </w:tabs>
              <w:spacing w:after="240" w:line="360" w:lineRule="auto"/>
              <w:jc w:val="right"/>
              <w:rPr>
                <w:b/>
                <w:sz w:val="28"/>
                <w:szCs w:val="28"/>
                <w:lang w:val="en-GB"/>
              </w:rPr>
            </w:pPr>
            <w:r w:rsidRPr="00A15AD1">
              <w:rPr>
                <w:b/>
                <w:sz w:val="28"/>
                <w:szCs w:val="28"/>
                <w:lang w:val="en-GB"/>
              </w:rPr>
              <w:t>$</w:t>
            </w:r>
            <w:r w:rsidR="00542547" w:rsidRPr="00A15AD1">
              <w:rPr>
                <w:b/>
                <w:sz w:val="28"/>
                <w:szCs w:val="28"/>
                <w:lang w:val="en-GB"/>
              </w:rPr>
              <w:t>100</w:t>
            </w:r>
            <w:r w:rsidR="00F86FA7" w:rsidRPr="00A15AD1">
              <w:rPr>
                <w:b/>
                <w:sz w:val="28"/>
                <w:szCs w:val="28"/>
                <w:lang w:val="en-GB"/>
              </w:rPr>
              <w:t>,</w:t>
            </w:r>
            <w:r w:rsidR="00542547" w:rsidRPr="00A15AD1">
              <w:rPr>
                <w:b/>
                <w:sz w:val="28"/>
                <w:szCs w:val="28"/>
                <w:lang w:val="en-GB"/>
              </w:rPr>
              <w:t>45</w:t>
            </w:r>
            <w:r w:rsidRPr="00A15AD1">
              <w:rPr>
                <w:b/>
                <w:sz w:val="28"/>
                <w:szCs w:val="28"/>
                <w:lang w:val="en-GB"/>
              </w:rPr>
              <w:t>0,000</w:t>
            </w:r>
          </w:p>
        </w:tc>
      </w:tr>
      <w:tr w:rsidR="00A15AD1" w:rsidRPr="00A15AD1" w14:paraId="62EA3285" w14:textId="77777777" w:rsidTr="00066EB5">
        <w:tc>
          <w:tcPr>
            <w:tcW w:w="5485" w:type="dxa"/>
            <w:shd w:val="clear" w:color="auto" w:fill="auto"/>
          </w:tcPr>
          <w:p w14:paraId="1022C3A7" w14:textId="77777777" w:rsidR="00A20032" w:rsidRPr="00A15AD1" w:rsidRDefault="00A20032" w:rsidP="00A3412F">
            <w:pPr>
              <w:tabs>
                <w:tab w:val="left" w:pos="1440"/>
              </w:tabs>
              <w:spacing w:after="240" w:line="360" w:lineRule="auto"/>
              <w:jc w:val="both"/>
              <w:rPr>
                <w:b/>
                <w:sz w:val="28"/>
                <w:szCs w:val="28"/>
                <w:lang w:val="en-GB"/>
              </w:rPr>
            </w:pPr>
            <w:r w:rsidRPr="00A15AD1">
              <w:rPr>
                <w:b/>
                <w:sz w:val="28"/>
                <w:szCs w:val="28"/>
                <w:lang w:val="en-GB"/>
              </w:rPr>
              <w:t xml:space="preserve">Sub-total of </w:t>
            </w:r>
            <w:r w:rsidR="00F86FA7" w:rsidRPr="00A15AD1">
              <w:rPr>
                <w:b/>
                <w:sz w:val="28"/>
                <w:szCs w:val="28"/>
                <w:lang w:val="en-GB"/>
              </w:rPr>
              <w:t xml:space="preserve">Upper Floor </w:t>
            </w:r>
            <w:r w:rsidRPr="00A15AD1">
              <w:rPr>
                <w:b/>
                <w:sz w:val="28"/>
                <w:szCs w:val="28"/>
                <w:lang w:val="en-GB"/>
              </w:rPr>
              <w:t>Domestic Units</w:t>
            </w:r>
          </w:p>
        </w:tc>
        <w:tc>
          <w:tcPr>
            <w:tcW w:w="2811" w:type="dxa"/>
            <w:shd w:val="clear" w:color="auto" w:fill="auto"/>
          </w:tcPr>
          <w:p w14:paraId="20B88C47" w14:textId="77777777" w:rsidR="00A20032" w:rsidRPr="00A15AD1" w:rsidRDefault="00A20032" w:rsidP="00F86FA7">
            <w:pPr>
              <w:tabs>
                <w:tab w:val="left" w:pos="1440"/>
              </w:tabs>
              <w:spacing w:after="240" w:line="360" w:lineRule="auto"/>
              <w:jc w:val="right"/>
              <w:rPr>
                <w:b/>
                <w:sz w:val="28"/>
                <w:szCs w:val="28"/>
                <w:lang w:val="en-GB"/>
              </w:rPr>
            </w:pPr>
            <w:r w:rsidRPr="00A15AD1">
              <w:rPr>
                <w:b/>
                <w:sz w:val="28"/>
                <w:szCs w:val="28"/>
                <w:lang w:val="en-GB"/>
              </w:rPr>
              <w:t>$</w:t>
            </w:r>
            <w:r w:rsidR="00F86FA7" w:rsidRPr="00A15AD1">
              <w:rPr>
                <w:b/>
                <w:sz w:val="28"/>
                <w:szCs w:val="28"/>
                <w:lang w:val="en-GB"/>
              </w:rPr>
              <w:t>100,763</w:t>
            </w:r>
            <w:r w:rsidRPr="00A15AD1">
              <w:rPr>
                <w:b/>
                <w:sz w:val="28"/>
                <w:szCs w:val="28"/>
                <w:lang w:val="en-GB"/>
              </w:rPr>
              <w:t>,000</w:t>
            </w:r>
          </w:p>
        </w:tc>
      </w:tr>
      <w:tr w:rsidR="00A15AD1" w:rsidRPr="00A15AD1" w14:paraId="19B201EC" w14:textId="77777777" w:rsidTr="00066EB5">
        <w:tc>
          <w:tcPr>
            <w:tcW w:w="5485" w:type="dxa"/>
            <w:shd w:val="clear" w:color="auto" w:fill="auto"/>
          </w:tcPr>
          <w:p w14:paraId="4DA0F108" w14:textId="77777777" w:rsidR="00A20032" w:rsidRPr="00A15AD1" w:rsidRDefault="00A20032" w:rsidP="00A3412F">
            <w:pPr>
              <w:tabs>
                <w:tab w:val="left" w:pos="1440"/>
              </w:tabs>
              <w:spacing w:after="240" w:line="360" w:lineRule="auto"/>
              <w:jc w:val="both"/>
              <w:rPr>
                <w:b/>
                <w:sz w:val="28"/>
                <w:szCs w:val="28"/>
                <w:lang w:val="en-GB"/>
              </w:rPr>
            </w:pPr>
            <w:r w:rsidRPr="00A15AD1">
              <w:rPr>
                <w:b/>
                <w:sz w:val="28"/>
                <w:szCs w:val="28"/>
                <w:lang w:val="en-GB"/>
              </w:rPr>
              <w:t>Total</w:t>
            </w:r>
          </w:p>
        </w:tc>
        <w:tc>
          <w:tcPr>
            <w:tcW w:w="2811" w:type="dxa"/>
            <w:shd w:val="clear" w:color="auto" w:fill="auto"/>
          </w:tcPr>
          <w:p w14:paraId="324B9C25" w14:textId="17FF6DB4" w:rsidR="00A20032" w:rsidRPr="00A15AD1" w:rsidRDefault="00A20032" w:rsidP="00542547">
            <w:pPr>
              <w:tabs>
                <w:tab w:val="left" w:pos="1440"/>
              </w:tabs>
              <w:spacing w:after="240" w:line="360" w:lineRule="auto"/>
              <w:jc w:val="right"/>
              <w:rPr>
                <w:b/>
                <w:sz w:val="28"/>
                <w:szCs w:val="28"/>
                <w:lang w:val="en-GB"/>
              </w:rPr>
            </w:pPr>
            <w:r w:rsidRPr="00A15AD1">
              <w:rPr>
                <w:b/>
                <w:sz w:val="28"/>
                <w:szCs w:val="28"/>
                <w:lang w:val="en-GB"/>
              </w:rPr>
              <w:t>$</w:t>
            </w:r>
            <w:r w:rsidR="00542547" w:rsidRPr="00A15AD1">
              <w:rPr>
                <w:b/>
                <w:sz w:val="28"/>
                <w:szCs w:val="28"/>
                <w:lang w:val="en-GB"/>
              </w:rPr>
              <w:t>201,213</w:t>
            </w:r>
            <w:r w:rsidRPr="00A15AD1">
              <w:rPr>
                <w:b/>
                <w:sz w:val="28"/>
                <w:szCs w:val="28"/>
                <w:lang w:val="en-GB"/>
              </w:rPr>
              <w:t>,000</w:t>
            </w:r>
          </w:p>
        </w:tc>
      </w:tr>
      <w:tr w:rsidR="00A15AD1" w:rsidRPr="00A15AD1" w14:paraId="6E639870" w14:textId="77777777" w:rsidTr="00066EB5">
        <w:tc>
          <w:tcPr>
            <w:tcW w:w="5485" w:type="dxa"/>
            <w:shd w:val="clear" w:color="auto" w:fill="auto"/>
          </w:tcPr>
          <w:p w14:paraId="5D008357" w14:textId="38A98ACC" w:rsidR="00F86FA7" w:rsidRPr="00A15AD1" w:rsidRDefault="00F86FA7" w:rsidP="00881D96">
            <w:pPr>
              <w:tabs>
                <w:tab w:val="left" w:pos="1440"/>
              </w:tabs>
              <w:spacing w:after="240" w:line="360" w:lineRule="auto"/>
              <w:jc w:val="both"/>
              <w:rPr>
                <w:sz w:val="28"/>
                <w:szCs w:val="28"/>
                <w:lang w:val="en-GB"/>
              </w:rPr>
            </w:pPr>
            <w:r w:rsidRPr="00A15AD1">
              <w:rPr>
                <w:sz w:val="28"/>
                <w:szCs w:val="28"/>
                <w:lang w:val="en-GB"/>
              </w:rPr>
              <w:t>KF</w:t>
            </w:r>
          </w:p>
        </w:tc>
        <w:tc>
          <w:tcPr>
            <w:tcW w:w="2811" w:type="dxa"/>
            <w:shd w:val="clear" w:color="auto" w:fill="auto"/>
          </w:tcPr>
          <w:p w14:paraId="77BB7AD1" w14:textId="33D6B118" w:rsidR="00F86FA7" w:rsidRPr="00A15AD1" w:rsidRDefault="00D76486" w:rsidP="00D76486">
            <w:pPr>
              <w:tabs>
                <w:tab w:val="left" w:pos="1440"/>
              </w:tabs>
              <w:spacing w:after="240" w:line="360" w:lineRule="auto"/>
              <w:jc w:val="right"/>
              <w:rPr>
                <w:sz w:val="28"/>
                <w:szCs w:val="28"/>
                <w:lang w:val="en-GB"/>
              </w:rPr>
            </w:pPr>
            <w:r w:rsidRPr="00A15AD1">
              <w:rPr>
                <w:sz w:val="28"/>
                <w:szCs w:val="28"/>
                <w:lang w:val="en-GB"/>
              </w:rPr>
              <w:t>(</w:t>
            </w:r>
            <w:r w:rsidR="00F86FA7" w:rsidRPr="00A15AD1">
              <w:rPr>
                <w:sz w:val="28"/>
                <w:szCs w:val="28"/>
                <w:lang w:val="en-GB"/>
              </w:rPr>
              <w:t>$196,682,037)</w:t>
            </w:r>
          </w:p>
        </w:tc>
      </w:tr>
      <w:tr w:rsidR="00F86FA7" w:rsidRPr="00A15AD1" w14:paraId="1554A274" w14:textId="77777777" w:rsidTr="00066EB5">
        <w:tc>
          <w:tcPr>
            <w:tcW w:w="5485" w:type="dxa"/>
            <w:shd w:val="clear" w:color="auto" w:fill="auto"/>
          </w:tcPr>
          <w:p w14:paraId="7DDBEBE8" w14:textId="7B6B27E7" w:rsidR="00F86FA7" w:rsidRPr="00A15AD1" w:rsidRDefault="00881D96" w:rsidP="00A3412F">
            <w:pPr>
              <w:tabs>
                <w:tab w:val="left" w:pos="1440"/>
              </w:tabs>
              <w:spacing w:after="240" w:line="360" w:lineRule="auto"/>
              <w:jc w:val="both"/>
              <w:rPr>
                <w:sz w:val="28"/>
                <w:szCs w:val="28"/>
                <w:lang w:val="en-GB"/>
              </w:rPr>
            </w:pPr>
            <w:r w:rsidRPr="00A15AD1">
              <w:rPr>
                <w:sz w:val="28"/>
                <w:szCs w:val="28"/>
                <w:lang w:val="en-GB"/>
              </w:rPr>
              <w:t>Mr C W Wong</w:t>
            </w:r>
          </w:p>
        </w:tc>
        <w:tc>
          <w:tcPr>
            <w:tcW w:w="2811" w:type="dxa"/>
            <w:shd w:val="clear" w:color="auto" w:fill="auto"/>
          </w:tcPr>
          <w:p w14:paraId="78F620C8" w14:textId="74240C94" w:rsidR="00F86FA7" w:rsidRPr="00A15AD1" w:rsidRDefault="00D76486" w:rsidP="00881D96">
            <w:pPr>
              <w:tabs>
                <w:tab w:val="left" w:pos="1440"/>
              </w:tabs>
              <w:spacing w:after="240" w:line="360" w:lineRule="auto"/>
              <w:jc w:val="right"/>
              <w:rPr>
                <w:sz w:val="28"/>
                <w:szCs w:val="28"/>
                <w:lang w:val="en-GB"/>
              </w:rPr>
            </w:pPr>
            <w:r w:rsidRPr="00A15AD1">
              <w:rPr>
                <w:sz w:val="28"/>
                <w:szCs w:val="28"/>
                <w:lang w:val="en-GB"/>
              </w:rPr>
              <w:t>(</w:t>
            </w:r>
            <w:r w:rsidR="00F86FA7" w:rsidRPr="00A15AD1">
              <w:rPr>
                <w:sz w:val="28"/>
                <w:szCs w:val="28"/>
                <w:lang w:val="en-GB"/>
              </w:rPr>
              <w:t>$219,664,000</w:t>
            </w:r>
            <w:r w:rsidRPr="00A15AD1">
              <w:rPr>
                <w:sz w:val="28"/>
                <w:szCs w:val="28"/>
                <w:lang w:val="en-GB"/>
              </w:rPr>
              <w:t>)</w:t>
            </w:r>
          </w:p>
        </w:tc>
      </w:tr>
    </w:tbl>
    <w:p w14:paraId="6F398080" w14:textId="77777777" w:rsidR="00BE26BD" w:rsidRPr="00A15AD1" w:rsidRDefault="00BE26BD" w:rsidP="00A3412F">
      <w:pPr>
        <w:spacing w:after="240" w:line="360" w:lineRule="auto"/>
        <w:jc w:val="both"/>
        <w:rPr>
          <w:b/>
          <w:i/>
          <w:sz w:val="28"/>
          <w:szCs w:val="28"/>
        </w:rPr>
      </w:pPr>
    </w:p>
    <w:p w14:paraId="31B4E9DA" w14:textId="06EBE57F" w:rsidR="008718B9" w:rsidRPr="00A15AD1" w:rsidRDefault="008718B9" w:rsidP="008718B9">
      <w:pPr>
        <w:tabs>
          <w:tab w:val="left" w:pos="1440"/>
        </w:tabs>
        <w:spacing w:after="240" w:line="360" w:lineRule="auto"/>
        <w:jc w:val="both"/>
        <w:rPr>
          <w:i/>
          <w:sz w:val="28"/>
          <w:szCs w:val="28"/>
          <w:lang w:val="en-GB"/>
        </w:rPr>
      </w:pPr>
      <w:r w:rsidRPr="00A15AD1">
        <w:rPr>
          <w:i/>
          <w:sz w:val="28"/>
          <w:szCs w:val="28"/>
          <w:lang w:val="en-GB"/>
        </w:rPr>
        <w:t xml:space="preserve">ISSUE 3 – AGE </w:t>
      </w:r>
      <w:r w:rsidR="00B00B87" w:rsidRPr="00A15AD1">
        <w:rPr>
          <w:i/>
          <w:sz w:val="28"/>
          <w:szCs w:val="28"/>
          <w:lang w:val="en-GB"/>
        </w:rPr>
        <w:t>AND</w:t>
      </w:r>
      <w:r w:rsidRPr="00A15AD1">
        <w:rPr>
          <w:i/>
          <w:sz w:val="28"/>
          <w:szCs w:val="28"/>
          <w:lang w:val="en-GB"/>
        </w:rPr>
        <w:t xml:space="preserve"> STATE OF REPAIR</w:t>
      </w:r>
    </w:p>
    <w:p w14:paraId="047C1775" w14:textId="77777777" w:rsidR="008718B9" w:rsidRPr="00A15AD1" w:rsidRDefault="008718B9" w:rsidP="008718B9">
      <w:pPr>
        <w:widowControl w:val="0"/>
        <w:numPr>
          <w:ilvl w:val="0"/>
          <w:numId w:val="31"/>
        </w:numPr>
        <w:tabs>
          <w:tab w:val="left" w:pos="1440"/>
        </w:tabs>
        <w:snapToGrid w:val="0"/>
        <w:spacing w:after="240" w:line="360" w:lineRule="auto"/>
        <w:ind w:left="1440" w:hanging="1440"/>
        <w:contextualSpacing/>
        <w:jc w:val="both"/>
        <w:rPr>
          <w:kern w:val="2"/>
          <w:sz w:val="28"/>
          <w:szCs w:val="28"/>
          <w:lang w:val="en-GB"/>
        </w:rPr>
      </w:pPr>
      <w:r w:rsidRPr="00A15AD1">
        <w:rPr>
          <w:kern w:val="2"/>
          <w:sz w:val="28"/>
          <w:szCs w:val="28"/>
          <w:lang w:val="en-HK"/>
        </w:rPr>
        <w:t>Section</w:t>
      </w:r>
      <w:r w:rsidRPr="00A15AD1">
        <w:rPr>
          <w:kern w:val="2"/>
          <w:sz w:val="28"/>
          <w:szCs w:val="28"/>
          <w:lang w:val="en-GB"/>
        </w:rPr>
        <w:t xml:space="preserve"> 4(2) of the Ordinance provides that: -</w:t>
      </w:r>
    </w:p>
    <w:p w14:paraId="279C8D04" w14:textId="77777777" w:rsidR="008718B9" w:rsidRPr="00A15AD1" w:rsidRDefault="008718B9" w:rsidP="008A1819">
      <w:pPr>
        <w:tabs>
          <w:tab w:val="left" w:pos="1418"/>
        </w:tabs>
        <w:spacing w:before="120" w:after="240" w:line="240" w:lineRule="auto"/>
        <w:ind w:left="1440" w:right="749"/>
        <w:jc w:val="both"/>
        <w:rPr>
          <w:i/>
          <w:szCs w:val="24"/>
        </w:rPr>
      </w:pPr>
      <w:r w:rsidRPr="00A15AD1">
        <w:rPr>
          <w:szCs w:val="24"/>
          <w:lang w:val="en"/>
        </w:rPr>
        <w:t>“</w:t>
      </w:r>
      <w:r w:rsidRPr="00A15AD1">
        <w:rPr>
          <w:i/>
          <w:szCs w:val="24"/>
          <w:lang w:val="en"/>
        </w:rPr>
        <w:t>The Tribunal shall not make an order for sale unless, after hearing the objections, if any, of the minority owners of the lot the subject of the application under section 3(1) concerned, the Tribunal is satisfied that —</w:t>
      </w:r>
    </w:p>
    <w:p w14:paraId="3BDA9E0E" w14:textId="77777777" w:rsidR="008718B9" w:rsidRPr="00A15AD1" w:rsidRDefault="008718B9" w:rsidP="008A1819">
      <w:pPr>
        <w:spacing w:before="240" w:after="240" w:line="240" w:lineRule="auto"/>
        <w:ind w:left="1440" w:right="749"/>
        <w:jc w:val="both"/>
        <w:rPr>
          <w:i/>
          <w:szCs w:val="24"/>
        </w:rPr>
      </w:pPr>
      <w:r w:rsidRPr="00A15AD1">
        <w:rPr>
          <w:i/>
          <w:szCs w:val="24"/>
        </w:rPr>
        <w:t>(a)</w:t>
      </w:r>
      <w:r w:rsidRPr="00A15AD1">
        <w:rPr>
          <w:i/>
          <w:szCs w:val="24"/>
        </w:rPr>
        <w:tab/>
        <w:t>the redevelopment of the lot is justified (and whether or not the majority owner proposes to or is capable of undertaking the redevelopment) —</w:t>
      </w:r>
    </w:p>
    <w:p w14:paraId="4CEE637D" w14:textId="77777777" w:rsidR="008718B9" w:rsidRPr="00A15AD1" w:rsidRDefault="008718B9" w:rsidP="008A1819">
      <w:pPr>
        <w:numPr>
          <w:ilvl w:val="0"/>
          <w:numId w:val="36"/>
        </w:numPr>
        <w:spacing w:before="240" w:after="240" w:line="240" w:lineRule="auto"/>
        <w:ind w:left="1800" w:right="749"/>
        <w:jc w:val="both"/>
        <w:rPr>
          <w:i/>
          <w:szCs w:val="24"/>
        </w:rPr>
      </w:pPr>
      <w:r w:rsidRPr="00A15AD1">
        <w:rPr>
          <w:i/>
          <w:szCs w:val="24"/>
        </w:rPr>
        <w:t xml:space="preserve"> due to the age or state of repair of the existing development on the lot; or</w:t>
      </w:r>
    </w:p>
    <w:p w14:paraId="706B9B88" w14:textId="77777777" w:rsidR="008718B9" w:rsidRPr="00A15AD1" w:rsidRDefault="008718B9" w:rsidP="008A1819">
      <w:pPr>
        <w:numPr>
          <w:ilvl w:val="0"/>
          <w:numId w:val="36"/>
        </w:numPr>
        <w:spacing w:before="240" w:after="240" w:line="240" w:lineRule="auto"/>
        <w:ind w:left="1800" w:right="749"/>
        <w:jc w:val="both"/>
        <w:rPr>
          <w:i/>
          <w:szCs w:val="24"/>
        </w:rPr>
      </w:pPr>
      <w:r w:rsidRPr="00A15AD1">
        <w:rPr>
          <w:i/>
          <w:szCs w:val="24"/>
        </w:rPr>
        <w:t>on 1 or more grounds, if any, specified in regulations made under section 12; and</w:t>
      </w:r>
    </w:p>
    <w:p w14:paraId="6B3AAA89" w14:textId="77777777" w:rsidR="008718B9" w:rsidRPr="00A15AD1" w:rsidRDefault="008718B9" w:rsidP="008A1819">
      <w:pPr>
        <w:spacing w:before="240" w:after="240" w:line="240" w:lineRule="auto"/>
        <w:ind w:left="1440" w:right="749"/>
        <w:jc w:val="both"/>
        <w:rPr>
          <w:i/>
          <w:szCs w:val="24"/>
        </w:rPr>
      </w:pPr>
      <w:r w:rsidRPr="00A15AD1">
        <w:rPr>
          <w:i/>
          <w:szCs w:val="24"/>
        </w:rPr>
        <w:t>(b)</w:t>
      </w:r>
      <w:r w:rsidRPr="00A15AD1">
        <w:rPr>
          <w:i/>
          <w:szCs w:val="24"/>
        </w:rPr>
        <w:tab/>
        <w:t>the majority owner has taken reasonable steps to acquire all the undivided shares in the lot (including, in the case of a minority owner whose whereabouts are known, negotiating for the purchase of such of those shares as are owned by that minority owner on terms that are fair and reasonable).</w:t>
      </w:r>
      <w:r w:rsidRPr="00A15AD1">
        <w:rPr>
          <w:szCs w:val="24"/>
        </w:rPr>
        <w:t>”</w:t>
      </w:r>
    </w:p>
    <w:p w14:paraId="44AD4CF8" w14:textId="408A78FA"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Thus</w:t>
      </w:r>
      <w:r w:rsidRPr="00A15AD1">
        <w:rPr>
          <w:kern w:val="2"/>
          <w:sz w:val="28"/>
          <w:szCs w:val="28"/>
          <w:lang w:val="en-GB"/>
        </w:rPr>
        <w:t xml:space="preserve">, the Applicant has to satisfy the Tribunal that the redevelopment of the Lot is justified due to the age or state of repair of the </w:t>
      </w:r>
      <w:proofErr w:type="gramStart"/>
      <w:r w:rsidRPr="00A15AD1">
        <w:rPr>
          <w:kern w:val="2"/>
          <w:sz w:val="28"/>
          <w:szCs w:val="28"/>
          <w:lang w:val="en-GB"/>
        </w:rPr>
        <w:t>Building</w:t>
      </w:r>
      <w:proofErr w:type="gramEnd"/>
      <w:r w:rsidRPr="00A15AD1">
        <w:rPr>
          <w:kern w:val="2"/>
          <w:sz w:val="28"/>
          <w:szCs w:val="28"/>
          <w:lang w:val="en-GB"/>
        </w:rPr>
        <w:t xml:space="preserve"> (section 4(2)(a)); and that the Applicant has taken reasonable steps to acquire the respondents’ undivided shares in the Lot (section 4(2)(b)).</w:t>
      </w:r>
      <w:r w:rsidR="00B00B87" w:rsidRPr="00A15AD1">
        <w:rPr>
          <w:kern w:val="2"/>
          <w:sz w:val="28"/>
          <w:szCs w:val="28"/>
          <w:lang w:val="en-GB"/>
        </w:rPr>
        <w:t xml:space="preserve"> </w:t>
      </w:r>
      <w:r w:rsidRPr="00A15AD1">
        <w:rPr>
          <w:kern w:val="2"/>
          <w:sz w:val="28"/>
          <w:szCs w:val="28"/>
          <w:lang w:val="en-GB"/>
        </w:rPr>
        <w:t xml:space="preserve">  </w:t>
      </w:r>
      <w:r w:rsidR="00155B67" w:rsidRPr="00A15AD1">
        <w:rPr>
          <w:kern w:val="2"/>
          <w:sz w:val="28"/>
          <w:szCs w:val="28"/>
          <w:lang w:val="en-GB"/>
        </w:rPr>
        <w:t>Otherwise</w:t>
      </w:r>
      <w:r w:rsidRPr="00A15AD1">
        <w:rPr>
          <w:kern w:val="2"/>
          <w:sz w:val="28"/>
          <w:szCs w:val="28"/>
          <w:lang w:val="en-GB"/>
        </w:rPr>
        <w:t>, the Tribunal shall not make an order for sale.</w:t>
      </w:r>
    </w:p>
    <w:p w14:paraId="7A4AE1DF" w14:textId="77777777" w:rsidR="008718B9" w:rsidRPr="00A15AD1" w:rsidRDefault="008718B9" w:rsidP="008718B9">
      <w:pPr>
        <w:widowControl w:val="0"/>
        <w:tabs>
          <w:tab w:val="left" w:pos="1440"/>
        </w:tabs>
        <w:snapToGrid w:val="0"/>
        <w:spacing w:after="240" w:line="360" w:lineRule="auto"/>
        <w:jc w:val="both"/>
        <w:rPr>
          <w:i/>
          <w:kern w:val="2"/>
          <w:sz w:val="28"/>
          <w:szCs w:val="28"/>
        </w:rPr>
      </w:pPr>
      <w:r w:rsidRPr="00A15AD1">
        <w:rPr>
          <w:i/>
          <w:kern w:val="2"/>
          <w:sz w:val="28"/>
          <w:szCs w:val="28"/>
          <w:lang w:val="en-GB"/>
        </w:rPr>
        <w:t xml:space="preserve">Proper Approach </w:t>
      </w:r>
    </w:p>
    <w:p w14:paraId="25C82777" w14:textId="2F0BAEE1"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i/>
          <w:kern w:val="2"/>
          <w:sz w:val="28"/>
          <w:szCs w:val="28"/>
        </w:rPr>
        <w:t>Intelligent House Limited v Chan Tung Shing &amp; Others</w:t>
      </w:r>
      <w:r w:rsidRPr="00A15AD1">
        <w:rPr>
          <w:kern w:val="2"/>
          <w:sz w:val="28"/>
          <w:szCs w:val="28"/>
        </w:rPr>
        <w:t xml:space="preserve"> [2008] </w:t>
      </w:r>
      <w:r w:rsidR="004A686C" w:rsidRPr="00A15AD1">
        <w:rPr>
          <w:kern w:val="2"/>
          <w:sz w:val="28"/>
          <w:szCs w:val="28"/>
        </w:rPr>
        <w:t>4 HKC 421</w:t>
      </w:r>
      <w:r w:rsidRPr="00A15AD1">
        <w:rPr>
          <w:kern w:val="2"/>
          <w:sz w:val="28"/>
          <w:szCs w:val="28"/>
        </w:rPr>
        <w:t xml:space="preserve"> ha</w:t>
      </w:r>
      <w:r w:rsidR="0051624B" w:rsidRPr="00A15AD1">
        <w:rPr>
          <w:kern w:val="2"/>
          <w:sz w:val="28"/>
          <w:szCs w:val="28"/>
        </w:rPr>
        <w:t>s</w:t>
      </w:r>
      <w:r w:rsidRPr="00A15AD1">
        <w:rPr>
          <w:kern w:val="2"/>
          <w:sz w:val="28"/>
          <w:szCs w:val="28"/>
        </w:rPr>
        <w:t xml:space="preserve"> laid down useful guidelines for the Tribunal’s determination</w:t>
      </w:r>
      <w:r w:rsidR="00176361" w:rsidRPr="00A15AD1">
        <w:rPr>
          <w:kern w:val="2"/>
          <w:sz w:val="28"/>
          <w:szCs w:val="28"/>
        </w:rPr>
        <w:t>,</w:t>
      </w:r>
      <w:r w:rsidRPr="00A15AD1">
        <w:rPr>
          <w:kern w:val="2"/>
          <w:sz w:val="28"/>
          <w:szCs w:val="28"/>
        </w:rPr>
        <w:t xml:space="preserve"> for instance at §145:</w:t>
      </w:r>
    </w:p>
    <w:p w14:paraId="0A9ED906" w14:textId="77777777" w:rsidR="008718B9" w:rsidRPr="00A15AD1" w:rsidRDefault="008718B9" w:rsidP="008A1819">
      <w:pPr>
        <w:widowControl w:val="0"/>
        <w:tabs>
          <w:tab w:val="left" w:pos="1440"/>
        </w:tabs>
        <w:snapToGrid w:val="0"/>
        <w:spacing w:after="240" w:line="240" w:lineRule="auto"/>
        <w:ind w:left="1440" w:right="746"/>
        <w:jc w:val="both"/>
        <w:rPr>
          <w:i/>
          <w:kern w:val="2"/>
          <w:szCs w:val="24"/>
        </w:rPr>
      </w:pPr>
      <w:r w:rsidRPr="00A15AD1">
        <w:rPr>
          <w:i/>
          <w:kern w:val="2"/>
          <w:szCs w:val="24"/>
        </w:rPr>
        <w:t>“(1) The Tribunal is entitled to look at any factors or matters that are directly or indirectly related to the elements of “age” or “state of repair” of the existing building.</w:t>
      </w:r>
    </w:p>
    <w:p w14:paraId="0AF87806" w14:textId="77777777" w:rsidR="008718B9" w:rsidRPr="00A15AD1" w:rsidRDefault="008718B9" w:rsidP="008A1819">
      <w:pPr>
        <w:widowControl w:val="0"/>
        <w:tabs>
          <w:tab w:val="left" w:pos="1440"/>
        </w:tabs>
        <w:snapToGrid w:val="0"/>
        <w:spacing w:after="240" w:line="240" w:lineRule="auto"/>
        <w:ind w:left="1440" w:right="746"/>
        <w:jc w:val="both"/>
        <w:rPr>
          <w:i/>
          <w:kern w:val="2"/>
          <w:szCs w:val="24"/>
        </w:rPr>
      </w:pPr>
      <w:r w:rsidRPr="00A15AD1">
        <w:rPr>
          <w:i/>
          <w:kern w:val="2"/>
          <w:szCs w:val="24"/>
        </w:rPr>
        <w:t>(2) While looking at these factors or matters to decide whether redevelopment is justified, the Tribunal is also entitled to look at any comparison made between the old/existing building and a new building or any proposed redevelopment.</w:t>
      </w:r>
    </w:p>
    <w:p w14:paraId="79214489" w14:textId="77777777" w:rsidR="008718B9" w:rsidRPr="00A15AD1" w:rsidRDefault="008718B9" w:rsidP="008A1819">
      <w:pPr>
        <w:widowControl w:val="0"/>
        <w:tabs>
          <w:tab w:val="left" w:pos="1440"/>
        </w:tabs>
        <w:snapToGrid w:val="0"/>
        <w:spacing w:after="240" w:line="240" w:lineRule="auto"/>
        <w:ind w:left="1440" w:right="746"/>
        <w:jc w:val="both"/>
        <w:rPr>
          <w:i/>
          <w:kern w:val="2"/>
          <w:szCs w:val="24"/>
        </w:rPr>
      </w:pPr>
      <w:r w:rsidRPr="00A15AD1">
        <w:rPr>
          <w:i/>
          <w:kern w:val="2"/>
          <w:szCs w:val="24"/>
        </w:rPr>
        <w:t>(3) It is open to the Tribunal to consider and look at the obsolescence of an existing building in terms of its functional items or facilities, since this is something related (directly or indirectly) to the “age” of the building. The older a building is, the more obsolete and outdated its facilities are.</w:t>
      </w:r>
    </w:p>
    <w:p w14:paraId="0C4F2B1E" w14:textId="5BDB5731" w:rsidR="008718B9" w:rsidRPr="00A15AD1" w:rsidRDefault="008718B9" w:rsidP="008A1819">
      <w:pPr>
        <w:widowControl w:val="0"/>
        <w:tabs>
          <w:tab w:val="left" w:pos="1440"/>
        </w:tabs>
        <w:snapToGrid w:val="0"/>
        <w:spacing w:after="240" w:line="240" w:lineRule="auto"/>
        <w:ind w:left="1440" w:right="746"/>
        <w:jc w:val="both"/>
        <w:rPr>
          <w:i/>
          <w:kern w:val="2"/>
          <w:szCs w:val="24"/>
        </w:rPr>
      </w:pPr>
      <w:r w:rsidRPr="00A15AD1">
        <w:rPr>
          <w:i/>
          <w:kern w:val="2"/>
          <w:szCs w:val="24"/>
        </w:rPr>
        <w:t xml:space="preserve">(4) Further, the Tribunal is entitled to compare these facilities of the old building with what a </w:t>
      </w:r>
      <w:proofErr w:type="gramStart"/>
      <w:r w:rsidRPr="00A15AD1">
        <w:rPr>
          <w:i/>
          <w:kern w:val="2"/>
          <w:szCs w:val="24"/>
        </w:rPr>
        <w:t>modern day</w:t>
      </w:r>
      <w:proofErr w:type="gramEnd"/>
      <w:r w:rsidRPr="00A15AD1">
        <w:rPr>
          <w:i/>
          <w:kern w:val="2"/>
          <w:szCs w:val="24"/>
        </w:rPr>
        <w:t xml:space="preserve"> building could correspondingly offer whether as required by the present day regulations or law, or because of the advance of technology, or because of the rising expectations of the public for proper, safe and hygienic habitation and residence.</w:t>
      </w:r>
      <w:r w:rsidR="00176361" w:rsidRPr="00A15AD1">
        <w:rPr>
          <w:i/>
          <w:kern w:val="2"/>
          <w:szCs w:val="24"/>
        </w:rPr>
        <w:t xml:space="preserve"> …</w:t>
      </w:r>
      <w:r w:rsidRPr="00A15AD1">
        <w:rPr>
          <w:i/>
          <w:kern w:val="2"/>
          <w:szCs w:val="24"/>
        </w:rPr>
        <w:t>”</w:t>
      </w:r>
    </w:p>
    <w:p w14:paraId="7BD3C60D" w14:textId="77777777" w:rsidR="00BB6859" w:rsidRPr="00A15AD1" w:rsidRDefault="00BB6859" w:rsidP="008A1819">
      <w:pPr>
        <w:widowControl w:val="0"/>
        <w:tabs>
          <w:tab w:val="left" w:pos="1440"/>
        </w:tabs>
        <w:snapToGrid w:val="0"/>
        <w:spacing w:after="240" w:line="240" w:lineRule="auto"/>
        <w:ind w:left="1440" w:right="746"/>
        <w:jc w:val="both"/>
        <w:rPr>
          <w:kern w:val="2"/>
          <w:sz w:val="28"/>
          <w:szCs w:val="28"/>
        </w:rPr>
      </w:pPr>
    </w:p>
    <w:p w14:paraId="5435CE60" w14:textId="5F205750" w:rsidR="008718B9" w:rsidRPr="00A15AD1" w:rsidRDefault="006638C4"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As a general approach and i</w:t>
      </w:r>
      <w:r w:rsidR="008718B9" w:rsidRPr="00A15AD1">
        <w:rPr>
          <w:kern w:val="2"/>
          <w:sz w:val="28"/>
          <w:szCs w:val="28"/>
        </w:rPr>
        <w:t xml:space="preserve">n </w:t>
      </w:r>
      <w:r w:rsidR="008718B9" w:rsidRPr="00A15AD1">
        <w:rPr>
          <w:i/>
          <w:kern w:val="2"/>
          <w:sz w:val="28"/>
          <w:szCs w:val="28"/>
        </w:rPr>
        <w:t>Top Sail International Limited v Cheng Kai Ming</w:t>
      </w:r>
      <w:r w:rsidR="008718B9" w:rsidRPr="00A15AD1">
        <w:rPr>
          <w:kern w:val="2"/>
          <w:sz w:val="28"/>
          <w:szCs w:val="28"/>
        </w:rPr>
        <w:t xml:space="preserve"> </w:t>
      </w:r>
      <w:r w:rsidR="0019784A" w:rsidRPr="00A15AD1">
        <w:rPr>
          <w:kern w:val="2"/>
          <w:sz w:val="28"/>
          <w:szCs w:val="28"/>
        </w:rPr>
        <w:t>(</w:t>
      </w:r>
      <w:r w:rsidR="008718B9" w:rsidRPr="00A15AD1">
        <w:rPr>
          <w:kern w:val="2"/>
          <w:sz w:val="28"/>
          <w:szCs w:val="28"/>
        </w:rPr>
        <w:t>LDCS 18000/2010,</w:t>
      </w:r>
      <w:r w:rsidR="0019784A" w:rsidRPr="00A15AD1">
        <w:rPr>
          <w:kern w:val="2"/>
          <w:sz w:val="28"/>
          <w:szCs w:val="28"/>
        </w:rPr>
        <w:t xml:space="preserve"> 15.11.2011)</w:t>
      </w:r>
      <w:r w:rsidR="008718B9" w:rsidRPr="00A15AD1">
        <w:rPr>
          <w:kern w:val="2"/>
          <w:sz w:val="28"/>
          <w:szCs w:val="28"/>
        </w:rPr>
        <w:t xml:space="preserve"> the Tribunal held that age and state of repair were two separate grounds and even though there m</w:t>
      </w:r>
      <w:r w:rsidR="0051624B" w:rsidRPr="00A15AD1">
        <w:rPr>
          <w:kern w:val="2"/>
          <w:sz w:val="28"/>
          <w:szCs w:val="28"/>
        </w:rPr>
        <w:t>ight</w:t>
      </w:r>
      <w:r w:rsidR="008718B9" w:rsidRPr="00A15AD1">
        <w:rPr>
          <w:kern w:val="2"/>
          <w:sz w:val="28"/>
          <w:szCs w:val="28"/>
        </w:rPr>
        <w:t xml:space="preserve"> be considerations common to both, the Tribunal should still consider them separately.   </w:t>
      </w:r>
    </w:p>
    <w:p w14:paraId="2F3B26B9" w14:textId="77777777" w:rsidR="008718B9" w:rsidRPr="00A15AD1" w:rsidRDefault="008718B9" w:rsidP="008718B9">
      <w:pPr>
        <w:widowControl w:val="0"/>
        <w:tabs>
          <w:tab w:val="left" w:pos="1440"/>
        </w:tabs>
        <w:snapToGrid w:val="0"/>
        <w:spacing w:after="240" w:line="360" w:lineRule="auto"/>
        <w:jc w:val="both"/>
        <w:rPr>
          <w:i/>
          <w:kern w:val="2"/>
          <w:sz w:val="28"/>
          <w:szCs w:val="28"/>
        </w:rPr>
      </w:pPr>
      <w:r w:rsidRPr="00A15AD1">
        <w:rPr>
          <w:i/>
          <w:kern w:val="2"/>
          <w:sz w:val="28"/>
          <w:szCs w:val="28"/>
        </w:rPr>
        <w:t>Structural Assessment</w:t>
      </w:r>
    </w:p>
    <w:p w14:paraId="0B4945A0" w14:textId="178006FB"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Prior to giving the expert advice on “age’ and “state of repair”, both </w:t>
      </w:r>
      <w:r w:rsidR="00BB6859" w:rsidRPr="00A15AD1">
        <w:rPr>
          <w:kern w:val="2"/>
          <w:sz w:val="28"/>
          <w:szCs w:val="28"/>
        </w:rPr>
        <w:t>parties</w:t>
      </w:r>
      <w:r w:rsidRPr="00A15AD1">
        <w:rPr>
          <w:kern w:val="2"/>
          <w:sz w:val="28"/>
          <w:szCs w:val="28"/>
        </w:rPr>
        <w:t xml:space="preserve"> have submitted Structural Assessment Reports to ascertain the existing structural condition of the </w:t>
      </w:r>
      <w:proofErr w:type="gramStart"/>
      <w:r w:rsidRPr="00A15AD1">
        <w:rPr>
          <w:kern w:val="2"/>
          <w:sz w:val="28"/>
          <w:szCs w:val="28"/>
        </w:rPr>
        <w:t>Building</w:t>
      </w:r>
      <w:proofErr w:type="gramEnd"/>
      <w:r w:rsidRPr="00A15AD1">
        <w:rPr>
          <w:kern w:val="2"/>
          <w:sz w:val="28"/>
          <w:szCs w:val="28"/>
        </w:rPr>
        <w:t xml:space="preserve">.  </w:t>
      </w:r>
      <w:r w:rsidR="008E3B14" w:rsidRPr="00A15AD1">
        <w:rPr>
          <w:kern w:val="2"/>
          <w:sz w:val="28"/>
          <w:szCs w:val="28"/>
        </w:rPr>
        <w:t>T</w:t>
      </w:r>
      <w:r w:rsidRPr="00A15AD1">
        <w:rPr>
          <w:kern w:val="2"/>
          <w:sz w:val="28"/>
          <w:szCs w:val="28"/>
        </w:rPr>
        <w:t>he Joint Statement on Structural Assessment prepared by the two structural assessment experts</w:t>
      </w:r>
      <w:r w:rsidR="008E3B14" w:rsidRPr="00A15AD1">
        <w:rPr>
          <w:kern w:val="2"/>
          <w:sz w:val="28"/>
          <w:szCs w:val="28"/>
        </w:rPr>
        <w:t>,</w:t>
      </w:r>
      <w:r w:rsidR="00037A6D" w:rsidRPr="00A15AD1">
        <w:rPr>
          <w:kern w:val="2"/>
          <w:sz w:val="28"/>
          <w:szCs w:val="28"/>
        </w:rPr>
        <w:t xml:space="preserve"> </w:t>
      </w:r>
      <w:r w:rsidR="00BB6859" w:rsidRPr="00A15AD1">
        <w:rPr>
          <w:kern w:val="2"/>
          <w:sz w:val="28"/>
          <w:szCs w:val="28"/>
        </w:rPr>
        <w:t>the late</w:t>
      </w:r>
      <w:r w:rsidRPr="00A15AD1">
        <w:rPr>
          <w:kern w:val="2"/>
          <w:sz w:val="28"/>
          <w:szCs w:val="28"/>
        </w:rPr>
        <w:t xml:space="preserve"> Mr K S So and Mr Daniel Mok</w:t>
      </w:r>
      <w:r w:rsidR="00BB6859" w:rsidRPr="00A15AD1">
        <w:rPr>
          <w:rStyle w:val="FootnoteReference"/>
          <w:kern w:val="2"/>
          <w:sz w:val="28"/>
          <w:szCs w:val="28"/>
        </w:rPr>
        <w:footnoteReference w:id="6"/>
      </w:r>
      <w:r w:rsidRPr="00A15AD1">
        <w:rPr>
          <w:kern w:val="2"/>
          <w:sz w:val="28"/>
          <w:szCs w:val="28"/>
        </w:rPr>
        <w:t xml:space="preserve">, </w:t>
      </w:r>
      <w:r w:rsidR="00BD4C8D" w:rsidRPr="00A15AD1">
        <w:rPr>
          <w:kern w:val="2"/>
          <w:sz w:val="28"/>
          <w:szCs w:val="28"/>
        </w:rPr>
        <w:t xml:space="preserve">and </w:t>
      </w:r>
      <w:r w:rsidR="008E3B14" w:rsidRPr="00A15AD1">
        <w:rPr>
          <w:kern w:val="2"/>
          <w:sz w:val="28"/>
          <w:szCs w:val="28"/>
        </w:rPr>
        <w:t xml:space="preserve">opinion on the </w:t>
      </w:r>
      <w:r w:rsidRPr="00A15AD1">
        <w:rPr>
          <w:kern w:val="2"/>
          <w:sz w:val="28"/>
          <w:szCs w:val="28"/>
        </w:rPr>
        <w:t>various structural aspects are discussed below.</w:t>
      </w:r>
    </w:p>
    <w:p w14:paraId="1500CA5E" w14:textId="363FD8DF" w:rsidR="008718B9" w:rsidRPr="00A15AD1" w:rsidRDefault="008E3B14" w:rsidP="008718B9">
      <w:pPr>
        <w:widowControl w:val="0"/>
        <w:tabs>
          <w:tab w:val="left" w:pos="1440"/>
        </w:tabs>
        <w:snapToGrid w:val="0"/>
        <w:spacing w:after="240" w:line="360" w:lineRule="auto"/>
        <w:jc w:val="both"/>
        <w:rPr>
          <w:i/>
          <w:kern w:val="2"/>
          <w:sz w:val="28"/>
          <w:szCs w:val="28"/>
        </w:rPr>
      </w:pPr>
      <w:r w:rsidRPr="00A15AD1">
        <w:rPr>
          <w:i/>
          <w:kern w:val="2"/>
          <w:sz w:val="28"/>
          <w:szCs w:val="28"/>
        </w:rPr>
        <w:t>Visual Inspection</w:t>
      </w:r>
    </w:p>
    <w:p w14:paraId="5A603750" w14:textId="2C9770DB"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Both experts agree that there are structural defects in the structural elements of the </w:t>
      </w:r>
      <w:proofErr w:type="gramStart"/>
      <w:r w:rsidRPr="00A15AD1">
        <w:rPr>
          <w:kern w:val="2"/>
          <w:sz w:val="28"/>
          <w:szCs w:val="28"/>
        </w:rPr>
        <w:t>Building</w:t>
      </w:r>
      <w:proofErr w:type="gramEnd"/>
      <w:r w:rsidRPr="00A15AD1">
        <w:rPr>
          <w:kern w:val="2"/>
          <w:sz w:val="28"/>
          <w:szCs w:val="28"/>
        </w:rPr>
        <w:t xml:space="preserve">.  The defects are in the form of </w:t>
      </w:r>
      <w:r w:rsidR="00424A26" w:rsidRPr="00A15AD1">
        <w:rPr>
          <w:kern w:val="2"/>
          <w:sz w:val="28"/>
          <w:szCs w:val="28"/>
        </w:rPr>
        <w:t>spa</w:t>
      </w:r>
      <w:r w:rsidR="005A11D4" w:rsidRPr="00A15AD1">
        <w:rPr>
          <w:kern w:val="2"/>
          <w:sz w:val="28"/>
          <w:szCs w:val="28"/>
        </w:rPr>
        <w:t>lli</w:t>
      </w:r>
      <w:r w:rsidR="00424A26" w:rsidRPr="00A15AD1">
        <w:rPr>
          <w:kern w:val="2"/>
          <w:sz w:val="28"/>
          <w:szCs w:val="28"/>
        </w:rPr>
        <w:t>ng</w:t>
      </w:r>
      <w:r w:rsidRPr="00A15AD1">
        <w:rPr>
          <w:kern w:val="2"/>
          <w:sz w:val="28"/>
          <w:szCs w:val="28"/>
        </w:rPr>
        <w:t xml:space="preserve"> or cracks within </w:t>
      </w:r>
      <w:r w:rsidR="00424A26" w:rsidRPr="00A15AD1">
        <w:rPr>
          <w:kern w:val="2"/>
          <w:sz w:val="28"/>
          <w:szCs w:val="28"/>
        </w:rPr>
        <w:t>some</w:t>
      </w:r>
      <w:r w:rsidRPr="00A15AD1">
        <w:rPr>
          <w:kern w:val="2"/>
          <w:sz w:val="28"/>
          <w:szCs w:val="28"/>
        </w:rPr>
        <w:t xml:space="preserve"> </w:t>
      </w:r>
      <w:r w:rsidR="00037A6D" w:rsidRPr="00A15AD1">
        <w:rPr>
          <w:kern w:val="2"/>
          <w:sz w:val="28"/>
          <w:szCs w:val="28"/>
        </w:rPr>
        <w:t>unit</w:t>
      </w:r>
      <w:r w:rsidRPr="00A15AD1">
        <w:rPr>
          <w:kern w:val="2"/>
          <w:sz w:val="28"/>
          <w:szCs w:val="28"/>
        </w:rPr>
        <w:t xml:space="preserve">s and </w:t>
      </w:r>
      <w:r w:rsidR="00424A26" w:rsidRPr="00A15AD1">
        <w:rPr>
          <w:kern w:val="2"/>
          <w:sz w:val="28"/>
          <w:szCs w:val="28"/>
        </w:rPr>
        <w:t xml:space="preserve">the </w:t>
      </w:r>
      <w:r w:rsidRPr="00A15AD1">
        <w:rPr>
          <w:kern w:val="2"/>
          <w:sz w:val="28"/>
          <w:szCs w:val="28"/>
        </w:rPr>
        <w:t>common area.</w:t>
      </w:r>
    </w:p>
    <w:p w14:paraId="3836D69F" w14:textId="74B94A5C" w:rsidR="008718B9" w:rsidRPr="00A15AD1" w:rsidRDefault="008718B9" w:rsidP="008718B9">
      <w:pPr>
        <w:widowControl w:val="0"/>
        <w:tabs>
          <w:tab w:val="left" w:pos="1440"/>
        </w:tabs>
        <w:snapToGrid w:val="0"/>
        <w:spacing w:after="240" w:line="360" w:lineRule="auto"/>
        <w:jc w:val="both"/>
        <w:rPr>
          <w:i/>
          <w:iCs/>
          <w:kern w:val="2"/>
          <w:sz w:val="28"/>
          <w:szCs w:val="28"/>
        </w:rPr>
      </w:pPr>
      <w:r w:rsidRPr="00A15AD1">
        <w:rPr>
          <w:i/>
          <w:iCs/>
          <w:kern w:val="2"/>
          <w:sz w:val="28"/>
          <w:szCs w:val="28"/>
        </w:rPr>
        <w:t>Concrete Cover</w:t>
      </w:r>
    </w:p>
    <w:p w14:paraId="2AD47472" w14:textId="379025E2"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There is no disagreement that the results of concrete cover surveys on the structural elements </w:t>
      </w:r>
      <w:r w:rsidR="00A8409F" w:rsidRPr="00A15AD1">
        <w:rPr>
          <w:kern w:val="2"/>
          <w:sz w:val="28"/>
          <w:szCs w:val="28"/>
        </w:rPr>
        <w:t xml:space="preserve">for columns and slabs </w:t>
      </w:r>
      <w:r w:rsidRPr="00A15AD1">
        <w:rPr>
          <w:kern w:val="2"/>
          <w:sz w:val="28"/>
          <w:szCs w:val="28"/>
        </w:rPr>
        <w:t xml:space="preserve">of the </w:t>
      </w:r>
      <w:proofErr w:type="gramStart"/>
      <w:r w:rsidRPr="00A15AD1">
        <w:rPr>
          <w:kern w:val="2"/>
          <w:sz w:val="28"/>
          <w:szCs w:val="28"/>
        </w:rPr>
        <w:t>Building</w:t>
      </w:r>
      <w:proofErr w:type="gramEnd"/>
      <w:r w:rsidRPr="00A15AD1">
        <w:rPr>
          <w:kern w:val="2"/>
          <w:sz w:val="28"/>
          <w:szCs w:val="28"/>
        </w:rPr>
        <w:t xml:space="preserve"> are satisfactory.  </w:t>
      </w:r>
      <w:r w:rsidR="00BB6859" w:rsidRPr="00A15AD1">
        <w:rPr>
          <w:kern w:val="2"/>
          <w:sz w:val="28"/>
          <w:szCs w:val="28"/>
        </w:rPr>
        <w:t xml:space="preserve">The late </w:t>
      </w:r>
      <w:r w:rsidR="00CD092F" w:rsidRPr="00A15AD1">
        <w:rPr>
          <w:kern w:val="2"/>
          <w:sz w:val="28"/>
          <w:szCs w:val="28"/>
        </w:rPr>
        <w:t xml:space="preserve">Mr K S So has raised that among the measured results, 3 out of 5 results on main bars of beams have not fulfilled the minimum thickness of concrete cover.  </w:t>
      </w:r>
      <w:r w:rsidRPr="00A15AD1">
        <w:rPr>
          <w:kern w:val="2"/>
          <w:sz w:val="28"/>
          <w:szCs w:val="28"/>
        </w:rPr>
        <w:t xml:space="preserve">Mr Daniel Mok </w:t>
      </w:r>
      <w:r w:rsidR="00CD092F" w:rsidRPr="00A15AD1">
        <w:rPr>
          <w:kern w:val="2"/>
          <w:sz w:val="28"/>
          <w:szCs w:val="28"/>
        </w:rPr>
        <w:t xml:space="preserve">however </w:t>
      </w:r>
      <w:r w:rsidRPr="00A15AD1">
        <w:rPr>
          <w:kern w:val="2"/>
          <w:sz w:val="28"/>
          <w:szCs w:val="28"/>
        </w:rPr>
        <w:t xml:space="preserve">has reported that all measured results including slabs, beams and columns have fulfilled the minimum thickness of concrete cover respectively.  </w:t>
      </w:r>
    </w:p>
    <w:p w14:paraId="3383F55C" w14:textId="2E92D485" w:rsidR="008718B9" w:rsidRPr="00A15AD1" w:rsidRDefault="008E3B14" w:rsidP="008718B9">
      <w:pPr>
        <w:widowControl w:val="0"/>
        <w:tabs>
          <w:tab w:val="left" w:pos="1440"/>
        </w:tabs>
        <w:snapToGrid w:val="0"/>
        <w:spacing w:after="240" w:line="360" w:lineRule="auto"/>
        <w:jc w:val="both"/>
        <w:rPr>
          <w:i/>
          <w:iCs/>
          <w:kern w:val="2"/>
          <w:sz w:val="28"/>
          <w:szCs w:val="28"/>
        </w:rPr>
      </w:pPr>
      <w:r w:rsidRPr="00A15AD1">
        <w:rPr>
          <w:i/>
          <w:iCs/>
          <w:kern w:val="2"/>
          <w:sz w:val="28"/>
          <w:szCs w:val="28"/>
        </w:rPr>
        <w:t>Carbonation</w:t>
      </w:r>
    </w:p>
    <w:p w14:paraId="686889E2" w14:textId="78A738F5"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The two experts agree</w:t>
      </w:r>
      <w:r w:rsidR="00BD4C8D" w:rsidRPr="00A15AD1">
        <w:rPr>
          <w:kern w:val="2"/>
          <w:sz w:val="28"/>
          <w:szCs w:val="28"/>
        </w:rPr>
        <w:t>d</w:t>
      </w:r>
      <w:r w:rsidRPr="00A15AD1">
        <w:rPr>
          <w:kern w:val="2"/>
          <w:sz w:val="28"/>
          <w:szCs w:val="28"/>
        </w:rPr>
        <w:t xml:space="preserve"> that the results of carbonation depth surveys on the structural elements of the </w:t>
      </w:r>
      <w:proofErr w:type="gramStart"/>
      <w:r w:rsidRPr="00A15AD1">
        <w:rPr>
          <w:kern w:val="2"/>
          <w:sz w:val="28"/>
          <w:szCs w:val="28"/>
        </w:rPr>
        <w:t>Building</w:t>
      </w:r>
      <w:proofErr w:type="gramEnd"/>
      <w:r w:rsidRPr="00A15AD1">
        <w:rPr>
          <w:kern w:val="2"/>
          <w:sz w:val="28"/>
          <w:szCs w:val="28"/>
        </w:rPr>
        <w:t xml:space="preserve"> are </w:t>
      </w:r>
      <w:r w:rsidR="00A8409F" w:rsidRPr="00A15AD1">
        <w:rPr>
          <w:kern w:val="2"/>
          <w:sz w:val="28"/>
          <w:szCs w:val="28"/>
        </w:rPr>
        <w:t xml:space="preserve">not </w:t>
      </w:r>
      <w:r w:rsidRPr="00A15AD1">
        <w:rPr>
          <w:kern w:val="2"/>
          <w:sz w:val="28"/>
          <w:szCs w:val="28"/>
        </w:rPr>
        <w:t>satisfactory.  All tested samples hav</w:t>
      </w:r>
      <w:r w:rsidR="00BD4C8D" w:rsidRPr="00A15AD1">
        <w:rPr>
          <w:kern w:val="2"/>
          <w:sz w:val="28"/>
          <w:szCs w:val="28"/>
        </w:rPr>
        <w:t>e</w:t>
      </w:r>
      <w:r w:rsidRPr="00A15AD1">
        <w:rPr>
          <w:kern w:val="2"/>
          <w:sz w:val="28"/>
          <w:szCs w:val="28"/>
        </w:rPr>
        <w:t xml:space="preserve"> carbonation depth exceeding the mean measured concrete covers.</w:t>
      </w:r>
    </w:p>
    <w:p w14:paraId="0D7E9D8A" w14:textId="112F1BC6" w:rsidR="008718B9" w:rsidRPr="00A15AD1" w:rsidRDefault="008E3B14" w:rsidP="008718B9">
      <w:pPr>
        <w:widowControl w:val="0"/>
        <w:tabs>
          <w:tab w:val="left" w:pos="1440"/>
        </w:tabs>
        <w:snapToGrid w:val="0"/>
        <w:spacing w:after="240" w:line="360" w:lineRule="auto"/>
        <w:jc w:val="both"/>
        <w:rPr>
          <w:i/>
          <w:iCs/>
          <w:kern w:val="2"/>
          <w:sz w:val="28"/>
          <w:szCs w:val="28"/>
        </w:rPr>
      </w:pPr>
      <w:r w:rsidRPr="00A15AD1">
        <w:rPr>
          <w:i/>
          <w:iCs/>
          <w:kern w:val="2"/>
          <w:sz w:val="28"/>
          <w:szCs w:val="28"/>
        </w:rPr>
        <w:t>Compression Test</w:t>
      </w:r>
    </w:p>
    <w:p w14:paraId="4D6E62F7" w14:textId="11239B2B" w:rsidR="008718B9" w:rsidRPr="00A15AD1" w:rsidRDefault="002B4398"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The two experts agree</w:t>
      </w:r>
      <w:r w:rsidR="00BD4C8D" w:rsidRPr="00A15AD1">
        <w:rPr>
          <w:kern w:val="2"/>
          <w:sz w:val="28"/>
          <w:szCs w:val="28"/>
        </w:rPr>
        <w:t>d</w:t>
      </w:r>
      <w:r w:rsidRPr="00A15AD1">
        <w:rPr>
          <w:kern w:val="2"/>
          <w:sz w:val="28"/>
          <w:szCs w:val="28"/>
        </w:rPr>
        <w:t xml:space="preserve"> that the results of compression tests on the structural elements of the </w:t>
      </w:r>
      <w:proofErr w:type="gramStart"/>
      <w:r w:rsidRPr="00A15AD1">
        <w:rPr>
          <w:kern w:val="2"/>
          <w:sz w:val="28"/>
          <w:szCs w:val="28"/>
        </w:rPr>
        <w:t>Building</w:t>
      </w:r>
      <w:proofErr w:type="gramEnd"/>
      <w:r w:rsidRPr="00A15AD1">
        <w:rPr>
          <w:kern w:val="2"/>
          <w:sz w:val="28"/>
          <w:szCs w:val="28"/>
        </w:rPr>
        <w:t xml:space="preserve"> are </w:t>
      </w:r>
      <w:r w:rsidR="00A8409F" w:rsidRPr="00A15AD1">
        <w:rPr>
          <w:kern w:val="2"/>
          <w:sz w:val="28"/>
          <w:szCs w:val="28"/>
        </w:rPr>
        <w:t xml:space="preserve">not </w:t>
      </w:r>
      <w:r w:rsidRPr="00A15AD1">
        <w:rPr>
          <w:kern w:val="2"/>
          <w:sz w:val="28"/>
          <w:szCs w:val="28"/>
        </w:rPr>
        <w:t xml:space="preserve">satisfactory.  </w:t>
      </w:r>
      <w:r w:rsidR="008718B9" w:rsidRPr="00A15AD1">
        <w:rPr>
          <w:kern w:val="2"/>
          <w:sz w:val="28"/>
          <w:szCs w:val="28"/>
        </w:rPr>
        <w:t>Both have found various samples of slabs, beams and columns not fulfilling the 15 MPa requirement.</w:t>
      </w:r>
    </w:p>
    <w:p w14:paraId="1ED7818A" w14:textId="2A2F5EE6" w:rsidR="008718B9" w:rsidRPr="00A15AD1" w:rsidRDefault="008718B9" w:rsidP="008718B9">
      <w:pPr>
        <w:widowControl w:val="0"/>
        <w:tabs>
          <w:tab w:val="left" w:pos="1440"/>
        </w:tabs>
        <w:snapToGrid w:val="0"/>
        <w:spacing w:after="240" w:line="360" w:lineRule="auto"/>
        <w:jc w:val="both"/>
        <w:rPr>
          <w:i/>
          <w:iCs/>
          <w:kern w:val="2"/>
          <w:sz w:val="28"/>
          <w:szCs w:val="28"/>
        </w:rPr>
      </w:pPr>
      <w:r w:rsidRPr="00A15AD1">
        <w:rPr>
          <w:i/>
          <w:iCs/>
          <w:kern w:val="2"/>
          <w:sz w:val="28"/>
          <w:szCs w:val="28"/>
        </w:rPr>
        <w:t xml:space="preserve">Worst Credible Strength </w:t>
      </w:r>
      <w:r w:rsidR="002B4398" w:rsidRPr="00A15AD1">
        <w:rPr>
          <w:i/>
          <w:iCs/>
          <w:kern w:val="2"/>
          <w:sz w:val="28"/>
          <w:szCs w:val="28"/>
        </w:rPr>
        <w:t>(</w:t>
      </w:r>
      <w:r w:rsidRPr="00A15AD1">
        <w:rPr>
          <w:i/>
          <w:iCs/>
          <w:kern w:val="2"/>
          <w:sz w:val="28"/>
          <w:szCs w:val="28"/>
        </w:rPr>
        <w:t xml:space="preserve">the </w:t>
      </w:r>
      <w:r w:rsidR="0051624B" w:rsidRPr="00A15AD1">
        <w:rPr>
          <w:i/>
          <w:iCs/>
          <w:kern w:val="2"/>
          <w:sz w:val="28"/>
          <w:szCs w:val="28"/>
        </w:rPr>
        <w:t>“</w:t>
      </w:r>
      <w:r w:rsidRPr="00A15AD1">
        <w:rPr>
          <w:i/>
          <w:iCs/>
          <w:kern w:val="2"/>
          <w:sz w:val="28"/>
          <w:szCs w:val="28"/>
        </w:rPr>
        <w:t>WCS”)</w:t>
      </w:r>
    </w:p>
    <w:p w14:paraId="4C913C83" w14:textId="7EE0922D" w:rsidR="008718B9" w:rsidRPr="00A15AD1" w:rsidRDefault="00BB685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late </w:t>
      </w:r>
      <w:r w:rsidR="008718B9" w:rsidRPr="00A15AD1">
        <w:rPr>
          <w:kern w:val="2"/>
          <w:sz w:val="28"/>
          <w:szCs w:val="28"/>
        </w:rPr>
        <w:t>Mr K S So</w:t>
      </w:r>
      <w:r w:rsidRPr="00A15AD1">
        <w:rPr>
          <w:kern w:val="2"/>
          <w:sz w:val="28"/>
          <w:szCs w:val="28"/>
        </w:rPr>
        <w:t xml:space="preserve"> reported </w:t>
      </w:r>
      <w:r w:rsidR="008718B9" w:rsidRPr="00A15AD1">
        <w:rPr>
          <w:kern w:val="2"/>
          <w:sz w:val="28"/>
          <w:szCs w:val="28"/>
        </w:rPr>
        <w:t xml:space="preserve">that the WCS for column is less than the required concrete strength of 15MPa. </w:t>
      </w:r>
      <w:r w:rsidR="00CD092F" w:rsidRPr="00A15AD1">
        <w:rPr>
          <w:kern w:val="2"/>
          <w:sz w:val="28"/>
          <w:szCs w:val="28"/>
        </w:rPr>
        <w:t xml:space="preserve"> Mr Daniel Mok however is of the view that the WCS for all slabs, beams and columns are satisfactory.  </w:t>
      </w:r>
    </w:p>
    <w:p w14:paraId="7ACB3BF6" w14:textId="745C155F" w:rsidR="008718B9" w:rsidRPr="00A15AD1" w:rsidRDefault="008E3B14" w:rsidP="008718B9">
      <w:pPr>
        <w:widowControl w:val="0"/>
        <w:tabs>
          <w:tab w:val="left" w:pos="1440"/>
        </w:tabs>
        <w:snapToGrid w:val="0"/>
        <w:spacing w:after="240" w:line="360" w:lineRule="auto"/>
        <w:jc w:val="both"/>
        <w:rPr>
          <w:i/>
          <w:iCs/>
          <w:kern w:val="2"/>
          <w:sz w:val="28"/>
          <w:szCs w:val="28"/>
        </w:rPr>
      </w:pPr>
      <w:r w:rsidRPr="00A15AD1">
        <w:rPr>
          <w:i/>
          <w:iCs/>
          <w:kern w:val="2"/>
          <w:sz w:val="28"/>
          <w:szCs w:val="28"/>
        </w:rPr>
        <w:t>Cement Content Test</w:t>
      </w:r>
    </w:p>
    <w:p w14:paraId="61C84C6B" w14:textId="334472BD" w:rsidR="008718B9" w:rsidRPr="00A15AD1" w:rsidRDefault="002B4398"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experts agree that the results of cement content tests on the structural elements of the </w:t>
      </w:r>
      <w:proofErr w:type="gramStart"/>
      <w:r w:rsidRPr="00A15AD1">
        <w:rPr>
          <w:kern w:val="2"/>
          <w:sz w:val="28"/>
          <w:szCs w:val="28"/>
        </w:rPr>
        <w:t>Building</w:t>
      </w:r>
      <w:proofErr w:type="gramEnd"/>
      <w:r w:rsidRPr="00A15AD1">
        <w:rPr>
          <w:kern w:val="2"/>
          <w:sz w:val="28"/>
          <w:szCs w:val="28"/>
        </w:rPr>
        <w:t xml:space="preserve"> are not satisfactory.  </w:t>
      </w:r>
      <w:r w:rsidR="008718B9" w:rsidRPr="00A15AD1">
        <w:rPr>
          <w:kern w:val="2"/>
          <w:sz w:val="28"/>
          <w:szCs w:val="28"/>
        </w:rPr>
        <w:t>Various samples for slabs, beams and columns have been found with cement content less than the 12% requirement.</w:t>
      </w:r>
    </w:p>
    <w:p w14:paraId="5C288F0B" w14:textId="675A581E"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i/>
          <w:kern w:val="2"/>
          <w:sz w:val="28"/>
          <w:szCs w:val="28"/>
        </w:rPr>
        <w:t>Chloride Content</w:t>
      </w:r>
    </w:p>
    <w:p w14:paraId="1B048199" w14:textId="6729BE79" w:rsidR="008718B9" w:rsidRPr="00A15AD1" w:rsidRDefault="00CD092F"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two experts agree that the results of chloride content tests on the structural elements of the </w:t>
      </w:r>
      <w:proofErr w:type="gramStart"/>
      <w:r w:rsidRPr="00A15AD1">
        <w:rPr>
          <w:kern w:val="2"/>
          <w:sz w:val="28"/>
          <w:szCs w:val="28"/>
        </w:rPr>
        <w:t>Building</w:t>
      </w:r>
      <w:proofErr w:type="gramEnd"/>
      <w:r w:rsidRPr="00A15AD1">
        <w:rPr>
          <w:kern w:val="2"/>
          <w:sz w:val="28"/>
          <w:szCs w:val="28"/>
        </w:rPr>
        <w:t xml:space="preserve"> are not satisfactory.   </w:t>
      </w:r>
      <w:r w:rsidR="00BB6859" w:rsidRPr="00A15AD1">
        <w:rPr>
          <w:kern w:val="2"/>
          <w:sz w:val="28"/>
          <w:szCs w:val="28"/>
        </w:rPr>
        <w:t xml:space="preserve">The late </w:t>
      </w:r>
      <w:r w:rsidR="008718B9" w:rsidRPr="00A15AD1">
        <w:rPr>
          <w:kern w:val="2"/>
          <w:sz w:val="28"/>
          <w:szCs w:val="28"/>
        </w:rPr>
        <w:t>Mr K S So found that the test results of all measured samples are over 0.8%, exceeding the chloride content limit of 0.35%.  Mr Daniel Mok has reported that only about half of the samples are found exceeding the said limit.</w:t>
      </w:r>
    </w:p>
    <w:p w14:paraId="16EC93F1" w14:textId="1677C864" w:rsidR="008718B9" w:rsidRPr="00A15AD1" w:rsidRDefault="00BD4C8D" w:rsidP="008718B9">
      <w:pPr>
        <w:widowControl w:val="0"/>
        <w:tabs>
          <w:tab w:val="left" w:pos="1440"/>
        </w:tabs>
        <w:snapToGrid w:val="0"/>
        <w:spacing w:after="240" w:line="360" w:lineRule="auto"/>
        <w:jc w:val="both"/>
        <w:rPr>
          <w:i/>
          <w:iCs/>
          <w:kern w:val="2"/>
          <w:sz w:val="28"/>
          <w:szCs w:val="28"/>
        </w:rPr>
      </w:pPr>
      <w:r w:rsidRPr="00A15AD1">
        <w:rPr>
          <w:i/>
          <w:iCs/>
          <w:kern w:val="2"/>
          <w:sz w:val="28"/>
          <w:szCs w:val="28"/>
        </w:rPr>
        <w:t>Reinforcement Corrosion Surveys</w:t>
      </w:r>
    </w:p>
    <w:p w14:paraId="0CF4315D" w14:textId="3CD96385" w:rsidR="008718B9" w:rsidRPr="00A15AD1" w:rsidRDefault="00CD092F"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experts agree that the results of reinforcement corrosion surveys on the structural elements of the </w:t>
      </w:r>
      <w:proofErr w:type="gramStart"/>
      <w:r w:rsidRPr="00A15AD1">
        <w:rPr>
          <w:kern w:val="2"/>
          <w:sz w:val="28"/>
          <w:szCs w:val="28"/>
        </w:rPr>
        <w:t>Building</w:t>
      </w:r>
      <w:proofErr w:type="gramEnd"/>
      <w:r w:rsidRPr="00A15AD1">
        <w:rPr>
          <w:kern w:val="2"/>
          <w:sz w:val="28"/>
          <w:szCs w:val="28"/>
        </w:rPr>
        <w:t xml:space="preserve"> are not satisfactory.   </w:t>
      </w:r>
      <w:r w:rsidR="008718B9" w:rsidRPr="00A15AD1">
        <w:rPr>
          <w:kern w:val="2"/>
          <w:sz w:val="28"/>
          <w:szCs w:val="28"/>
        </w:rPr>
        <w:t xml:space="preserve">All exposed bars are found having corrosion and suffered from loss in sectional area.  The results for proportions of inspected bars with “Loss of Steel Section Distribution over 15%” </w:t>
      </w:r>
      <w:r w:rsidR="00066EB5" w:rsidRPr="00A15AD1">
        <w:rPr>
          <w:kern w:val="2"/>
          <w:sz w:val="28"/>
          <w:szCs w:val="28"/>
        </w:rPr>
        <w:t xml:space="preserve">as </w:t>
      </w:r>
      <w:r w:rsidR="008718B9" w:rsidRPr="00A15AD1">
        <w:rPr>
          <w:kern w:val="2"/>
          <w:sz w:val="28"/>
          <w:szCs w:val="28"/>
        </w:rPr>
        <w:t xml:space="preserve">reported by </w:t>
      </w:r>
      <w:r w:rsidR="00BB6859" w:rsidRPr="00A15AD1">
        <w:rPr>
          <w:kern w:val="2"/>
          <w:sz w:val="28"/>
          <w:szCs w:val="28"/>
        </w:rPr>
        <w:t xml:space="preserve">the late </w:t>
      </w:r>
      <w:r w:rsidR="008718B9" w:rsidRPr="00A15AD1">
        <w:rPr>
          <w:kern w:val="2"/>
          <w:sz w:val="28"/>
          <w:szCs w:val="28"/>
        </w:rPr>
        <w:t>Mr K S So and Mr Daniel Mok is 5.2% and 10</w:t>
      </w:r>
      <w:r w:rsidR="00BE7AE8" w:rsidRPr="00A15AD1">
        <w:rPr>
          <w:kern w:val="2"/>
          <w:sz w:val="28"/>
          <w:szCs w:val="28"/>
        </w:rPr>
        <w:t>.2</w:t>
      </w:r>
      <w:r w:rsidR="008718B9" w:rsidRPr="00A15AD1">
        <w:rPr>
          <w:kern w:val="2"/>
          <w:sz w:val="28"/>
          <w:szCs w:val="28"/>
        </w:rPr>
        <w:t xml:space="preserve">% respectively.  </w:t>
      </w:r>
    </w:p>
    <w:p w14:paraId="0F1661BA" w14:textId="4B04E2AB"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i/>
          <w:kern w:val="2"/>
          <w:sz w:val="28"/>
          <w:szCs w:val="28"/>
        </w:rPr>
        <w:t>Conclusion on Structural Conditions</w:t>
      </w:r>
    </w:p>
    <w:p w14:paraId="68AFE519" w14:textId="58266DF8" w:rsidR="008718B9" w:rsidRPr="00A15AD1" w:rsidRDefault="00F72D71"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Based on visual inspection and the above tests and surveys, </w:t>
      </w:r>
      <w:r w:rsidR="00BB6859" w:rsidRPr="00A15AD1">
        <w:rPr>
          <w:kern w:val="2"/>
          <w:sz w:val="28"/>
          <w:szCs w:val="28"/>
        </w:rPr>
        <w:t xml:space="preserve">the late </w:t>
      </w:r>
      <w:r w:rsidRPr="00A15AD1">
        <w:rPr>
          <w:kern w:val="2"/>
          <w:sz w:val="28"/>
          <w:szCs w:val="28"/>
        </w:rPr>
        <w:t xml:space="preserve">Mr K S So </w:t>
      </w:r>
      <w:r w:rsidR="00176361" w:rsidRPr="00A15AD1">
        <w:rPr>
          <w:kern w:val="2"/>
          <w:sz w:val="28"/>
          <w:szCs w:val="28"/>
        </w:rPr>
        <w:t xml:space="preserve">and Mr Philip So </w:t>
      </w:r>
      <w:r w:rsidRPr="00A15AD1">
        <w:rPr>
          <w:kern w:val="2"/>
          <w:sz w:val="28"/>
          <w:szCs w:val="28"/>
        </w:rPr>
        <w:t>conclude</w:t>
      </w:r>
      <w:r w:rsidR="00BB6859" w:rsidRPr="00A15AD1">
        <w:rPr>
          <w:kern w:val="2"/>
          <w:sz w:val="28"/>
          <w:szCs w:val="28"/>
        </w:rPr>
        <w:t>d</w:t>
      </w:r>
      <w:r w:rsidRPr="00A15AD1">
        <w:rPr>
          <w:kern w:val="2"/>
          <w:sz w:val="28"/>
          <w:szCs w:val="28"/>
        </w:rPr>
        <w:t xml:space="preserve"> that the </w:t>
      </w:r>
      <w:proofErr w:type="gramStart"/>
      <w:r w:rsidRPr="00A15AD1">
        <w:rPr>
          <w:kern w:val="2"/>
          <w:sz w:val="28"/>
          <w:szCs w:val="28"/>
        </w:rPr>
        <w:t>Building’s</w:t>
      </w:r>
      <w:proofErr w:type="gramEnd"/>
      <w:r w:rsidRPr="00A15AD1">
        <w:rPr>
          <w:kern w:val="2"/>
          <w:sz w:val="28"/>
          <w:szCs w:val="28"/>
        </w:rPr>
        <w:t xml:space="preserve"> “structural frames have deteriorated extensively” and Mr Daniel Mok </w:t>
      </w:r>
      <w:r w:rsidR="00BB6859" w:rsidRPr="00A15AD1">
        <w:rPr>
          <w:kern w:val="2"/>
          <w:sz w:val="28"/>
          <w:szCs w:val="28"/>
        </w:rPr>
        <w:t xml:space="preserve">has </w:t>
      </w:r>
      <w:r w:rsidRPr="00A15AD1">
        <w:rPr>
          <w:kern w:val="2"/>
          <w:sz w:val="28"/>
          <w:szCs w:val="28"/>
        </w:rPr>
        <w:t>conclude</w:t>
      </w:r>
      <w:r w:rsidR="00BB6859" w:rsidRPr="00A15AD1">
        <w:rPr>
          <w:kern w:val="2"/>
          <w:sz w:val="28"/>
          <w:szCs w:val="28"/>
        </w:rPr>
        <w:t>d</w:t>
      </w:r>
      <w:r w:rsidRPr="00A15AD1">
        <w:rPr>
          <w:kern w:val="2"/>
          <w:sz w:val="28"/>
          <w:szCs w:val="28"/>
        </w:rPr>
        <w:t xml:space="preserve"> that the Building has exhibited “extensive structural defects”.   </w:t>
      </w:r>
      <w:r w:rsidR="008718B9" w:rsidRPr="00A15AD1">
        <w:rPr>
          <w:kern w:val="2"/>
          <w:sz w:val="28"/>
          <w:szCs w:val="28"/>
        </w:rPr>
        <w:t>While no major structural defects have been reported, the</w:t>
      </w:r>
      <w:r w:rsidR="00BD4C8D" w:rsidRPr="00A15AD1">
        <w:rPr>
          <w:kern w:val="2"/>
          <w:sz w:val="28"/>
          <w:szCs w:val="28"/>
        </w:rPr>
        <w:t xml:space="preserve"> </w:t>
      </w:r>
      <w:r w:rsidR="008718B9" w:rsidRPr="00A15AD1">
        <w:rPr>
          <w:kern w:val="2"/>
          <w:sz w:val="28"/>
          <w:szCs w:val="28"/>
        </w:rPr>
        <w:t xml:space="preserve">experts have the same view that repair works are required.  They have given a cost estimate </w:t>
      </w:r>
      <w:r w:rsidR="00CD092F" w:rsidRPr="00A15AD1">
        <w:rPr>
          <w:kern w:val="2"/>
          <w:sz w:val="28"/>
          <w:szCs w:val="28"/>
        </w:rPr>
        <w:t>respectively</w:t>
      </w:r>
      <w:r w:rsidR="00176361" w:rsidRPr="00A15AD1">
        <w:rPr>
          <w:kern w:val="2"/>
          <w:sz w:val="28"/>
          <w:szCs w:val="28"/>
        </w:rPr>
        <w:t>,</w:t>
      </w:r>
      <w:r w:rsidR="008718B9" w:rsidRPr="00A15AD1">
        <w:rPr>
          <w:kern w:val="2"/>
          <w:sz w:val="28"/>
          <w:szCs w:val="28"/>
        </w:rPr>
        <w:t xml:space="preserve"> which will be discussed in detail later together with all other repair cost items as a whole.  </w:t>
      </w:r>
    </w:p>
    <w:p w14:paraId="3EF4E9B1" w14:textId="77777777" w:rsidR="008718B9" w:rsidRPr="00A15AD1" w:rsidRDefault="008718B9" w:rsidP="008718B9">
      <w:pPr>
        <w:widowControl w:val="0"/>
        <w:tabs>
          <w:tab w:val="left" w:pos="1440"/>
        </w:tabs>
        <w:snapToGrid w:val="0"/>
        <w:spacing w:after="240" w:line="360" w:lineRule="auto"/>
        <w:jc w:val="both"/>
        <w:rPr>
          <w:i/>
          <w:kern w:val="2"/>
          <w:sz w:val="28"/>
          <w:szCs w:val="28"/>
        </w:rPr>
      </w:pPr>
      <w:r w:rsidRPr="00A15AD1">
        <w:rPr>
          <w:i/>
          <w:kern w:val="2"/>
          <w:sz w:val="28"/>
          <w:szCs w:val="28"/>
        </w:rPr>
        <w:t>Age</w:t>
      </w:r>
    </w:p>
    <w:p w14:paraId="54B5FD92" w14:textId="77777777" w:rsidR="008718B9" w:rsidRPr="00A15AD1" w:rsidRDefault="008718B9" w:rsidP="008A1819">
      <w:pPr>
        <w:numPr>
          <w:ilvl w:val="0"/>
          <w:numId w:val="31"/>
        </w:numPr>
        <w:tabs>
          <w:tab w:val="left" w:pos="1440"/>
        </w:tabs>
        <w:spacing w:after="240" w:line="360" w:lineRule="auto"/>
        <w:ind w:left="0" w:firstLine="0"/>
        <w:jc w:val="both"/>
        <w:rPr>
          <w:kern w:val="2"/>
          <w:sz w:val="28"/>
          <w:szCs w:val="28"/>
          <w:lang w:val="en-GB"/>
        </w:rPr>
      </w:pPr>
      <w:r w:rsidRPr="00A15AD1">
        <w:rPr>
          <w:kern w:val="2"/>
          <w:sz w:val="28"/>
          <w:szCs w:val="28"/>
          <w:lang w:val="en-HK"/>
        </w:rPr>
        <w:t xml:space="preserve">In </w:t>
      </w:r>
      <w:r w:rsidRPr="00A15AD1">
        <w:rPr>
          <w:i/>
          <w:kern w:val="2"/>
          <w:sz w:val="28"/>
          <w:szCs w:val="28"/>
          <w:lang w:val="en-HK"/>
        </w:rPr>
        <w:t>Top Sail</w:t>
      </w:r>
      <w:r w:rsidRPr="00A15AD1">
        <w:rPr>
          <w:kern w:val="2"/>
          <w:sz w:val="28"/>
          <w:szCs w:val="28"/>
          <w:lang w:val="en-HK"/>
        </w:rPr>
        <w:t>, the Tribunal stated:</w:t>
      </w:r>
    </w:p>
    <w:p w14:paraId="64CDB4CF" w14:textId="77777777" w:rsidR="008718B9" w:rsidRPr="00A15AD1" w:rsidRDefault="008718B9" w:rsidP="008A1819">
      <w:pPr>
        <w:spacing w:before="240" w:after="240" w:line="240" w:lineRule="auto"/>
        <w:ind w:left="1440" w:right="746"/>
        <w:jc w:val="both"/>
        <w:rPr>
          <w:szCs w:val="24"/>
          <w:lang w:val="en" w:eastAsia="zh-TW"/>
        </w:rPr>
      </w:pPr>
      <w:r w:rsidRPr="00A15AD1">
        <w:rPr>
          <w:szCs w:val="24"/>
          <w:lang w:val="en"/>
        </w:rPr>
        <w:t>“</w:t>
      </w:r>
      <w:r w:rsidRPr="00A15AD1">
        <w:rPr>
          <w:i/>
          <w:szCs w:val="24"/>
          <w:lang w:val="en"/>
        </w:rPr>
        <w:t xml:space="preserve">23. ……, we are of the view that when the requirement of “the age” of the </w:t>
      </w:r>
      <w:proofErr w:type="gramStart"/>
      <w:r w:rsidRPr="00A15AD1">
        <w:rPr>
          <w:i/>
          <w:szCs w:val="24"/>
          <w:lang w:val="en"/>
        </w:rPr>
        <w:t>Buildings</w:t>
      </w:r>
      <w:proofErr w:type="gramEnd"/>
      <w:r w:rsidRPr="00A15AD1">
        <w:rPr>
          <w:i/>
          <w:szCs w:val="24"/>
          <w:lang w:val="en"/>
        </w:rPr>
        <w:t xml:space="preserve"> is considered, we should not restrict our consideration to just the physical age of the Buildings.…… we are of the view that the absence of a specific physical age in the Ordinance indicates that the Tribunal has discretion to determine at what stage a building should be redeveloped after considering all the relevant factors concerning the age of the building in question.</w:t>
      </w:r>
      <w:r w:rsidRPr="00A15AD1">
        <w:rPr>
          <w:szCs w:val="24"/>
          <w:lang w:val="en"/>
        </w:rPr>
        <w:t>”</w:t>
      </w:r>
    </w:p>
    <w:p w14:paraId="429E632F" w14:textId="77777777" w:rsidR="008718B9" w:rsidRPr="00A15AD1" w:rsidRDefault="008718B9" w:rsidP="008A1819">
      <w:pPr>
        <w:spacing w:before="240" w:after="240" w:line="240" w:lineRule="auto"/>
        <w:ind w:left="1440" w:right="746"/>
        <w:jc w:val="both"/>
        <w:rPr>
          <w:i/>
          <w:szCs w:val="24"/>
          <w:lang w:val="en" w:eastAsia="zh-TW"/>
        </w:rPr>
      </w:pPr>
      <w:r w:rsidRPr="00A15AD1">
        <w:rPr>
          <w:i/>
          <w:szCs w:val="24"/>
          <w:lang w:val="en" w:eastAsia="zh-TW"/>
        </w:rPr>
        <w:t>24.       The physical age of a building is clearly one of the considerations…... The physical conditions of a building and the amount that would be required to maintain the building are other factors that the Tribunal should consider, as they would affect the decision on whether the life of a building should be ended or prolonged. The obsolete design of a building should also be considered as it has an important impact on whether it is too old to serve a modern society.”</w:t>
      </w:r>
    </w:p>
    <w:p w14:paraId="7E0B04D1" w14:textId="6E2A3E32"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In </w:t>
      </w:r>
      <w:proofErr w:type="spellStart"/>
      <w:r w:rsidRPr="00A15AD1">
        <w:rPr>
          <w:i/>
          <w:kern w:val="2"/>
          <w:sz w:val="28"/>
          <w:szCs w:val="28"/>
        </w:rPr>
        <w:t>Charmlink</w:t>
      </w:r>
      <w:proofErr w:type="spellEnd"/>
      <w:r w:rsidRPr="00A15AD1">
        <w:rPr>
          <w:i/>
          <w:kern w:val="2"/>
          <w:sz w:val="28"/>
          <w:szCs w:val="28"/>
        </w:rPr>
        <w:t xml:space="preserve"> Limited v Lee Tong Hing &amp; Others</w:t>
      </w:r>
      <w:r w:rsidRPr="00A15AD1">
        <w:rPr>
          <w:kern w:val="2"/>
          <w:sz w:val="28"/>
          <w:szCs w:val="28"/>
        </w:rPr>
        <w:t xml:space="preserve"> </w:t>
      </w:r>
      <w:r w:rsidR="0019784A" w:rsidRPr="00A15AD1">
        <w:rPr>
          <w:kern w:val="2"/>
          <w:sz w:val="28"/>
          <w:szCs w:val="28"/>
        </w:rPr>
        <w:t>(</w:t>
      </w:r>
      <w:r w:rsidRPr="00A15AD1">
        <w:rPr>
          <w:kern w:val="2"/>
          <w:sz w:val="28"/>
          <w:szCs w:val="28"/>
        </w:rPr>
        <w:t>LDCS 16000/2010</w:t>
      </w:r>
      <w:r w:rsidR="0019784A" w:rsidRPr="00A15AD1">
        <w:rPr>
          <w:kern w:val="2"/>
          <w:sz w:val="28"/>
          <w:szCs w:val="28"/>
        </w:rPr>
        <w:t>, 29.11.2022)</w:t>
      </w:r>
      <w:r w:rsidRPr="00A15AD1">
        <w:rPr>
          <w:kern w:val="2"/>
          <w:sz w:val="28"/>
          <w:szCs w:val="28"/>
        </w:rPr>
        <w:t xml:space="preserve"> the Tribunal stated:</w:t>
      </w:r>
    </w:p>
    <w:p w14:paraId="07C4C1C9" w14:textId="2E37088C" w:rsidR="008718B9" w:rsidRPr="00A15AD1" w:rsidRDefault="008718B9" w:rsidP="008A1819">
      <w:pPr>
        <w:spacing w:after="240" w:line="240" w:lineRule="auto"/>
        <w:ind w:left="1440" w:right="749"/>
        <w:jc w:val="both"/>
        <w:rPr>
          <w:i/>
          <w:szCs w:val="24"/>
          <w:lang w:val="en"/>
        </w:rPr>
      </w:pPr>
      <w:r w:rsidRPr="00A15AD1">
        <w:rPr>
          <w:szCs w:val="24"/>
          <w:lang w:val="en"/>
        </w:rPr>
        <w:t>“</w:t>
      </w:r>
      <w:r w:rsidRPr="00A15AD1">
        <w:rPr>
          <w:i/>
          <w:szCs w:val="24"/>
          <w:lang w:val="en"/>
        </w:rPr>
        <w:t xml:space="preserve">30. </w:t>
      </w:r>
      <w:r w:rsidR="00AA645B" w:rsidRPr="00A15AD1">
        <w:rPr>
          <w:i/>
          <w:szCs w:val="24"/>
          <w:lang w:val="en"/>
        </w:rPr>
        <w:t>…</w:t>
      </w:r>
      <w:r w:rsidRPr="00A15AD1">
        <w:rPr>
          <w:i/>
          <w:szCs w:val="24"/>
          <w:lang w:val="en"/>
        </w:rPr>
        <w:t xml:space="preserve">We are of the view that the Tribunal has discretion to determine at what stage a building should be redeveloped after considering all the relevant factors concerning the age of the building in question. The relevant factors in the present case are that the </w:t>
      </w:r>
      <w:proofErr w:type="gramStart"/>
      <w:r w:rsidRPr="00A15AD1">
        <w:rPr>
          <w:i/>
          <w:szCs w:val="24"/>
          <w:lang w:val="en"/>
        </w:rPr>
        <w:t>Building</w:t>
      </w:r>
      <w:proofErr w:type="gramEnd"/>
      <w:r w:rsidRPr="00A15AD1">
        <w:rPr>
          <w:i/>
          <w:szCs w:val="24"/>
          <w:lang w:val="en"/>
        </w:rPr>
        <w:t xml:space="preserve"> is over 50 years old and it has passed its designed life. It is also obsolescent in design and not economical to maintain. All these factors point to the fact that the </w:t>
      </w:r>
      <w:proofErr w:type="gramStart"/>
      <w:r w:rsidRPr="00A15AD1">
        <w:rPr>
          <w:i/>
          <w:szCs w:val="24"/>
          <w:lang w:val="en"/>
        </w:rPr>
        <w:t>Building</w:t>
      </w:r>
      <w:proofErr w:type="gramEnd"/>
      <w:r w:rsidRPr="00A15AD1">
        <w:rPr>
          <w:i/>
          <w:szCs w:val="24"/>
          <w:lang w:val="en"/>
        </w:rPr>
        <w:t xml:space="preserve"> has come to an end of its physical as well as economical life. Thus, we find that redevelopment is justified on the ground of the age of the </w:t>
      </w:r>
      <w:proofErr w:type="gramStart"/>
      <w:r w:rsidRPr="00A15AD1">
        <w:rPr>
          <w:i/>
          <w:szCs w:val="24"/>
          <w:lang w:val="en"/>
        </w:rPr>
        <w:t>Building</w:t>
      </w:r>
      <w:proofErr w:type="gramEnd"/>
      <w:r w:rsidRPr="00A15AD1">
        <w:rPr>
          <w:i/>
          <w:szCs w:val="24"/>
          <w:lang w:val="en"/>
        </w:rPr>
        <w:t>.</w:t>
      </w:r>
      <w:r w:rsidR="00EE35BE" w:rsidRPr="00A15AD1">
        <w:rPr>
          <w:i/>
          <w:szCs w:val="24"/>
          <w:lang w:val="en"/>
        </w:rPr>
        <w:t>”</w:t>
      </w:r>
    </w:p>
    <w:p w14:paraId="31485BFF" w14:textId="7980208E"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building condition experts have no dispute that the </w:t>
      </w:r>
      <w:proofErr w:type="gramStart"/>
      <w:r w:rsidRPr="00A15AD1">
        <w:rPr>
          <w:kern w:val="2"/>
          <w:sz w:val="28"/>
          <w:szCs w:val="28"/>
        </w:rPr>
        <w:t>Building</w:t>
      </w:r>
      <w:proofErr w:type="gramEnd"/>
      <w:r w:rsidRPr="00A15AD1">
        <w:rPr>
          <w:kern w:val="2"/>
          <w:sz w:val="28"/>
          <w:szCs w:val="28"/>
        </w:rPr>
        <w:t xml:space="preserve"> is now over 65 years old and is the oldest building in the immediate neighborhood</w:t>
      </w:r>
      <w:r w:rsidR="00791EE4" w:rsidRPr="00A15AD1">
        <w:rPr>
          <w:rStyle w:val="FootnoteReference"/>
          <w:kern w:val="2"/>
          <w:sz w:val="28"/>
          <w:szCs w:val="28"/>
        </w:rPr>
        <w:footnoteReference w:id="7"/>
      </w:r>
      <w:r w:rsidRPr="00A15AD1">
        <w:rPr>
          <w:kern w:val="2"/>
          <w:sz w:val="28"/>
          <w:szCs w:val="28"/>
        </w:rPr>
        <w:t xml:space="preserve">.  </w:t>
      </w:r>
      <w:proofErr w:type="gramStart"/>
      <w:r w:rsidRPr="00A15AD1">
        <w:rPr>
          <w:kern w:val="2"/>
          <w:sz w:val="28"/>
          <w:szCs w:val="28"/>
        </w:rPr>
        <w:t>However</w:t>
      </w:r>
      <w:proofErr w:type="gramEnd"/>
      <w:r w:rsidRPr="00A15AD1">
        <w:rPr>
          <w:kern w:val="2"/>
          <w:sz w:val="28"/>
          <w:szCs w:val="28"/>
        </w:rPr>
        <w:t xml:space="preserve"> age is not a conclusive indicator for redevelopment.  Consideration should be made </w:t>
      </w:r>
      <w:r w:rsidR="008E3B14" w:rsidRPr="00A15AD1">
        <w:rPr>
          <w:kern w:val="2"/>
          <w:sz w:val="28"/>
          <w:szCs w:val="28"/>
        </w:rPr>
        <w:t>of</w:t>
      </w:r>
      <w:r w:rsidRPr="00A15AD1">
        <w:rPr>
          <w:kern w:val="2"/>
          <w:sz w:val="28"/>
          <w:szCs w:val="28"/>
        </w:rPr>
        <w:t xml:space="preserve"> the existing physical and functional conditions of the </w:t>
      </w:r>
      <w:proofErr w:type="gramStart"/>
      <w:r w:rsidRPr="00A15AD1">
        <w:rPr>
          <w:kern w:val="2"/>
          <w:sz w:val="28"/>
          <w:szCs w:val="28"/>
        </w:rPr>
        <w:t>Building</w:t>
      </w:r>
      <w:proofErr w:type="gramEnd"/>
      <w:r w:rsidRPr="00A15AD1">
        <w:rPr>
          <w:kern w:val="2"/>
          <w:sz w:val="28"/>
          <w:szCs w:val="28"/>
        </w:rPr>
        <w:t xml:space="preserve"> including its maintenance and housekeeping standards.</w:t>
      </w:r>
    </w:p>
    <w:p w14:paraId="3FFE2060" w14:textId="31A1E678" w:rsidR="008718B9" w:rsidRPr="00A15AD1" w:rsidRDefault="008718B9" w:rsidP="008718B9">
      <w:pPr>
        <w:widowControl w:val="0"/>
        <w:tabs>
          <w:tab w:val="left" w:pos="1440"/>
        </w:tabs>
        <w:snapToGrid w:val="0"/>
        <w:spacing w:after="240" w:line="360" w:lineRule="auto"/>
        <w:jc w:val="both"/>
        <w:rPr>
          <w:i/>
          <w:kern w:val="2"/>
          <w:sz w:val="28"/>
          <w:szCs w:val="28"/>
        </w:rPr>
      </w:pPr>
      <w:r w:rsidRPr="00A15AD1">
        <w:rPr>
          <w:i/>
          <w:kern w:val="2"/>
          <w:sz w:val="28"/>
          <w:szCs w:val="28"/>
        </w:rPr>
        <w:t>Design Working Life of the Structural Frames</w:t>
      </w:r>
    </w:p>
    <w:p w14:paraId="132CDB71" w14:textId="7C3B6FA1"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Mr Benson Wong stresse</w:t>
      </w:r>
      <w:r w:rsidR="00791EE4" w:rsidRPr="00A15AD1">
        <w:rPr>
          <w:kern w:val="2"/>
          <w:sz w:val="28"/>
          <w:szCs w:val="28"/>
        </w:rPr>
        <w:t>s</w:t>
      </w:r>
      <w:r w:rsidRPr="00A15AD1">
        <w:rPr>
          <w:kern w:val="2"/>
          <w:sz w:val="28"/>
          <w:szCs w:val="28"/>
        </w:rPr>
        <w:t xml:space="preserve"> that according to a </w:t>
      </w:r>
      <w:r w:rsidR="00066EB5" w:rsidRPr="00A15AD1">
        <w:rPr>
          <w:kern w:val="2"/>
          <w:sz w:val="28"/>
          <w:szCs w:val="28"/>
        </w:rPr>
        <w:t xml:space="preserve">statement under a </w:t>
      </w:r>
      <w:r w:rsidRPr="00A15AD1">
        <w:rPr>
          <w:kern w:val="2"/>
          <w:sz w:val="28"/>
          <w:szCs w:val="28"/>
        </w:rPr>
        <w:t>policy paper of Government to promote Compulsory Sale</w:t>
      </w:r>
      <w:r w:rsidR="00084502" w:rsidRPr="00A15AD1">
        <w:rPr>
          <w:kern w:val="2"/>
          <w:sz w:val="28"/>
          <w:szCs w:val="28"/>
        </w:rPr>
        <w:t>,</w:t>
      </w:r>
      <w:r w:rsidRPr="00A15AD1">
        <w:rPr>
          <w:kern w:val="2"/>
          <w:sz w:val="28"/>
          <w:szCs w:val="28"/>
        </w:rPr>
        <w:t xml:space="preserve"> </w:t>
      </w:r>
      <w:r w:rsidR="008E3B14" w:rsidRPr="00A15AD1">
        <w:rPr>
          <w:kern w:val="2"/>
          <w:sz w:val="28"/>
          <w:szCs w:val="28"/>
        </w:rPr>
        <w:t>with</w:t>
      </w:r>
      <w:r w:rsidRPr="00A15AD1">
        <w:rPr>
          <w:kern w:val="2"/>
          <w:sz w:val="28"/>
          <w:szCs w:val="28"/>
        </w:rPr>
        <w:t xml:space="preserve"> </w:t>
      </w:r>
      <w:r w:rsidR="00066EB5" w:rsidRPr="00A15AD1">
        <w:rPr>
          <w:kern w:val="2"/>
          <w:sz w:val="28"/>
          <w:szCs w:val="28"/>
        </w:rPr>
        <w:t xml:space="preserve">which </w:t>
      </w:r>
      <w:r w:rsidRPr="00A15AD1">
        <w:rPr>
          <w:kern w:val="2"/>
          <w:sz w:val="28"/>
          <w:szCs w:val="28"/>
        </w:rPr>
        <w:t>he agree</w:t>
      </w:r>
      <w:r w:rsidR="00066EB5" w:rsidRPr="00A15AD1">
        <w:rPr>
          <w:kern w:val="2"/>
          <w:sz w:val="28"/>
          <w:szCs w:val="28"/>
        </w:rPr>
        <w:t>s</w:t>
      </w:r>
      <w:r w:rsidR="00084502" w:rsidRPr="00A15AD1">
        <w:rPr>
          <w:kern w:val="2"/>
          <w:sz w:val="28"/>
          <w:szCs w:val="28"/>
        </w:rPr>
        <w:t>,</w:t>
      </w:r>
      <w:r w:rsidRPr="00A15AD1">
        <w:rPr>
          <w:kern w:val="2"/>
          <w:sz w:val="28"/>
          <w:szCs w:val="28"/>
        </w:rPr>
        <w:t xml:space="preserve"> “In Hong Kong, the design working life of an ordinary building is 50 years”.    In view of the fact that the </w:t>
      </w:r>
      <w:proofErr w:type="gramStart"/>
      <w:r w:rsidRPr="00A15AD1">
        <w:rPr>
          <w:kern w:val="2"/>
          <w:sz w:val="28"/>
          <w:szCs w:val="28"/>
        </w:rPr>
        <w:t>Building</w:t>
      </w:r>
      <w:proofErr w:type="gramEnd"/>
      <w:r w:rsidRPr="00A15AD1">
        <w:rPr>
          <w:kern w:val="2"/>
          <w:sz w:val="28"/>
          <w:szCs w:val="28"/>
        </w:rPr>
        <w:t xml:space="preserve"> is 65 years old and the durability provisions (concrete grade and concrete cover etc.) of the Building’s structural members were designed with smaller value than that stipulated in the current Concrete Code applicable, he holds the view that the Building’s structure should have passed its design working life.</w:t>
      </w:r>
    </w:p>
    <w:p w14:paraId="3AEB4C5A" w14:textId="4966B280"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Mr Daniel Mok </w:t>
      </w:r>
      <w:r w:rsidR="00BD4C8D" w:rsidRPr="00A15AD1">
        <w:rPr>
          <w:kern w:val="2"/>
          <w:sz w:val="28"/>
          <w:szCs w:val="28"/>
        </w:rPr>
        <w:t>replies</w:t>
      </w:r>
      <w:r w:rsidRPr="00A15AD1">
        <w:rPr>
          <w:kern w:val="2"/>
          <w:sz w:val="28"/>
          <w:szCs w:val="28"/>
        </w:rPr>
        <w:t xml:space="preserve"> that the said statement is a generic description and is not a conclusive indicator for all buildings.  In actual practice, the environmental and usage conditions of the buildings may vary greatly ending up with very great</w:t>
      </w:r>
      <w:r w:rsidR="006C103E" w:rsidRPr="00A15AD1">
        <w:rPr>
          <w:kern w:val="2"/>
          <w:sz w:val="28"/>
          <w:szCs w:val="28"/>
        </w:rPr>
        <w:t xml:space="preserve">ly differing </w:t>
      </w:r>
      <w:r w:rsidRPr="00A15AD1">
        <w:rPr>
          <w:kern w:val="2"/>
          <w:sz w:val="28"/>
          <w:szCs w:val="28"/>
        </w:rPr>
        <w:t xml:space="preserve">degrees of deterioration.  </w:t>
      </w:r>
    </w:p>
    <w:p w14:paraId="6FDCEB6A" w14:textId="77777777"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Tribunal agrees with Mr Daniel Mok that if a building undergoes the essential repairs and carries out regular maintenance its service life can be extended.  However, given the old age of the </w:t>
      </w:r>
      <w:proofErr w:type="gramStart"/>
      <w:r w:rsidRPr="00A15AD1">
        <w:rPr>
          <w:kern w:val="2"/>
          <w:sz w:val="28"/>
          <w:szCs w:val="28"/>
        </w:rPr>
        <w:t>Building</w:t>
      </w:r>
      <w:proofErr w:type="gramEnd"/>
      <w:r w:rsidRPr="00A15AD1">
        <w:rPr>
          <w:kern w:val="2"/>
          <w:sz w:val="28"/>
          <w:szCs w:val="28"/>
        </w:rPr>
        <w:t>, more structural defects requiring substantial repairs are anticipated.  We</w:t>
      </w:r>
      <w:r w:rsidRPr="00A15AD1">
        <w:rPr>
          <w:sz w:val="28"/>
          <w:szCs w:val="28"/>
        </w:rPr>
        <w:t xml:space="preserve"> are also of the view that comparing the structural design of the building in question with the modern construction requirements is a relevant consideration and correct approach to check against the age of the </w:t>
      </w:r>
      <w:proofErr w:type="gramStart"/>
      <w:r w:rsidRPr="00A15AD1">
        <w:rPr>
          <w:sz w:val="28"/>
          <w:szCs w:val="28"/>
        </w:rPr>
        <w:t>Building</w:t>
      </w:r>
      <w:proofErr w:type="gramEnd"/>
      <w:r w:rsidRPr="00A15AD1">
        <w:rPr>
          <w:sz w:val="28"/>
          <w:szCs w:val="28"/>
        </w:rPr>
        <w:t xml:space="preserve">.  Based on the evidence given, we accept that the </w:t>
      </w:r>
      <w:proofErr w:type="gramStart"/>
      <w:r w:rsidRPr="00A15AD1">
        <w:rPr>
          <w:sz w:val="28"/>
          <w:szCs w:val="28"/>
        </w:rPr>
        <w:t>Building</w:t>
      </w:r>
      <w:proofErr w:type="gramEnd"/>
      <w:r w:rsidRPr="00A15AD1">
        <w:rPr>
          <w:sz w:val="28"/>
          <w:szCs w:val="28"/>
        </w:rPr>
        <w:t xml:space="preserve"> can be regarded as old in terms of its design working life of the structural frames.</w:t>
      </w:r>
      <w:r w:rsidRPr="00A15AD1">
        <w:rPr>
          <w:kern w:val="2"/>
          <w:sz w:val="28"/>
          <w:szCs w:val="28"/>
        </w:rPr>
        <w:t xml:space="preserve">       </w:t>
      </w:r>
    </w:p>
    <w:p w14:paraId="09402FBB" w14:textId="79EAFFB8"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i/>
          <w:kern w:val="2"/>
          <w:sz w:val="28"/>
          <w:szCs w:val="28"/>
        </w:rPr>
        <w:t>Physical Obsolescence</w:t>
      </w:r>
    </w:p>
    <w:p w14:paraId="7E73D3E6" w14:textId="67575F40"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The two building condition experts agree that obsolesce</w:t>
      </w:r>
      <w:r w:rsidR="00995962" w:rsidRPr="00A15AD1">
        <w:rPr>
          <w:kern w:val="2"/>
          <w:sz w:val="28"/>
          <w:szCs w:val="28"/>
        </w:rPr>
        <w:t>nce</w:t>
      </w:r>
      <w:r w:rsidRPr="00A15AD1">
        <w:rPr>
          <w:kern w:val="2"/>
          <w:sz w:val="28"/>
          <w:szCs w:val="28"/>
        </w:rPr>
        <w:t xml:space="preserve"> is a concept of comparison.  Therefore, relevant factors including current legislative requirements, prevailing property market and construction standards should be used for comparison.  </w:t>
      </w:r>
    </w:p>
    <w:p w14:paraId="3C951CE2" w14:textId="56091CE7"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Mr Benson Wong has compared the Building with 10 other more modern developments and</w:t>
      </w:r>
      <w:r w:rsidR="00BD4C8D" w:rsidRPr="00A15AD1">
        <w:rPr>
          <w:kern w:val="2"/>
          <w:sz w:val="28"/>
          <w:szCs w:val="28"/>
        </w:rPr>
        <w:t xml:space="preserve"> is of</w:t>
      </w:r>
      <w:r w:rsidRPr="00A15AD1">
        <w:rPr>
          <w:kern w:val="2"/>
          <w:sz w:val="28"/>
          <w:szCs w:val="28"/>
        </w:rPr>
        <w:t xml:space="preserve"> the view that the Building has signs of physical obsolescence due to the </w:t>
      </w:r>
      <w:proofErr w:type="gramStart"/>
      <w:r w:rsidRPr="00A15AD1">
        <w:rPr>
          <w:kern w:val="2"/>
          <w:sz w:val="28"/>
          <w:szCs w:val="28"/>
        </w:rPr>
        <w:t>following:-</w:t>
      </w:r>
      <w:proofErr w:type="gramEnd"/>
    </w:p>
    <w:p w14:paraId="3F81ED88" w14:textId="248C6AD3" w:rsidR="008718B9" w:rsidRPr="00A15AD1" w:rsidRDefault="008718B9" w:rsidP="000C6667">
      <w:pPr>
        <w:widowControl w:val="0"/>
        <w:numPr>
          <w:ilvl w:val="1"/>
          <w:numId w:val="31"/>
        </w:numPr>
        <w:tabs>
          <w:tab w:val="left" w:pos="1440"/>
        </w:tabs>
        <w:snapToGrid w:val="0"/>
        <w:spacing w:after="240" w:line="360" w:lineRule="auto"/>
        <w:ind w:left="1440" w:hanging="540"/>
        <w:jc w:val="both"/>
        <w:rPr>
          <w:kern w:val="2"/>
          <w:sz w:val="28"/>
          <w:szCs w:val="28"/>
        </w:rPr>
      </w:pPr>
      <w:r w:rsidRPr="00A15AD1">
        <w:rPr>
          <w:kern w:val="2"/>
          <w:sz w:val="28"/>
          <w:szCs w:val="28"/>
        </w:rPr>
        <w:t xml:space="preserve">The external walls except those to the front elevation of the </w:t>
      </w:r>
      <w:proofErr w:type="gramStart"/>
      <w:r w:rsidRPr="00A15AD1">
        <w:rPr>
          <w:kern w:val="2"/>
          <w:sz w:val="28"/>
          <w:szCs w:val="28"/>
        </w:rPr>
        <w:t>Building</w:t>
      </w:r>
      <w:proofErr w:type="gramEnd"/>
      <w:r w:rsidRPr="00A15AD1">
        <w:rPr>
          <w:kern w:val="2"/>
          <w:sz w:val="28"/>
          <w:szCs w:val="28"/>
        </w:rPr>
        <w:t xml:space="preserve"> are finished externally with cement rendering and paintwork, while new buildings are commonly finished with ceramic tiles </w:t>
      </w:r>
      <w:r w:rsidR="00BD4C8D" w:rsidRPr="00A15AD1">
        <w:rPr>
          <w:kern w:val="2"/>
          <w:sz w:val="28"/>
          <w:szCs w:val="28"/>
        </w:rPr>
        <w:t>or materials</w:t>
      </w:r>
      <w:r w:rsidRPr="00A15AD1">
        <w:rPr>
          <w:kern w:val="2"/>
          <w:sz w:val="28"/>
          <w:szCs w:val="28"/>
        </w:rPr>
        <w:t xml:space="preserve"> </w:t>
      </w:r>
      <w:r w:rsidR="00EA26A5" w:rsidRPr="00A15AD1">
        <w:rPr>
          <w:kern w:val="2"/>
          <w:sz w:val="28"/>
          <w:szCs w:val="28"/>
        </w:rPr>
        <w:t xml:space="preserve">which are comparatively more modern looking, aesthetically pleasing, weather-resisting and self-cleansing; </w:t>
      </w:r>
      <w:r w:rsidRPr="00A15AD1">
        <w:rPr>
          <w:kern w:val="2"/>
          <w:sz w:val="28"/>
          <w:szCs w:val="28"/>
        </w:rPr>
        <w:t>and</w:t>
      </w:r>
    </w:p>
    <w:p w14:paraId="768255AA" w14:textId="77777777" w:rsidR="008718B9" w:rsidRPr="00A15AD1" w:rsidRDefault="008718B9" w:rsidP="000C6667">
      <w:pPr>
        <w:widowControl w:val="0"/>
        <w:numPr>
          <w:ilvl w:val="1"/>
          <w:numId w:val="31"/>
        </w:numPr>
        <w:tabs>
          <w:tab w:val="left" w:pos="1440"/>
        </w:tabs>
        <w:snapToGrid w:val="0"/>
        <w:spacing w:after="240" w:line="360" w:lineRule="auto"/>
        <w:ind w:left="1440" w:hanging="540"/>
        <w:jc w:val="both"/>
        <w:rPr>
          <w:kern w:val="2"/>
          <w:sz w:val="28"/>
          <w:szCs w:val="28"/>
        </w:rPr>
      </w:pPr>
      <w:r w:rsidRPr="00A15AD1">
        <w:rPr>
          <w:kern w:val="2"/>
          <w:sz w:val="28"/>
          <w:szCs w:val="28"/>
        </w:rPr>
        <w:t xml:space="preserve">In general, the original old mild steel windows have been replaced with lower quality aluminum windows of different patterns and </w:t>
      </w:r>
      <w:proofErr w:type="spellStart"/>
      <w:r w:rsidRPr="00A15AD1">
        <w:rPr>
          <w:kern w:val="2"/>
          <w:sz w:val="28"/>
          <w:szCs w:val="28"/>
        </w:rPr>
        <w:t>colours</w:t>
      </w:r>
      <w:proofErr w:type="spellEnd"/>
      <w:r w:rsidRPr="00A15AD1">
        <w:rPr>
          <w:kern w:val="2"/>
          <w:sz w:val="28"/>
          <w:szCs w:val="28"/>
        </w:rPr>
        <w:t xml:space="preserve"> at different period, and not been installed under qualified supervision.</w:t>
      </w:r>
    </w:p>
    <w:p w14:paraId="011D641B" w14:textId="681C7D61"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Mr Daniel Mak considers that the appearance of the </w:t>
      </w:r>
      <w:proofErr w:type="gramStart"/>
      <w:r w:rsidRPr="00A15AD1">
        <w:rPr>
          <w:kern w:val="2"/>
          <w:sz w:val="28"/>
          <w:szCs w:val="28"/>
        </w:rPr>
        <w:t>Building</w:t>
      </w:r>
      <w:proofErr w:type="gramEnd"/>
      <w:r w:rsidRPr="00A15AD1">
        <w:rPr>
          <w:kern w:val="2"/>
          <w:sz w:val="28"/>
          <w:szCs w:val="28"/>
        </w:rPr>
        <w:t xml:space="preserve"> and the material used for the external walls of the Building are irrelevant to the assessment under Cap</w:t>
      </w:r>
      <w:r w:rsidR="00CD146B" w:rsidRPr="00A15AD1">
        <w:rPr>
          <w:kern w:val="2"/>
          <w:sz w:val="28"/>
          <w:szCs w:val="28"/>
        </w:rPr>
        <w:t>.</w:t>
      </w:r>
      <w:r w:rsidRPr="00A15AD1">
        <w:rPr>
          <w:kern w:val="2"/>
          <w:sz w:val="28"/>
          <w:szCs w:val="28"/>
        </w:rPr>
        <w:t xml:space="preserve"> 545.  </w:t>
      </w:r>
      <w:r w:rsidR="00CE5E1C" w:rsidRPr="00A15AD1">
        <w:rPr>
          <w:kern w:val="2"/>
          <w:sz w:val="28"/>
          <w:szCs w:val="28"/>
        </w:rPr>
        <w:t>T</w:t>
      </w:r>
      <w:r w:rsidR="00EA26A5" w:rsidRPr="00A15AD1">
        <w:rPr>
          <w:sz w:val="28"/>
          <w:szCs w:val="28"/>
        </w:rPr>
        <w:t xml:space="preserve">he Tribunal </w:t>
      </w:r>
      <w:r w:rsidR="00CE5E1C" w:rsidRPr="00A15AD1">
        <w:rPr>
          <w:sz w:val="28"/>
          <w:szCs w:val="28"/>
        </w:rPr>
        <w:t xml:space="preserve">on the contrary </w:t>
      </w:r>
      <w:r w:rsidR="00EA26A5" w:rsidRPr="00A15AD1">
        <w:rPr>
          <w:sz w:val="28"/>
          <w:szCs w:val="28"/>
        </w:rPr>
        <w:t>accepts that a building's external appearance is a factor for consideration</w:t>
      </w:r>
      <w:r w:rsidR="00CE5E1C" w:rsidRPr="00A15AD1">
        <w:rPr>
          <w:sz w:val="28"/>
          <w:szCs w:val="28"/>
        </w:rPr>
        <w:t>.  However,</w:t>
      </w:r>
      <w:r w:rsidR="00EA26A5" w:rsidRPr="00A15AD1">
        <w:rPr>
          <w:sz w:val="28"/>
          <w:szCs w:val="28"/>
        </w:rPr>
        <w:t xml:space="preserve"> we find that buildings from the pre-2000s era, now under 50 years old, are still commonplace.  The mere presence of external cement rendering</w:t>
      </w:r>
      <w:r w:rsidR="0061518D" w:rsidRPr="00A15AD1">
        <w:rPr>
          <w:sz w:val="28"/>
          <w:szCs w:val="28"/>
        </w:rPr>
        <w:t>.</w:t>
      </w:r>
      <w:r w:rsidR="00EA26A5" w:rsidRPr="00A15AD1">
        <w:rPr>
          <w:sz w:val="28"/>
          <w:szCs w:val="28"/>
        </w:rPr>
        <w:t xml:space="preserve"> on many </w:t>
      </w:r>
      <w:r w:rsidR="00E135C1" w:rsidRPr="00A15AD1">
        <w:rPr>
          <w:sz w:val="28"/>
          <w:szCs w:val="28"/>
        </w:rPr>
        <w:t xml:space="preserve">of </w:t>
      </w:r>
      <w:r w:rsidR="00EA26A5" w:rsidRPr="00A15AD1">
        <w:rPr>
          <w:sz w:val="28"/>
          <w:szCs w:val="28"/>
        </w:rPr>
        <w:t xml:space="preserve">such </w:t>
      </w:r>
      <w:r w:rsidR="00E135C1" w:rsidRPr="00A15AD1">
        <w:rPr>
          <w:sz w:val="28"/>
          <w:szCs w:val="28"/>
        </w:rPr>
        <w:t xml:space="preserve">pre-2000s </w:t>
      </w:r>
      <w:r w:rsidR="00EA26A5" w:rsidRPr="00A15AD1">
        <w:rPr>
          <w:sz w:val="28"/>
          <w:szCs w:val="28"/>
        </w:rPr>
        <w:t>buildings is not indicative of a state justifying redevelopment.  Moreover, the upgrade from mild steel to aluminum windows is a property improvement that cannot be invoked to fortify the justification for redevelopment.  For these reasons, the Tribunal attributes little weight to the subjective element of physical obsolescence based on appearance in assessing the justification for redevelopment.</w:t>
      </w:r>
      <w:r w:rsidRPr="00A15AD1">
        <w:rPr>
          <w:kern w:val="2"/>
          <w:sz w:val="28"/>
          <w:szCs w:val="28"/>
        </w:rPr>
        <w:t xml:space="preserve">       </w:t>
      </w:r>
    </w:p>
    <w:p w14:paraId="5F961156" w14:textId="5EF54605"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i/>
          <w:kern w:val="2"/>
          <w:sz w:val="28"/>
          <w:szCs w:val="28"/>
        </w:rPr>
        <w:t>Functional Obsolescence</w:t>
      </w:r>
    </w:p>
    <w:p w14:paraId="1B23EC8F" w14:textId="59813D36"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sz w:val="28"/>
          <w:szCs w:val="28"/>
        </w:rPr>
        <w:t xml:space="preserve">By comparing </w:t>
      </w:r>
      <w:r w:rsidR="005152EF" w:rsidRPr="00A15AD1">
        <w:rPr>
          <w:sz w:val="28"/>
          <w:szCs w:val="28"/>
        </w:rPr>
        <w:t xml:space="preserve">the </w:t>
      </w:r>
      <w:proofErr w:type="gramStart"/>
      <w:r w:rsidR="005152EF" w:rsidRPr="00A15AD1">
        <w:rPr>
          <w:sz w:val="28"/>
          <w:szCs w:val="28"/>
        </w:rPr>
        <w:t>Building</w:t>
      </w:r>
      <w:proofErr w:type="gramEnd"/>
      <w:r w:rsidR="005152EF" w:rsidRPr="00A15AD1">
        <w:rPr>
          <w:sz w:val="28"/>
          <w:szCs w:val="28"/>
        </w:rPr>
        <w:t xml:space="preserve"> with</w:t>
      </w:r>
      <w:r w:rsidRPr="00A15AD1">
        <w:rPr>
          <w:sz w:val="28"/>
          <w:szCs w:val="28"/>
        </w:rPr>
        <w:t xml:space="preserve"> the latest regulations and standards of safety, hygiene, comfort and convenience, Mr Benson Wong </w:t>
      </w:r>
      <w:r w:rsidRPr="00A15AD1">
        <w:rPr>
          <w:sz w:val="28"/>
          <w:szCs w:val="28"/>
          <w:lang w:eastAsia="zh-TW"/>
        </w:rPr>
        <w:t xml:space="preserve">has </w:t>
      </w:r>
      <w:r w:rsidRPr="00A15AD1">
        <w:rPr>
          <w:sz w:val="28"/>
          <w:szCs w:val="28"/>
        </w:rPr>
        <w:t>identifie</w:t>
      </w:r>
      <w:r w:rsidRPr="00A15AD1">
        <w:rPr>
          <w:sz w:val="28"/>
          <w:szCs w:val="28"/>
          <w:lang w:eastAsia="zh-TW"/>
        </w:rPr>
        <w:t>d</w:t>
      </w:r>
      <w:r w:rsidRPr="00A15AD1">
        <w:rPr>
          <w:sz w:val="28"/>
          <w:szCs w:val="28"/>
        </w:rPr>
        <w:t xml:space="preserve"> 4 main areas where the Building is significantly inferior.</w:t>
      </w:r>
    </w:p>
    <w:p w14:paraId="4C36E07F" w14:textId="3AF89791"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First, as pointed out by </w:t>
      </w:r>
      <w:r w:rsidR="004B77C4" w:rsidRPr="00A15AD1">
        <w:rPr>
          <w:kern w:val="2"/>
          <w:sz w:val="28"/>
          <w:szCs w:val="28"/>
        </w:rPr>
        <w:t xml:space="preserve">the late </w:t>
      </w:r>
      <w:r w:rsidRPr="00A15AD1">
        <w:rPr>
          <w:kern w:val="2"/>
          <w:sz w:val="28"/>
          <w:szCs w:val="28"/>
        </w:rPr>
        <w:t xml:space="preserve">Mr K S So, the design and construction of the structural frames of the </w:t>
      </w:r>
      <w:proofErr w:type="gramStart"/>
      <w:r w:rsidRPr="00A15AD1">
        <w:rPr>
          <w:kern w:val="2"/>
          <w:sz w:val="28"/>
          <w:szCs w:val="28"/>
        </w:rPr>
        <w:t>Building</w:t>
      </w:r>
      <w:proofErr w:type="gramEnd"/>
      <w:r w:rsidRPr="00A15AD1">
        <w:rPr>
          <w:kern w:val="2"/>
          <w:sz w:val="28"/>
          <w:szCs w:val="28"/>
        </w:rPr>
        <w:t xml:space="preserve"> ha</w:t>
      </w:r>
      <w:r w:rsidR="00CE5E1C" w:rsidRPr="00A15AD1">
        <w:rPr>
          <w:kern w:val="2"/>
          <w:sz w:val="28"/>
          <w:szCs w:val="28"/>
        </w:rPr>
        <w:t>s</w:t>
      </w:r>
      <w:r w:rsidRPr="00A15AD1">
        <w:rPr>
          <w:kern w:val="2"/>
          <w:sz w:val="28"/>
          <w:szCs w:val="28"/>
        </w:rPr>
        <w:t xml:space="preserve"> become obsolete over time as it was designed and constructed more than 65 years ago.  Among the less stringent structural requirements then, the lack of consideration for robustness is one of the most important item</w:t>
      </w:r>
      <w:r w:rsidR="005152EF" w:rsidRPr="00A15AD1">
        <w:rPr>
          <w:kern w:val="2"/>
          <w:sz w:val="28"/>
          <w:szCs w:val="28"/>
        </w:rPr>
        <w:t>s</w:t>
      </w:r>
      <w:r w:rsidRPr="00A15AD1">
        <w:rPr>
          <w:kern w:val="2"/>
          <w:sz w:val="28"/>
          <w:szCs w:val="28"/>
        </w:rPr>
        <w:t>.</w:t>
      </w:r>
    </w:p>
    <w:p w14:paraId="704F4AF7" w14:textId="77777777"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Secondly, the Building is sub-standard in terms of fire services requirement including the installation of automatic sprinkler system, fire escape arrangement and fire resisting construction.</w:t>
      </w:r>
    </w:p>
    <w:p w14:paraId="2CFBD5F9" w14:textId="77777777"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Thirdly, the Building has no Barrier Free Access (“BFA”) facilities provided.</w:t>
      </w:r>
    </w:p>
    <w:p w14:paraId="544C8F31" w14:textId="5165EE4B"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Fourthly, the Building is sub-standard in providing essential facilities including equipotential bonding connections, parapet walls and central balusters constructed along the outer edges of the main roof / balcony corridors / staircases, maintenance access for the underground drainage, lighting protection system and building management systems / counter / meeting room.  </w:t>
      </w:r>
    </w:p>
    <w:p w14:paraId="181E2D8F" w14:textId="350A7210"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Among the items covered by the 4 main areas aforesaid, Mr Benson Wong h</w:t>
      </w:r>
      <w:r w:rsidR="005152EF" w:rsidRPr="00A15AD1">
        <w:rPr>
          <w:kern w:val="2"/>
          <w:sz w:val="28"/>
          <w:szCs w:val="28"/>
        </w:rPr>
        <w:t>olds</w:t>
      </w:r>
      <w:r w:rsidRPr="00A15AD1">
        <w:rPr>
          <w:kern w:val="2"/>
          <w:sz w:val="28"/>
          <w:szCs w:val="28"/>
        </w:rPr>
        <w:t xml:space="preserve"> </w:t>
      </w:r>
      <w:r w:rsidR="004B77C4" w:rsidRPr="00A15AD1">
        <w:rPr>
          <w:kern w:val="2"/>
          <w:sz w:val="28"/>
          <w:szCs w:val="28"/>
        </w:rPr>
        <w:t>the view</w:t>
      </w:r>
      <w:r w:rsidRPr="00A15AD1">
        <w:rPr>
          <w:kern w:val="2"/>
          <w:sz w:val="28"/>
          <w:szCs w:val="28"/>
        </w:rPr>
        <w:t xml:space="preserve"> that due to fragmented ownership and cost constraints, most of them cannot be rectified unless the </w:t>
      </w:r>
      <w:proofErr w:type="gramStart"/>
      <w:r w:rsidRPr="00A15AD1">
        <w:rPr>
          <w:kern w:val="2"/>
          <w:sz w:val="28"/>
          <w:szCs w:val="28"/>
        </w:rPr>
        <w:t>Building</w:t>
      </w:r>
      <w:proofErr w:type="gramEnd"/>
      <w:r w:rsidRPr="00A15AD1">
        <w:rPr>
          <w:kern w:val="2"/>
          <w:sz w:val="28"/>
          <w:szCs w:val="28"/>
        </w:rPr>
        <w:t xml:space="preserve"> is demolished and redeveloped.  </w:t>
      </w:r>
    </w:p>
    <w:p w14:paraId="58C689DC" w14:textId="65A12838"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Mr Daniel Mok </w:t>
      </w:r>
      <w:r w:rsidR="005152EF" w:rsidRPr="00A15AD1">
        <w:rPr>
          <w:kern w:val="2"/>
          <w:sz w:val="28"/>
          <w:szCs w:val="28"/>
        </w:rPr>
        <w:t>considers</w:t>
      </w:r>
      <w:r w:rsidRPr="00A15AD1">
        <w:rPr>
          <w:kern w:val="2"/>
          <w:sz w:val="28"/>
          <w:szCs w:val="28"/>
        </w:rPr>
        <w:t xml:space="preserve"> that though there have been piecemeal changes to the legislation over the years applicable to new buildings due to changes of technology, environment and safety requirements, as long as no major work is to be carried out requiring A &amp; A Plan be submitted for BD’s approval, the new legislative requirements do not generally apply.  Besides</w:t>
      </w:r>
      <w:r w:rsidR="004B77C4" w:rsidRPr="00A15AD1">
        <w:rPr>
          <w:kern w:val="2"/>
          <w:sz w:val="28"/>
          <w:szCs w:val="28"/>
        </w:rPr>
        <w:t>,</w:t>
      </w:r>
      <w:r w:rsidRPr="00A15AD1">
        <w:rPr>
          <w:kern w:val="2"/>
          <w:sz w:val="28"/>
          <w:szCs w:val="28"/>
        </w:rPr>
        <w:t xml:space="preserve"> some of the features and facilities can be upgraded through mandatory and voluntary improvements.  Thus, the Building can still serve its function</w:t>
      </w:r>
      <w:r w:rsidR="00066EB5" w:rsidRPr="00A15AD1">
        <w:rPr>
          <w:kern w:val="2"/>
          <w:sz w:val="28"/>
          <w:szCs w:val="28"/>
        </w:rPr>
        <w:t xml:space="preserve"> at present</w:t>
      </w:r>
      <w:r w:rsidRPr="00A15AD1">
        <w:rPr>
          <w:kern w:val="2"/>
          <w:sz w:val="28"/>
          <w:szCs w:val="28"/>
        </w:rPr>
        <w:t>.</w:t>
      </w:r>
      <w:r w:rsidRPr="00A15AD1">
        <w:rPr>
          <w:kern w:val="2"/>
          <w:sz w:val="28"/>
          <w:szCs w:val="28"/>
          <w:lang w:eastAsia="zh-TW"/>
        </w:rPr>
        <w:t xml:space="preserve">  </w:t>
      </w:r>
      <w:r w:rsidR="005152EF" w:rsidRPr="00A15AD1">
        <w:rPr>
          <w:kern w:val="2"/>
          <w:sz w:val="28"/>
          <w:szCs w:val="28"/>
          <w:lang w:eastAsia="zh-TW"/>
        </w:rPr>
        <w:t>W</w:t>
      </w:r>
      <w:r w:rsidRPr="00A15AD1">
        <w:rPr>
          <w:sz w:val="28"/>
          <w:szCs w:val="28"/>
        </w:rPr>
        <w:t xml:space="preserve">e cannot totally agree </w:t>
      </w:r>
      <w:r w:rsidR="00461C4A" w:rsidRPr="00A15AD1">
        <w:rPr>
          <w:sz w:val="28"/>
          <w:szCs w:val="28"/>
        </w:rPr>
        <w:t>with</w:t>
      </w:r>
      <w:r w:rsidRPr="00A15AD1">
        <w:rPr>
          <w:sz w:val="28"/>
          <w:szCs w:val="28"/>
        </w:rPr>
        <w:t xml:space="preserve"> </w:t>
      </w:r>
      <w:r w:rsidR="00995962" w:rsidRPr="00A15AD1">
        <w:rPr>
          <w:sz w:val="28"/>
          <w:szCs w:val="28"/>
        </w:rPr>
        <w:t>t</w:t>
      </w:r>
      <w:r w:rsidR="00E135C1" w:rsidRPr="00A15AD1">
        <w:rPr>
          <w:sz w:val="28"/>
          <w:szCs w:val="28"/>
        </w:rPr>
        <w:t>his</w:t>
      </w:r>
      <w:r w:rsidR="005152EF" w:rsidRPr="00A15AD1">
        <w:rPr>
          <w:sz w:val="28"/>
          <w:szCs w:val="28"/>
        </w:rPr>
        <w:t xml:space="preserve"> position</w:t>
      </w:r>
      <w:r w:rsidRPr="00A15AD1">
        <w:rPr>
          <w:sz w:val="28"/>
          <w:szCs w:val="28"/>
        </w:rPr>
        <w:t>.  Apart from the above</w:t>
      </w:r>
      <w:r w:rsidRPr="00A15AD1">
        <w:t xml:space="preserve">, </w:t>
      </w:r>
      <w:r w:rsidRPr="00A15AD1">
        <w:rPr>
          <w:kern w:val="2"/>
          <w:sz w:val="28"/>
          <w:szCs w:val="28"/>
        </w:rPr>
        <w:t xml:space="preserve">the </w:t>
      </w:r>
      <w:proofErr w:type="gramStart"/>
      <w:r w:rsidRPr="00A15AD1">
        <w:rPr>
          <w:kern w:val="2"/>
          <w:sz w:val="28"/>
          <w:szCs w:val="28"/>
        </w:rPr>
        <w:t>Building</w:t>
      </w:r>
      <w:proofErr w:type="gramEnd"/>
      <w:r w:rsidRPr="00A15AD1">
        <w:rPr>
          <w:kern w:val="2"/>
          <w:sz w:val="28"/>
          <w:szCs w:val="28"/>
        </w:rPr>
        <w:t xml:space="preserve"> is</w:t>
      </w:r>
      <w:r w:rsidR="00A14BED" w:rsidRPr="00A15AD1">
        <w:rPr>
          <w:kern w:val="2"/>
          <w:sz w:val="28"/>
          <w:szCs w:val="28"/>
        </w:rPr>
        <w:t xml:space="preserve"> </w:t>
      </w:r>
      <w:r w:rsidRPr="00A15AD1">
        <w:rPr>
          <w:kern w:val="2"/>
          <w:sz w:val="28"/>
          <w:szCs w:val="28"/>
        </w:rPr>
        <w:t>lack</w:t>
      </w:r>
      <w:r w:rsidR="006C103E" w:rsidRPr="00A15AD1">
        <w:rPr>
          <w:kern w:val="2"/>
          <w:sz w:val="28"/>
          <w:szCs w:val="28"/>
        </w:rPr>
        <w:t>ing in</w:t>
      </w:r>
      <w:r w:rsidRPr="00A15AD1">
        <w:rPr>
          <w:kern w:val="2"/>
          <w:sz w:val="28"/>
          <w:szCs w:val="28"/>
        </w:rPr>
        <w:t xml:space="preserve"> </w:t>
      </w:r>
      <w:r w:rsidR="00A14BED" w:rsidRPr="00A15AD1">
        <w:rPr>
          <w:kern w:val="2"/>
          <w:sz w:val="28"/>
          <w:szCs w:val="28"/>
        </w:rPr>
        <w:t>two</w:t>
      </w:r>
      <w:r w:rsidRPr="00A15AD1">
        <w:rPr>
          <w:kern w:val="2"/>
          <w:sz w:val="28"/>
          <w:szCs w:val="28"/>
        </w:rPr>
        <w:t xml:space="preserve"> </w:t>
      </w:r>
      <w:r w:rsidR="00A14BED" w:rsidRPr="00A15AD1">
        <w:rPr>
          <w:kern w:val="2"/>
          <w:sz w:val="28"/>
          <w:szCs w:val="28"/>
        </w:rPr>
        <w:t xml:space="preserve">aspects of </w:t>
      </w:r>
      <w:r w:rsidRPr="00A15AD1">
        <w:rPr>
          <w:kern w:val="2"/>
          <w:sz w:val="28"/>
          <w:szCs w:val="28"/>
        </w:rPr>
        <w:t>functional sustainability</w:t>
      </w:r>
      <w:r w:rsidR="00A14BED" w:rsidRPr="00A15AD1">
        <w:rPr>
          <w:kern w:val="2"/>
          <w:sz w:val="28"/>
          <w:szCs w:val="28"/>
        </w:rPr>
        <w:t xml:space="preserve"> leading to obsolescence as </w:t>
      </w:r>
      <w:r w:rsidR="005152EF" w:rsidRPr="00A15AD1">
        <w:rPr>
          <w:kern w:val="2"/>
          <w:sz w:val="28"/>
          <w:szCs w:val="28"/>
        </w:rPr>
        <w:t xml:space="preserve">detailed </w:t>
      </w:r>
      <w:r w:rsidR="00A14BED" w:rsidRPr="00A15AD1">
        <w:rPr>
          <w:kern w:val="2"/>
          <w:sz w:val="28"/>
          <w:szCs w:val="28"/>
        </w:rPr>
        <w:t>below.</w:t>
      </w:r>
    </w:p>
    <w:p w14:paraId="53A39EA1" w14:textId="2875017E" w:rsidR="008718B9" w:rsidRPr="00A15AD1" w:rsidRDefault="005152EF"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First</w:t>
      </w:r>
      <w:r w:rsidR="008718B9" w:rsidRPr="00A15AD1">
        <w:rPr>
          <w:kern w:val="2"/>
          <w:sz w:val="28"/>
          <w:szCs w:val="28"/>
        </w:rPr>
        <w:t xml:space="preserve">, the Building </w:t>
      </w:r>
      <w:r w:rsidR="00CC2206" w:rsidRPr="00A15AD1">
        <w:rPr>
          <w:kern w:val="2"/>
          <w:sz w:val="28"/>
          <w:szCs w:val="28"/>
        </w:rPr>
        <w:t xml:space="preserve">has no BFA and </w:t>
      </w:r>
      <w:r w:rsidR="008718B9" w:rsidRPr="00A15AD1">
        <w:rPr>
          <w:kern w:val="2"/>
          <w:sz w:val="28"/>
          <w:szCs w:val="28"/>
        </w:rPr>
        <w:t>does not have lift facility, which makes the upper floors inaccessible or extremely difficult for the elderly, people with disabilities</w:t>
      </w:r>
      <w:r w:rsidR="006D24E7" w:rsidRPr="00A15AD1">
        <w:rPr>
          <w:kern w:val="2"/>
          <w:sz w:val="28"/>
          <w:szCs w:val="28"/>
        </w:rPr>
        <w:t xml:space="preserve"> and</w:t>
      </w:r>
      <w:r w:rsidR="008718B9" w:rsidRPr="00A15AD1">
        <w:rPr>
          <w:kern w:val="2"/>
          <w:sz w:val="28"/>
          <w:szCs w:val="28"/>
        </w:rPr>
        <w:t xml:space="preserve"> families with young children for residence.  </w:t>
      </w:r>
      <w:r w:rsidR="00B46795" w:rsidRPr="00A15AD1">
        <w:rPr>
          <w:kern w:val="2"/>
          <w:sz w:val="28"/>
          <w:szCs w:val="28"/>
        </w:rPr>
        <w:t>Even if</w:t>
      </w:r>
      <w:r w:rsidR="006D24E7" w:rsidRPr="00A15AD1">
        <w:rPr>
          <w:kern w:val="2"/>
          <w:sz w:val="28"/>
          <w:szCs w:val="28"/>
        </w:rPr>
        <w:t xml:space="preserve"> it were </w:t>
      </w:r>
      <w:r w:rsidR="00B46795" w:rsidRPr="00A15AD1">
        <w:rPr>
          <w:kern w:val="2"/>
          <w:sz w:val="28"/>
          <w:szCs w:val="28"/>
        </w:rPr>
        <w:t>assum</w:t>
      </w:r>
      <w:r w:rsidR="006D24E7" w:rsidRPr="00A15AD1">
        <w:rPr>
          <w:kern w:val="2"/>
          <w:sz w:val="28"/>
          <w:szCs w:val="28"/>
        </w:rPr>
        <w:t>ed</w:t>
      </w:r>
      <w:r w:rsidR="00B46795" w:rsidRPr="00A15AD1">
        <w:rPr>
          <w:kern w:val="2"/>
          <w:sz w:val="28"/>
          <w:szCs w:val="28"/>
        </w:rPr>
        <w:t xml:space="preserve"> the upper floor units of the </w:t>
      </w:r>
      <w:proofErr w:type="gramStart"/>
      <w:r w:rsidR="00B46795" w:rsidRPr="00A15AD1">
        <w:rPr>
          <w:kern w:val="2"/>
          <w:sz w:val="28"/>
          <w:szCs w:val="28"/>
        </w:rPr>
        <w:t>Building</w:t>
      </w:r>
      <w:proofErr w:type="gramEnd"/>
      <w:r w:rsidR="00B46795" w:rsidRPr="00A15AD1">
        <w:rPr>
          <w:kern w:val="2"/>
          <w:sz w:val="28"/>
          <w:szCs w:val="28"/>
        </w:rPr>
        <w:t xml:space="preserve"> are under proper state of repair, they are functionally unsustainable in the context of societal population ageing.  </w:t>
      </w:r>
      <w:r w:rsidR="008718B9" w:rsidRPr="00A15AD1">
        <w:rPr>
          <w:kern w:val="2"/>
          <w:sz w:val="28"/>
          <w:szCs w:val="28"/>
        </w:rPr>
        <w:t xml:space="preserve">This is </w:t>
      </w:r>
      <w:r w:rsidR="00733D09" w:rsidRPr="00A15AD1">
        <w:rPr>
          <w:kern w:val="2"/>
          <w:sz w:val="28"/>
          <w:szCs w:val="28"/>
        </w:rPr>
        <w:t>evidenced by the prevailing market practice since the 1980s, whereby virtually all new multi-</w:t>
      </w:r>
      <w:proofErr w:type="spellStart"/>
      <w:r w:rsidR="00733D09" w:rsidRPr="00A15AD1">
        <w:rPr>
          <w:kern w:val="2"/>
          <w:sz w:val="28"/>
          <w:szCs w:val="28"/>
        </w:rPr>
        <w:t>storey</w:t>
      </w:r>
      <w:proofErr w:type="spellEnd"/>
      <w:r w:rsidR="00733D09" w:rsidRPr="00A15AD1">
        <w:rPr>
          <w:kern w:val="2"/>
          <w:sz w:val="28"/>
          <w:szCs w:val="28"/>
        </w:rPr>
        <w:t xml:space="preserve"> private housing developments have incorporated lift </w:t>
      </w:r>
      <w:proofErr w:type="gramStart"/>
      <w:r w:rsidR="00733D09" w:rsidRPr="00A15AD1">
        <w:rPr>
          <w:kern w:val="2"/>
          <w:sz w:val="28"/>
          <w:szCs w:val="28"/>
        </w:rPr>
        <w:t>facilities,  with</w:t>
      </w:r>
      <w:proofErr w:type="gramEnd"/>
      <w:r w:rsidR="00733D09" w:rsidRPr="00A15AD1">
        <w:rPr>
          <w:kern w:val="2"/>
          <w:sz w:val="28"/>
          <w:szCs w:val="28"/>
        </w:rPr>
        <w:t xml:space="preserve"> the exception of low-rise developments of not more than three </w:t>
      </w:r>
      <w:proofErr w:type="spellStart"/>
      <w:r w:rsidR="00733D09" w:rsidRPr="00A15AD1">
        <w:rPr>
          <w:kern w:val="2"/>
          <w:sz w:val="28"/>
          <w:szCs w:val="28"/>
        </w:rPr>
        <w:t>storeys</w:t>
      </w:r>
      <w:proofErr w:type="spellEnd"/>
      <w:r w:rsidR="00733D09" w:rsidRPr="00A15AD1">
        <w:rPr>
          <w:kern w:val="2"/>
          <w:sz w:val="28"/>
          <w:szCs w:val="28"/>
        </w:rPr>
        <w:t xml:space="preserve"> for single residences or New Territories Exempted Houses.  </w:t>
      </w:r>
      <w:r w:rsidR="008718B9" w:rsidRPr="00A15AD1">
        <w:rPr>
          <w:kern w:val="2"/>
          <w:sz w:val="28"/>
          <w:szCs w:val="28"/>
        </w:rPr>
        <w:t xml:space="preserve">  </w:t>
      </w:r>
    </w:p>
    <w:p w14:paraId="47095AEF" w14:textId="6FDEC95B"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Secondly, the Basement </w:t>
      </w:r>
      <w:r w:rsidR="00674FDB" w:rsidRPr="00A15AD1">
        <w:rPr>
          <w:kern w:val="2"/>
          <w:sz w:val="28"/>
          <w:szCs w:val="28"/>
        </w:rPr>
        <w:t>U</w:t>
      </w:r>
      <w:r w:rsidRPr="00A15AD1">
        <w:rPr>
          <w:kern w:val="2"/>
          <w:sz w:val="28"/>
          <w:szCs w:val="28"/>
        </w:rPr>
        <w:t xml:space="preserve">nit of the Building has been converted and is being used as a workshop.  </w:t>
      </w:r>
      <w:r w:rsidR="00733D09" w:rsidRPr="00A15AD1">
        <w:rPr>
          <w:kern w:val="2"/>
          <w:sz w:val="28"/>
          <w:szCs w:val="28"/>
        </w:rPr>
        <w:t xml:space="preserve"> W</w:t>
      </w:r>
      <w:r w:rsidRPr="00A15AD1">
        <w:rPr>
          <w:kern w:val="2"/>
          <w:sz w:val="28"/>
          <w:szCs w:val="28"/>
        </w:rPr>
        <w:t xml:space="preserve">orkshop unit requires extra </w:t>
      </w:r>
      <w:r w:rsidR="00B037A8" w:rsidRPr="00A15AD1">
        <w:rPr>
          <w:kern w:val="2"/>
          <w:sz w:val="28"/>
          <w:szCs w:val="28"/>
        </w:rPr>
        <w:t xml:space="preserve">loading &amp; unloading area, </w:t>
      </w:r>
      <w:r w:rsidRPr="00A15AD1">
        <w:rPr>
          <w:kern w:val="2"/>
          <w:sz w:val="28"/>
          <w:szCs w:val="28"/>
        </w:rPr>
        <w:t xml:space="preserve">fire safety installation </w:t>
      </w:r>
      <w:r w:rsidR="00B037A8" w:rsidRPr="00A15AD1">
        <w:rPr>
          <w:kern w:val="2"/>
          <w:sz w:val="28"/>
          <w:szCs w:val="28"/>
        </w:rPr>
        <w:t>&amp;</w:t>
      </w:r>
      <w:r w:rsidRPr="00A15AD1">
        <w:rPr>
          <w:kern w:val="2"/>
          <w:sz w:val="28"/>
          <w:szCs w:val="28"/>
        </w:rPr>
        <w:t xml:space="preserve"> escape measure and it is incompatible </w:t>
      </w:r>
      <w:r w:rsidR="00B037A8" w:rsidRPr="00A15AD1">
        <w:rPr>
          <w:kern w:val="2"/>
          <w:sz w:val="28"/>
          <w:szCs w:val="28"/>
        </w:rPr>
        <w:t>with</w:t>
      </w:r>
      <w:r w:rsidRPr="00A15AD1">
        <w:rPr>
          <w:kern w:val="2"/>
          <w:sz w:val="28"/>
          <w:szCs w:val="28"/>
        </w:rPr>
        <w:t xml:space="preserve"> the general use of the </w:t>
      </w:r>
      <w:proofErr w:type="gramStart"/>
      <w:r w:rsidRPr="00A15AD1">
        <w:rPr>
          <w:kern w:val="2"/>
          <w:sz w:val="28"/>
          <w:szCs w:val="28"/>
        </w:rPr>
        <w:t>Building</w:t>
      </w:r>
      <w:proofErr w:type="gramEnd"/>
      <w:r w:rsidR="006C103E" w:rsidRPr="00A15AD1">
        <w:rPr>
          <w:kern w:val="2"/>
          <w:sz w:val="28"/>
          <w:szCs w:val="28"/>
        </w:rPr>
        <w:t xml:space="preserve"> for</w:t>
      </w:r>
      <w:r w:rsidRPr="00A15AD1">
        <w:rPr>
          <w:kern w:val="2"/>
          <w:sz w:val="28"/>
          <w:szCs w:val="28"/>
        </w:rPr>
        <w:t xml:space="preserve"> domestic purpose.  Under the prevailing OZP, the Lot is zoned as Residential (Group A) prohibiting the land for </w:t>
      </w:r>
      <w:r w:rsidR="00674FDB" w:rsidRPr="00A15AD1">
        <w:rPr>
          <w:kern w:val="2"/>
          <w:sz w:val="28"/>
          <w:szCs w:val="28"/>
        </w:rPr>
        <w:t>new development composed of industrial use</w:t>
      </w:r>
      <w:r w:rsidRPr="00A15AD1">
        <w:rPr>
          <w:kern w:val="2"/>
          <w:sz w:val="28"/>
          <w:szCs w:val="28"/>
        </w:rPr>
        <w:t xml:space="preserve">.  When conducting </w:t>
      </w:r>
      <w:r w:rsidRPr="00A15AD1">
        <w:rPr>
          <w:kern w:val="2"/>
          <w:sz w:val="28"/>
          <w:szCs w:val="28"/>
          <w:lang w:eastAsia="zh-TW"/>
        </w:rPr>
        <w:t xml:space="preserve">EUV valuation </w:t>
      </w:r>
      <w:r w:rsidRPr="00A15AD1">
        <w:rPr>
          <w:kern w:val="2"/>
          <w:sz w:val="28"/>
          <w:szCs w:val="28"/>
        </w:rPr>
        <w:t>of the Basement</w:t>
      </w:r>
      <w:r w:rsidR="0051408E" w:rsidRPr="00A15AD1">
        <w:rPr>
          <w:kern w:val="2"/>
          <w:sz w:val="28"/>
          <w:szCs w:val="28"/>
          <w:lang w:eastAsia="zh-TW"/>
        </w:rPr>
        <w:t xml:space="preserve"> U</w:t>
      </w:r>
      <w:r w:rsidRPr="00A15AD1">
        <w:rPr>
          <w:kern w:val="2"/>
          <w:sz w:val="28"/>
          <w:szCs w:val="28"/>
          <w:lang w:eastAsia="zh-TW"/>
        </w:rPr>
        <w:t>nit</w:t>
      </w:r>
      <w:r w:rsidRPr="00A15AD1">
        <w:rPr>
          <w:kern w:val="2"/>
          <w:sz w:val="28"/>
          <w:szCs w:val="28"/>
        </w:rPr>
        <w:t xml:space="preserve">, both KF and </w:t>
      </w:r>
      <w:r w:rsidR="00461C4A" w:rsidRPr="00A15AD1">
        <w:rPr>
          <w:sz w:val="28"/>
          <w:szCs w:val="28"/>
          <w:lang w:val="en-GB"/>
        </w:rPr>
        <w:t>Mr C W Wong</w:t>
      </w:r>
      <w:r w:rsidRPr="00A15AD1">
        <w:rPr>
          <w:kern w:val="2"/>
          <w:sz w:val="28"/>
          <w:szCs w:val="28"/>
        </w:rPr>
        <w:t xml:space="preserve"> have valued the property based on </w:t>
      </w:r>
      <w:r w:rsidR="00995962" w:rsidRPr="00A15AD1">
        <w:rPr>
          <w:kern w:val="2"/>
          <w:sz w:val="28"/>
          <w:szCs w:val="28"/>
        </w:rPr>
        <w:t xml:space="preserve">retail </w:t>
      </w:r>
      <w:r w:rsidRPr="00A15AD1">
        <w:rPr>
          <w:kern w:val="2"/>
          <w:sz w:val="28"/>
          <w:szCs w:val="28"/>
        </w:rPr>
        <w:t xml:space="preserve">shop for non-domestic purpose.   </w:t>
      </w:r>
      <w:r w:rsidR="00A14BED" w:rsidRPr="00A15AD1">
        <w:rPr>
          <w:kern w:val="2"/>
          <w:sz w:val="28"/>
          <w:szCs w:val="28"/>
        </w:rPr>
        <w:t>I</w:t>
      </w:r>
      <w:r w:rsidRPr="00A15AD1">
        <w:rPr>
          <w:kern w:val="2"/>
          <w:sz w:val="28"/>
          <w:szCs w:val="28"/>
        </w:rPr>
        <w:t xml:space="preserve">n oral evidence, the valuers </w:t>
      </w:r>
      <w:r w:rsidR="00A14BED" w:rsidRPr="00A15AD1">
        <w:rPr>
          <w:kern w:val="2"/>
          <w:sz w:val="28"/>
          <w:szCs w:val="28"/>
        </w:rPr>
        <w:t>conceded</w:t>
      </w:r>
      <w:r w:rsidRPr="00A15AD1">
        <w:rPr>
          <w:kern w:val="2"/>
          <w:sz w:val="28"/>
          <w:szCs w:val="28"/>
        </w:rPr>
        <w:t xml:space="preserve"> that they had made effort but failed to identify any sale transaction for a basement workshop not accessible by lift.  The reason they gave to the Tribunal</w:t>
      </w:r>
      <w:r w:rsidR="00A14BED" w:rsidRPr="00A15AD1">
        <w:rPr>
          <w:kern w:val="2"/>
          <w:sz w:val="28"/>
          <w:szCs w:val="28"/>
        </w:rPr>
        <w:t>, in gist, was the market ha</w:t>
      </w:r>
      <w:r w:rsidR="00CE5E1C" w:rsidRPr="00A15AD1">
        <w:rPr>
          <w:kern w:val="2"/>
          <w:sz w:val="28"/>
          <w:szCs w:val="28"/>
        </w:rPr>
        <w:t>ving</w:t>
      </w:r>
      <w:r w:rsidRPr="00A15AD1">
        <w:rPr>
          <w:kern w:val="2"/>
          <w:sz w:val="28"/>
          <w:szCs w:val="28"/>
        </w:rPr>
        <w:t xml:space="preserve"> no supply and low demand for </w:t>
      </w:r>
      <w:r w:rsidR="00A14BED" w:rsidRPr="00A15AD1">
        <w:rPr>
          <w:kern w:val="2"/>
          <w:sz w:val="28"/>
          <w:szCs w:val="28"/>
        </w:rPr>
        <w:t xml:space="preserve">such a premises. </w:t>
      </w:r>
    </w:p>
    <w:p w14:paraId="4CF25180" w14:textId="7911D7B6" w:rsidR="008718B9" w:rsidRPr="00A15AD1" w:rsidRDefault="00BF50ED"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To conclude</w:t>
      </w:r>
      <w:r w:rsidR="008718B9" w:rsidRPr="00A15AD1">
        <w:rPr>
          <w:kern w:val="2"/>
          <w:sz w:val="28"/>
          <w:szCs w:val="28"/>
        </w:rPr>
        <w:t xml:space="preserve">, the Tribunal has no doubt that a significant portion of the </w:t>
      </w:r>
      <w:proofErr w:type="gramStart"/>
      <w:r w:rsidR="008718B9" w:rsidRPr="00A15AD1">
        <w:rPr>
          <w:kern w:val="2"/>
          <w:sz w:val="28"/>
          <w:szCs w:val="28"/>
        </w:rPr>
        <w:t>Building</w:t>
      </w:r>
      <w:proofErr w:type="gramEnd"/>
      <w:r w:rsidR="008718B9" w:rsidRPr="00A15AD1">
        <w:rPr>
          <w:kern w:val="2"/>
          <w:sz w:val="28"/>
          <w:szCs w:val="28"/>
        </w:rPr>
        <w:t xml:space="preserve"> </w:t>
      </w:r>
      <w:r w:rsidR="006D24E7" w:rsidRPr="00A15AD1">
        <w:rPr>
          <w:kern w:val="2"/>
          <w:sz w:val="28"/>
          <w:szCs w:val="28"/>
        </w:rPr>
        <w:t>suffers</w:t>
      </w:r>
      <w:r w:rsidR="008718B9" w:rsidRPr="00A15AD1">
        <w:rPr>
          <w:kern w:val="2"/>
          <w:sz w:val="28"/>
          <w:szCs w:val="28"/>
        </w:rPr>
        <w:t xml:space="preserve"> functional obsolescence.           </w:t>
      </w:r>
    </w:p>
    <w:p w14:paraId="072D6AB4" w14:textId="5DD8B85B" w:rsidR="008718B9" w:rsidRPr="00A15AD1" w:rsidRDefault="008718B9" w:rsidP="008A1819">
      <w:pPr>
        <w:widowControl w:val="0"/>
        <w:tabs>
          <w:tab w:val="left" w:pos="1440"/>
        </w:tabs>
        <w:snapToGrid w:val="0"/>
        <w:spacing w:after="240" w:line="360" w:lineRule="auto"/>
        <w:jc w:val="both"/>
        <w:rPr>
          <w:kern w:val="2"/>
          <w:sz w:val="28"/>
          <w:szCs w:val="28"/>
        </w:rPr>
      </w:pPr>
      <w:r w:rsidRPr="00A15AD1">
        <w:rPr>
          <w:i/>
          <w:kern w:val="2"/>
          <w:sz w:val="28"/>
          <w:szCs w:val="28"/>
        </w:rPr>
        <w:t>Useful Life</w:t>
      </w:r>
      <w:r w:rsidR="00EA26A5" w:rsidRPr="00A15AD1">
        <w:rPr>
          <w:i/>
          <w:kern w:val="2"/>
          <w:sz w:val="28"/>
          <w:szCs w:val="28"/>
        </w:rPr>
        <w:t xml:space="preserve"> Span</w:t>
      </w:r>
    </w:p>
    <w:p w14:paraId="74632EA4" w14:textId="56484596"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It is not in dispute that the following key building components and finishes of the Building have passed their respective useful life </w:t>
      </w:r>
      <w:proofErr w:type="gramStart"/>
      <w:r w:rsidRPr="00A15AD1">
        <w:rPr>
          <w:kern w:val="2"/>
          <w:sz w:val="28"/>
          <w:szCs w:val="28"/>
        </w:rPr>
        <w:t>span:-</w:t>
      </w:r>
      <w:proofErr w:type="gramEnd"/>
    </w:p>
    <w:p w14:paraId="1C012CB6" w14:textId="6558A390" w:rsidR="008718B9" w:rsidRPr="00A15AD1" w:rsidRDefault="008718B9" w:rsidP="000C6667">
      <w:pPr>
        <w:widowControl w:val="0"/>
        <w:numPr>
          <w:ilvl w:val="1"/>
          <w:numId w:val="31"/>
        </w:numPr>
        <w:tabs>
          <w:tab w:val="left" w:pos="1440"/>
        </w:tabs>
        <w:snapToGrid w:val="0"/>
        <w:spacing w:after="240" w:line="360" w:lineRule="auto"/>
        <w:ind w:left="1440" w:hanging="540"/>
        <w:jc w:val="both"/>
        <w:rPr>
          <w:kern w:val="2"/>
          <w:sz w:val="28"/>
          <w:szCs w:val="28"/>
        </w:rPr>
      </w:pPr>
      <w:r w:rsidRPr="00A15AD1">
        <w:rPr>
          <w:kern w:val="2"/>
          <w:sz w:val="28"/>
          <w:szCs w:val="28"/>
        </w:rPr>
        <w:t>The original rendering and t</w:t>
      </w:r>
      <w:r w:rsidR="00461C4A" w:rsidRPr="00A15AD1">
        <w:rPr>
          <w:kern w:val="2"/>
          <w:sz w:val="28"/>
          <w:szCs w:val="28"/>
        </w:rPr>
        <w:t>ili</w:t>
      </w:r>
      <w:r w:rsidRPr="00A15AD1">
        <w:rPr>
          <w:kern w:val="2"/>
          <w:sz w:val="28"/>
          <w:szCs w:val="28"/>
        </w:rPr>
        <w:t>ng on external wall surfaces (apart from those portions that have been repaired by BD recently);</w:t>
      </w:r>
    </w:p>
    <w:p w14:paraId="741D0194" w14:textId="77777777" w:rsidR="008718B9" w:rsidRPr="00A15AD1" w:rsidRDefault="008718B9" w:rsidP="000C6667">
      <w:pPr>
        <w:widowControl w:val="0"/>
        <w:numPr>
          <w:ilvl w:val="1"/>
          <w:numId w:val="31"/>
        </w:numPr>
        <w:tabs>
          <w:tab w:val="left" w:pos="1440"/>
        </w:tabs>
        <w:snapToGrid w:val="0"/>
        <w:spacing w:after="240" w:line="360" w:lineRule="auto"/>
        <w:ind w:left="1440" w:hanging="540"/>
        <w:jc w:val="both"/>
        <w:rPr>
          <w:kern w:val="2"/>
          <w:sz w:val="28"/>
          <w:szCs w:val="28"/>
        </w:rPr>
      </w:pPr>
      <w:r w:rsidRPr="00A15AD1">
        <w:rPr>
          <w:kern w:val="2"/>
          <w:sz w:val="28"/>
          <w:szCs w:val="28"/>
        </w:rPr>
        <w:t>The original waterproof membranes on various roof areas; and</w:t>
      </w:r>
    </w:p>
    <w:p w14:paraId="17D28534" w14:textId="77777777" w:rsidR="008718B9" w:rsidRPr="00A15AD1" w:rsidRDefault="008718B9" w:rsidP="000C6667">
      <w:pPr>
        <w:widowControl w:val="0"/>
        <w:numPr>
          <w:ilvl w:val="1"/>
          <w:numId w:val="31"/>
        </w:numPr>
        <w:tabs>
          <w:tab w:val="left" w:pos="1440"/>
        </w:tabs>
        <w:snapToGrid w:val="0"/>
        <w:spacing w:after="240" w:line="360" w:lineRule="auto"/>
        <w:ind w:left="1440" w:hanging="540"/>
        <w:jc w:val="both"/>
        <w:rPr>
          <w:kern w:val="2"/>
          <w:sz w:val="28"/>
          <w:szCs w:val="28"/>
        </w:rPr>
      </w:pPr>
      <w:r w:rsidRPr="00A15AD1">
        <w:rPr>
          <w:kern w:val="2"/>
          <w:sz w:val="28"/>
          <w:szCs w:val="28"/>
        </w:rPr>
        <w:t>The original underground cast iron drainpipes.</w:t>
      </w:r>
    </w:p>
    <w:p w14:paraId="024CC7E1" w14:textId="477B4FD5"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i/>
          <w:kern w:val="2"/>
          <w:sz w:val="28"/>
          <w:szCs w:val="28"/>
        </w:rPr>
        <w:t>Conclusion on Age</w:t>
      </w:r>
    </w:p>
    <w:p w14:paraId="569CA7C0" w14:textId="134AD854"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Overall, we </w:t>
      </w:r>
      <w:r w:rsidR="006D24E7" w:rsidRPr="00A15AD1">
        <w:rPr>
          <w:kern w:val="2"/>
          <w:sz w:val="28"/>
          <w:szCs w:val="28"/>
        </w:rPr>
        <w:t>find</w:t>
      </w:r>
      <w:r w:rsidRPr="00A15AD1">
        <w:rPr>
          <w:kern w:val="2"/>
          <w:sz w:val="28"/>
          <w:szCs w:val="28"/>
        </w:rPr>
        <w:t xml:space="preserve"> that the Applicant has satisfied the requirement for “</w:t>
      </w:r>
      <w:r w:rsidR="00674FDB" w:rsidRPr="00A15AD1">
        <w:rPr>
          <w:kern w:val="2"/>
          <w:sz w:val="28"/>
          <w:szCs w:val="28"/>
        </w:rPr>
        <w:t>a</w:t>
      </w:r>
      <w:r w:rsidRPr="00A15AD1">
        <w:rPr>
          <w:kern w:val="2"/>
          <w:sz w:val="28"/>
          <w:szCs w:val="28"/>
        </w:rPr>
        <w:t>ge” under section 4(2)(a)(</w:t>
      </w:r>
      <w:proofErr w:type="spellStart"/>
      <w:r w:rsidRPr="00A15AD1">
        <w:rPr>
          <w:kern w:val="2"/>
          <w:sz w:val="28"/>
          <w:szCs w:val="28"/>
        </w:rPr>
        <w:t>i</w:t>
      </w:r>
      <w:proofErr w:type="spellEnd"/>
      <w:r w:rsidRPr="00A15AD1">
        <w:rPr>
          <w:kern w:val="2"/>
          <w:sz w:val="28"/>
          <w:szCs w:val="28"/>
        </w:rPr>
        <w:t xml:space="preserve">) of the Ordinance. The redevelopment of the Lot is justified due to the </w:t>
      </w:r>
      <w:r w:rsidR="00674FDB" w:rsidRPr="00A15AD1">
        <w:rPr>
          <w:kern w:val="2"/>
          <w:sz w:val="28"/>
          <w:szCs w:val="28"/>
        </w:rPr>
        <w:t>a</w:t>
      </w:r>
      <w:r w:rsidRPr="00A15AD1">
        <w:rPr>
          <w:kern w:val="2"/>
          <w:sz w:val="28"/>
          <w:szCs w:val="28"/>
        </w:rPr>
        <w:t xml:space="preserve">ge of the </w:t>
      </w:r>
      <w:proofErr w:type="gramStart"/>
      <w:r w:rsidRPr="00A15AD1">
        <w:rPr>
          <w:kern w:val="2"/>
          <w:sz w:val="28"/>
          <w:szCs w:val="28"/>
        </w:rPr>
        <w:t>Building</w:t>
      </w:r>
      <w:proofErr w:type="gramEnd"/>
      <w:r w:rsidRPr="00A15AD1">
        <w:rPr>
          <w:kern w:val="2"/>
          <w:sz w:val="28"/>
          <w:szCs w:val="28"/>
        </w:rPr>
        <w:t xml:space="preserve">. </w:t>
      </w:r>
    </w:p>
    <w:p w14:paraId="52DC669D" w14:textId="77777777" w:rsidR="008718B9" w:rsidRPr="00A15AD1" w:rsidRDefault="008718B9" w:rsidP="008A1819">
      <w:pPr>
        <w:widowControl w:val="0"/>
        <w:tabs>
          <w:tab w:val="left" w:pos="1440"/>
        </w:tabs>
        <w:snapToGrid w:val="0"/>
        <w:spacing w:after="240" w:line="360" w:lineRule="auto"/>
        <w:jc w:val="both"/>
        <w:rPr>
          <w:i/>
          <w:kern w:val="2"/>
          <w:sz w:val="28"/>
          <w:szCs w:val="28"/>
        </w:rPr>
      </w:pPr>
      <w:r w:rsidRPr="00A15AD1">
        <w:rPr>
          <w:i/>
          <w:kern w:val="2"/>
          <w:sz w:val="28"/>
          <w:szCs w:val="28"/>
        </w:rPr>
        <w:t>State of Repair</w:t>
      </w:r>
    </w:p>
    <w:p w14:paraId="1CCA3B94" w14:textId="40373037" w:rsidR="00EE35BE" w:rsidRPr="00A15AD1" w:rsidRDefault="00EE35BE"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In </w:t>
      </w:r>
      <w:proofErr w:type="spellStart"/>
      <w:r w:rsidRPr="00A15AD1">
        <w:rPr>
          <w:i/>
          <w:kern w:val="2"/>
          <w:sz w:val="28"/>
          <w:szCs w:val="28"/>
        </w:rPr>
        <w:t>Charmlink</w:t>
      </w:r>
      <w:proofErr w:type="spellEnd"/>
      <w:r w:rsidRPr="00A15AD1">
        <w:rPr>
          <w:kern w:val="2"/>
          <w:sz w:val="28"/>
          <w:szCs w:val="28"/>
        </w:rPr>
        <w:t>, the Tribunal stated:</w:t>
      </w:r>
    </w:p>
    <w:p w14:paraId="52F26283" w14:textId="51B569E1" w:rsidR="00EE35BE" w:rsidRPr="00A15AD1" w:rsidRDefault="00EE35BE" w:rsidP="00226FD3">
      <w:pPr>
        <w:widowControl w:val="0"/>
        <w:tabs>
          <w:tab w:val="left" w:pos="1440"/>
        </w:tabs>
        <w:snapToGrid w:val="0"/>
        <w:spacing w:after="240" w:line="240" w:lineRule="auto"/>
        <w:ind w:left="1440" w:right="749" w:hanging="1440"/>
        <w:jc w:val="both"/>
        <w:rPr>
          <w:kern w:val="2"/>
          <w:sz w:val="28"/>
          <w:szCs w:val="28"/>
        </w:rPr>
      </w:pPr>
      <w:r w:rsidRPr="00A15AD1">
        <w:rPr>
          <w:kern w:val="2"/>
          <w:sz w:val="28"/>
          <w:szCs w:val="28"/>
        </w:rPr>
        <w:tab/>
        <w:t>“</w:t>
      </w:r>
      <w:r w:rsidRPr="00A15AD1">
        <w:rPr>
          <w:i/>
          <w:szCs w:val="24"/>
          <w:lang w:val="en"/>
        </w:rPr>
        <w:t xml:space="preserve">31. …It is also within the Tribunal’s discretion to determine in what conditions a building should be redeveloped after considering all the relevant factors concerning the state of repair of the building in question. With the clear evidence from the two experts that the </w:t>
      </w:r>
      <w:proofErr w:type="gramStart"/>
      <w:r w:rsidRPr="00A15AD1">
        <w:rPr>
          <w:i/>
          <w:szCs w:val="24"/>
          <w:lang w:val="en"/>
        </w:rPr>
        <w:t>Building</w:t>
      </w:r>
      <w:proofErr w:type="gramEnd"/>
      <w:r w:rsidRPr="00A15AD1">
        <w:rPr>
          <w:i/>
          <w:szCs w:val="24"/>
          <w:lang w:val="en"/>
        </w:rPr>
        <w:t xml:space="preserve"> is in a poor state of repair and in fact tenantable without substantial repair works to be carried out over a long period of time, we have no hesitation in finding that redevelopment is justified by the state of repair of the Building.”</w:t>
      </w:r>
    </w:p>
    <w:p w14:paraId="6C597B29" w14:textId="739C6744"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sz w:val="28"/>
          <w:szCs w:val="28"/>
        </w:rPr>
        <w:t>The “</w:t>
      </w:r>
      <w:r w:rsidR="00674FDB" w:rsidRPr="00A15AD1">
        <w:rPr>
          <w:sz w:val="28"/>
          <w:szCs w:val="28"/>
        </w:rPr>
        <w:t>s</w:t>
      </w:r>
      <w:r w:rsidRPr="00A15AD1">
        <w:rPr>
          <w:sz w:val="28"/>
          <w:szCs w:val="28"/>
        </w:rPr>
        <w:t xml:space="preserve">tate of </w:t>
      </w:r>
      <w:r w:rsidR="00674FDB" w:rsidRPr="00A15AD1">
        <w:rPr>
          <w:sz w:val="28"/>
          <w:szCs w:val="28"/>
        </w:rPr>
        <w:t>r</w:t>
      </w:r>
      <w:r w:rsidRPr="00A15AD1">
        <w:rPr>
          <w:sz w:val="28"/>
          <w:szCs w:val="28"/>
        </w:rPr>
        <w:t>epair” of a property in general refers to its overall condition in terms of maintenance, structural soundness, and any necessary or pending repairs.  It assesses whether the property is well-maintained, in good working order, or if it requires upgrades, or renovations.  When a property owner considers undertaking major repair works, several key factors must be evaluated to ensure the project’s success</w:t>
      </w:r>
      <w:r w:rsidR="00D51B49" w:rsidRPr="00A15AD1">
        <w:rPr>
          <w:sz w:val="28"/>
          <w:szCs w:val="28"/>
        </w:rPr>
        <w:t xml:space="preserve"> including</w:t>
      </w:r>
      <w:r w:rsidRPr="00A15AD1">
        <w:rPr>
          <w:sz w:val="28"/>
          <w:szCs w:val="28"/>
        </w:rPr>
        <w:t xml:space="preserve"> cost-effectiveness</w:t>
      </w:r>
      <w:r w:rsidR="00D51B49" w:rsidRPr="00A15AD1">
        <w:rPr>
          <w:sz w:val="28"/>
          <w:szCs w:val="28"/>
        </w:rPr>
        <w:t xml:space="preserve">, financial viability, </w:t>
      </w:r>
      <w:r w:rsidRPr="00A15AD1">
        <w:rPr>
          <w:sz w:val="28"/>
          <w:szCs w:val="28"/>
        </w:rPr>
        <w:t xml:space="preserve">and compliance with legal and safety standards.  It may also need to determine if </w:t>
      </w:r>
      <w:r w:rsidR="00D51B49" w:rsidRPr="00A15AD1">
        <w:rPr>
          <w:sz w:val="28"/>
          <w:szCs w:val="28"/>
        </w:rPr>
        <w:t xml:space="preserve">the </w:t>
      </w:r>
      <w:r w:rsidRPr="00A15AD1">
        <w:rPr>
          <w:sz w:val="28"/>
          <w:szCs w:val="28"/>
        </w:rPr>
        <w:t xml:space="preserve">repairs are urgent (safety hazards, structural integrity) or preventive (long-term maintenance).  </w:t>
      </w:r>
    </w:p>
    <w:p w14:paraId="3FD6C3D6" w14:textId="4DAE3766"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On the ground of “</w:t>
      </w:r>
      <w:r w:rsidR="00674FDB" w:rsidRPr="00A15AD1">
        <w:rPr>
          <w:kern w:val="2"/>
          <w:sz w:val="28"/>
          <w:szCs w:val="28"/>
        </w:rPr>
        <w:t>s</w:t>
      </w:r>
      <w:r w:rsidRPr="00A15AD1">
        <w:rPr>
          <w:kern w:val="2"/>
          <w:sz w:val="28"/>
          <w:szCs w:val="28"/>
        </w:rPr>
        <w:t xml:space="preserve">tate of </w:t>
      </w:r>
      <w:r w:rsidR="00674FDB" w:rsidRPr="00A15AD1">
        <w:rPr>
          <w:kern w:val="2"/>
          <w:sz w:val="28"/>
          <w:szCs w:val="28"/>
        </w:rPr>
        <w:t>r</w:t>
      </w:r>
      <w:r w:rsidRPr="00A15AD1">
        <w:rPr>
          <w:kern w:val="2"/>
          <w:sz w:val="28"/>
          <w:szCs w:val="28"/>
        </w:rPr>
        <w:t xml:space="preserve">epair”, Mr Benson Wong has relied on the </w:t>
      </w:r>
      <w:r w:rsidR="00027E60" w:rsidRPr="00A15AD1">
        <w:rPr>
          <w:kern w:val="2"/>
          <w:sz w:val="28"/>
          <w:szCs w:val="28"/>
        </w:rPr>
        <w:t>guidelin</w:t>
      </w:r>
      <w:r w:rsidRPr="00A15AD1">
        <w:rPr>
          <w:kern w:val="2"/>
          <w:sz w:val="28"/>
          <w:szCs w:val="28"/>
        </w:rPr>
        <w:t xml:space="preserve">es as set out in </w:t>
      </w:r>
      <w:r w:rsidRPr="00A15AD1">
        <w:rPr>
          <w:i/>
          <w:kern w:val="2"/>
          <w:sz w:val="28"/>
          <w:szCs w:val="28"/>
        </w:rPr>
        <w:t>Intelligent House</w:t>
      </w:r>
      <w:r w:rsidRPr="00A15AD1">
        <w:rPr>
          <w:kern w:val="2"/>
          <w:sz w:val="28"/>
          <w:szCs w:val="28"/>
        </w:rPr>
        <w:t xml:space="preserve">, </w:t>
      </w:r>
      <w:r w:rsidR="006C103E" w:rsidRPr="00A15AD1">
        <w:rPr>
          <w:kern w:val="2"/>
          <w:sz w:val="28"/>
          <w:szCs w:val="28"/>
        </w:rPr>
        <w:t>where</w:t>
      </w:r>
      <w:r w:rsidRPr="00A15AD1">
        <w:rPr>
          <w:kern w:val="2"/>
          <w:sz w:val="28"/>
          <w:szCs w:val="28"/>
        </w:rPr>
        <w:t xml:space="preserve"> the Tribunal accepted that “tenantable condition” should be used as a benchmark to formulate the repair works required:</w:t>
      </w:r>
    </w:p>
    <w:p w14:paraId="2D23D0F8" w14:textId="77777777" w:rsidR="008718B9" w:rsidRPr="00A15AD1" w:rsidRDefault="008718B9" w:rsidP="008A1819">
      <w:pPr>
        <w:widowControl w:val="0"/>
        <w:tabs>
          <w:tab w:val="left" w:pos="1440"/>
        </w:tabs>
        <w:spacing w:after="240" w:line="240" w:lineRule="auto"/>
        <w:ind w:left="1440" w:right="746"/>
        <w:jc w:val="both"/>
        <w:rPr>
          <w:i/>
          <w:kern w:val="2"/>
          <w:szCs w:val="24"/>
          <w:u w:color="000000"/>
        </w:rPr>
      </w:pPr>
      <w:r w:rsidRPr="00A15AD1">
        <w:rPr>
          <w:kern w:val="2"/>
          <w:szCs w:val="24"/>
          <w:u w:color="000000"/>
        </w:rPr>
        <w:t>“</w:t>
      </w:r>
      <w:r w:rsidRPr="00A15AD1">
        <w:rPr>
          <w:i/>
          <w:kern w:val="2"/>
          <w:szCs w:val="24"/>
          <w:u w:color="000000"/>
        </w:rPr>
        <w:t xml:space="preserve">145(6) … in considering the cost of the “state of repair”, the Tribunal is similarly entitled to look at repair works which are necessary to render the building a tenantable condition, which is reasonably fit for use in the sense that it should be safe and hygienic for occupiers and visitors, and provide a standard of comfort and convenience which is reasonable in the </w:t>
      </w:r>
      <w:proofErr w:type="gramStart"/>
      <w:r w:rsidRPr="00A15AD1">
        <w:rPr>
          <w:i/>
          <w:iCs/>
          <w:kern w:val="2"/>
          <w:szCs w:val="24"/>
          <w:u w:color="000000"/>
        </w:rPr>
        <w:t>present day</w:t>
      </w:r>
      <w:proofErr w:type="gramEnd"/>
      <w:r w:rsidRPr="00A15AD1">
        <w:rPr>
          <w:i/>
          <w:kern w:val="2"/>
          <w:szCs w:val="24"/>
          <w:u w:color="000000"/>
        </w:rPr>
        <w:t xml:space="preserve"> circumstances for the type of building in question.  Mr Roots emphasizes in his closing submissions that he is not contending that (a) the repairs that needed to be carried out is to make the old building “as new” either by today’s standards or even by the standards when it was built, and (b) modern finishes and installations should replace the types originally provided except where that is required by law or good safety practice.</w:t>
      </w:r>
    </w:p>
    <w:p w14:paraId="521486F8" w14:textId="77777777" w:rsidR="008718B9" w:rsidRPr="00A15AD1" w:rsidRDefault="008718B9" w:rsidP="008A1819">
      <w:pPr>
        <w:widowControl w:val="0"/>
        <w:tabs>
          <w:tab w:val="left" w:pos="1440"/>
        </w:tabs>
        <w:spacing w:after="240" w:line="240" w:lineRule="auto"/>
        <w:ind w:left="1440" w:right="746"/>
        <w:jc w:val="both"/>
        <w:rPr>
          <w:i/>
          <w:kern w:val="2"/>
          <w:szCs w:val="24"/>
          <w:u w:color="000000"/>
        </w:rPr>
      </w:pPr>
      <w:r w:rsidRPr="00A15AD1">
        <w:rPr>
          <w:i/>
          <w:kern w:val="2"/>
          <w:szCs w:val="24"/>
          <w:u w:color="000000"/>
        </w:rPr>
        <w:t>…</w:t>
      </w:r>
    </w:p>
    <w:p w14:paraId="788ABFDE" w14:textId="77777777" w:rsidR="008718B9" w:rsidRPr="00A15AD1" w:rsidRDefault="008718B9" w:rsidP="008A1819">
      <w:pPr>
        <w:widowControl w:val="0"/>
        <w:tabs>
          <w:tab w:val="left" w:pos="1440"/>
        </w:tabs>
        <w:spacing w:after="240" w:line="240" w:lineRule="auto"/>
        <w:ind w:left="1440" w:right="746"/>
        <w:jc w:val="both"/>
        <w:rPr>
          <w:i/>
          <w:kern w:val="2"/>
          <w:szCs w:val="24"/>
          <w:u w:color="000000"/>
        </w:rPr>
      </w:pPr>
      <w:r w:rsidRPr="00A15AD1">
        <w:rPr>
          <w:i/>
          <w:kern w:val="2"/>
          <w:szCs w:val="24"/>
          <w:u w:color="000000"/>
        </w:rPr>
        <w:t xml:space="preserve">165(2)(c) Moreover, for the purpose of determining whether it is economically worthy to do so, the Tribunal is entitled to look at repairs which would render the building to a tenantable condition fit for the enjoyment of its tenants and visitors, which is reasonable in the </w:t>
      </w:r>
      <w:proofErr w:type="gramStart"/>
      <w:r w:rsidRPr="00A15AD1">
        <w:rPr>
          <w:i/>
          <w:iCs/>
          <w:kern w:val="2"/>
          <w:szCs w:val="24"/>
          <w:u w:color="000000"/>
        </w:rPr>
        <w:t>present day</w:t>
      </w:r>
      <w:proofErr w:type="gramEnd"/>
      <w:r w:rsidRPr="00A15AD1">
        <w:rPr>
          <w:i/>
          <w:kern w:val="2"/>
          <w:szCs w:val="24"/>
          <w:u w:color="000000"/>
        </w:rPr>
        <w:t xml:space="preserve"> circumstances for the type of building in question.</w:t>
      </w:r>
    </w:p>
    <w:p w14:paraId="7DEF9770" w14:textId="77777777" w:rsidR="008718B9" w:rsidRPr="00A15AD1" w:rsidRDefault="008718B9" w:rsidP="008A1819">
      <w:pPr>
        <w:widowControl w:val="0"/>
        <w:tabs>
          <w:tab w:val="left" w:pos="1440"/>
        </w:tabs>
        <w:spacing w:after="240" w:line="240" w:lineRule="auto"/>
        <w:ind w:left="1440" w:right="746"/>
        <w:jc w:val="both"/>
        <w:rPr>
          <w:i/>
          <w:kern w:val="2"/>
          <w:szCs w:val="24"/>
          <w:u w:color="000000"/>
        </w:rPr>
      </w:pPr>
      <w:r w:rsidRPr="00A15AD1">
        <w:rPr>
          <w:i/>
          <w:kern w:val="2"/>
          <w:szCs w:val="24"/>
          <w:u w:color="000000"/>
        </w:rPr>
        <w:t>…</w:t>
      </w:r>
    </w:p>
    <w:p w14:paraId="6B91A430" w14:textId="4DDAED15" w:rsidR="008718B9" w:rsidRPr="00A15AD1" w:rsidRDefault="008718B9" w:rsidP="008A1819">
      <w:pPr>
        <w:widowControl w:val="0"/>
        <w:tabs>
          <w:tab w:val="left" w:pos="1440"/>
        </w:tabs>
        <w:spacing w:after="240" w:line="240" w:lineRule="auto"/>
        <w:ind w:left="1440" w:right="746"/>
        <w:jc w:val="both"/>
        <w:rPr>
          <w:kern w:val="2"/>
          <w:szCs w:val="24"/>
          <w:u w:color="000000"/>
        </w:rPr>
      </w:pPr>
      <w:r w:rsidRPr="00A15AD1">
        <w:rPr>
          <w:i/>
          <w:kern w:val="2"/>
          <w:szCs w:val="24"/>
          <w:u w:color="000000"/>
        </w:rPr>
        <w:t xml:space="preserve">199 </w:t>
      </w:r>
      <w:r w:rsidRPr="00A15AD1">
        <w:rPr>
          <w:i/>
          <w:kern w:val="2"/>
          <w:szCs w:val="24"/>
          <w:u w:color="000000"/>
        </w:rPr>
        <w:tab/>
        <w:t xml:space="preserve">…, we accept that under the ground of “state of repair”, it is the standard of tenantable conditions that dictate what would be the necessary repairs that need to be carried out at the subject buildings.   For what constitute tenantable conditions, we adopt our conclusion made at paragraph 165(2)(c) above and Mr Benson Wong’s view that, they should be those which would render the building fit for the enjoyment of its tenants and visitors, which are reasonable in the </w:t>
      </w:r>
      <w:proofErr w:type="gramStart"/>
      <w:r w:rsidRPr="00A15AD1">
        <w:rPr>
          <w:i/>
          <w:iCs/>
          <w:kern w:val="2"/>
          <w:szCs w:val="24"/>
          <w:u w:color="000000"/>
        </w:rPr>
        <w:t>present day</w:t>
      </w:r>
      <w:proofErr w:type="gramEnd"/>
      <w:r w:rsidRPr="00A15AD1">
        <w:rPr>
          <w:i/>
          <w:kern w:val="2"/>
          <w:szCs w:val="24"/>
          <w:u w:color="000000"/>
        </w:rPr>
        <w:t xml:space="preserve"> circumstances </w:t>
      </w:r>
      <w:r w:rsidRPr="00A15AD1">
        <w:rPr>
          <w:i/>
          <w:iCs/>
          <w:kern w:val="2"/>
          <w:szCs w:val="24"/>
          <w:u w:color="000000"/>
        </w:rPr>
        <w:t>for the type</w:t>
      </w:r>
      <w:r w:rsidRPr="00A15AD1">
        <w:rPr>
          <w:i/>
          <w:kern w:val="2"/>
          <w:szCs w:val="24"/>
          <w:u w:color="000000"/>
        </w:rPr>
        <w:t xml:space="preserve"> of building in question, and with its structural frames, components, finishes and service installations in either fair or good conditions, requiring no repair in the near future.</w:t>
      </w:r>
      <w:r w:rsidRPr="00A15AD1">
        <w:rPr>
          <w:kern w:val="2"/>
          <w:szCs w:val="24"/>
          <w:u w:color="000000"/>
        </w:rPr>
        <w:t>”</w:t>
      </w:r>
    </w:p>
    <w:p w14:paraId="45661666" w14:textId="232C6CAB" w:rsidR="008718B9" w:rsidRPr="00A15AD1" w:rsidRDefault="008718B9" w:rsidP="008718B9">
      <w:pPr>
        <w:widowControl w:val="0"/>
        <w:tabs>
          <w:tab w:val="left" w:pos="1440"/>
        </w:tabs>
        <w:spacing w:after="240" w:line="360" w:lineRule="auto"/>
        <w:jc w:val="both"/>
        <w:rPr>
          <w:kern w:val="2"/>
          <w:sz w:val="28"/>
          <w:szCs w:val="28"/>
          <w:u w:color="000000"/>
        </w:rPr>
      </w:pPr>
      <w:r w:rsidRPr="00A15AD1">
        <w:rPr>
          <w:i/>
          <w:kern w:val="2"/>
          <w:sz w:val="28"/>
          <w:szCs w:val="28"/>
          <w:u w:color="000000"/>
        </w:rPr>
        <w:t>Tenantable Condition</w:t>
      </w:r>
    </w:p>
    <w:p w14:paraId="7876199F" w14:textId="4F7F170B" w:rsidR="008718B9" w:rsidRPr="00A15AD1" w:rsidRDefault="008718B9" w:rsidP="008A1819">
      <w:pPr>
        <w:widowControl w:val="0"/>
        <w:numPr>
          <w:ilvl w:val="0"/>
          <w:numId w:val="31"/>
        </w:numPr>
        <w:tabs>
          <w:tab w:val="left" w:pos="1440"/>
        </w:tabs>
        <w:spacing w:after="240" w:line="360" w:lineRule="auto"/>
        <w:ind w:left="0" w:firstLine="0"/>
        <w:jc w:val="both"/>
        <w:rPr>
          <w:kern w:val="2"/>
          <w:sz w:val="28"/>
          <w:szCs w:val="28"/>
          <w:u w:color="000000"/>
        </w:rPr>
      </w:pPr>
      <w:r w:rsidRPr="00A15AD1">
        <w:rPr>
          <w:kern w:val="2"/>
          <w:sz w:val="28"/>
          <w:szCs w:val="28"/>
          <w:u w:color="000000"/>
        </w:rPr>
        <w:t>Mr Benson Wong in his Condition Survey Report</w:t>
      </w:r>
      <w:r w:rsidR="00461C4A" w:rsidRPr="00A15AD1">
        <w:rPr>
          <w:rStyle w:val="FootnoteReference"/>
          <w:kern w:val="2"/>
          <w:sz w:val="28"/>
          <w:szCs w:val="28"/>
          <w:u w:color="000000"/>
        </w:rPr>
        <w:footnoteReference w:id="8"/>
      </w:r>
      <w:r w:rsidRPr="00A15AD1">
        <w:rPr>
          <w:kern w:val="2"/>
          <w:sz w:val="28"/>
          <w:szCs w:val="28"/>
          <w:u w:color="000000"/>
        </w:rPr>
        <w:t xml:space="preserve"> state</w:t>
      </w:r>
      <w:r w:rsidR="00461C4A" w:rsidRPr="00A15AD1">
        <w:rPr>
          <w:kern w:val="2"/>
          <w:sz w:val="28"/>
          <w:szCs w:val="28"/>
          <w:u w:color="000000"/>
        </w:rPr>
        <w:t>s</w:t>
      </w:r>
      <w:r w:rsidRPr="00A15AD1">
        <w:rPr>
          <w:kern w:val="2"/>
          <w:sz w:val="28"/>
          <w:szCs w:val="28"/>
          <w:u w:color="000000"/>
        </w:rPr>
        <w:t xml:space="preserve"> that “…Following the rulings of the Lands Tribunal </w:t>
      </w:r>
      <w:r w:rsidR="000A0FCC" w:rsidRPr="00A15AD1">
        <w:rPr>
          <w:kern w:val="2"/>
          <w:sz w:val="28"/>
          <w:szCs w:val="28"/>
          <w:u w:color="000000"/>
        </w:rPr>
        <w:t>…</w:t>
      </w:r>
      <w:r w:rsidR="00E135C1" w:rsidRPr="00A15AD1">
        <w:rPr>
          <w:kern w:val="2"/>
          <w:sz w:val="28"/>
          <w:szCs w:val="28"/>
          <w:u w:color="000000"/>
        </w:rPr>
        <w:t>for</w:t>
      </w:r>
      <w:r w:rsidR="00084502" w:rsidRPr="00A15AD1">
        <w:rPr>
          <w:kern w:val="2"/>
          <w:sz w:val="28"/>
          <w:szCs w:val="28"/>
          <w:u w:color="000000"/>
        </w:rPr>
        <w:t xml:space="preserve"> … </w:t>
      </w:r>
      <w:r w:rsidRPr="00A15AD1">
        <w:rPr>
          <w:i/>
          <w:kern w:val="2"/>
          <w:sz w:val="28"/>
          <w:szCs w:val="28"/>
          <w:u w:color="000000"/>
        </w:rPr>
        <w:t>Intelligent House</w:t>
      </w:r>
      <w:r w:rsidR="006D24E7" w:rsidRPr="00A15AD1">
        <w:rPr>
          <w:kern w:val="2"/>
          <w:sz w:val="28"/>
          <w:szCs w:val="28"/>
          <w:u w:color="000000"/>
        </w:rPr>
        <w:t>…I have adopted the ‘</w:t>
      </w:r>
      <w:r w:rsidR="003B4205" w:rsidRPr="00A15AD1">
        <w:rPr>
          <w:kern w:val="2"/>
          <w:sz w:val="28"/>
          <w:szCs w:val="28"/>
          <w:u w:color="000000"/>
        </w:rPr>
        <w:t>t</w:t>
      </w:r>
      <w:r w:rsidRPr="00A15AD1">
        <w:rPr>
          <w:kern w:val="2"/>
          <w:sz w:val="28"/>
          <w:szCs w:val="28"/>
          <w:u w:color="000000"/>
        </w:rPr>
        <w:t xml:space="preserve">enantable </w:t>
      </w:r>
      <w:r w:rsidR="003B4205" w:rsidRPr="00A15AD1">
        <w:rPr>
          <w:kern w:val="2"/>
          <w:sz w:val="28"/>
          <w:szCs w:val="28"/>
          <w:u w:color="000000"/>
        </w:rPr>
        <w:t>c</w:t>
      </w:r>
      <w:r w:rsidRPr="00A15AD1">
        <w:rPr>
          <w:kern w:val="2"/>
          <w:sz w:val="28"/>
          <w:szCs w:val="28"/>
          <w:u w:color="000000"/>
        </w:rPr>
        <w:t>ondition</w:t>
      </w:r>
      <w:r w:rsidR="006D24E7" w:rsidRPr="00A15AD1">
        <w:rPr>
          <w:kern w:val="2"/>
          <w:sz w:val="28"/>
          <w:szCs w:val="28"/>
          <w:u w:color="000000"/>
        </w:rPr>
        <w:t>’</w:t>
      </w:r>
      <w:r w:rsidRPr="00A15AD1">
        <w:rPr>
          <w:kern w:val="2"/>
          <w:sz w:val="28"/>
          <w:szCs w:val="28"/>
          <w:u w:color="000000"/>
        </w:rPr>
        <w:t xml:space="preserve"> to be the standard to formulate the necessary repairs which would render the </w:t>
      </w:r>
      <w:r w:rsidR="003B4205" w:rsidRPr="00A15AD1">
        <w:rPr>
          <w:kern w:val="2"/>
          <w:sz w:val="28"/>
          <w:szCs w:val="28"/>
          <w:u w:color="000000"/>
        </w:rPr>
        <w:t>b</w:t>
      </w:r>
      <w:r w:rsidRPr="00A15AD1">
        <w:rPr>
          <w:kern w:val="2"/>
          <w:sz w:val="28"/>
          <w:szCs w:val="28"/>
          <w:u w:color="000000"/>
        </w:rPr>
        <w:t xml:space="preserve">uilding fit for the enjoyment of its tenants and visitors, in the sense that it is safe and hygienic, and provides a standard of comfort and convenience which is reasonable in the present-day circumstances for the type of buildings in question, and would render the building’s structural frames, components, finishes and service installations in a fair condition, requiring no repair till the next inspection / repair cycle…”.  In so doing, he has not proposed any works </w:t>
      </w:r>
      <w:r w:rsidR="000A0FCC" w:rsidRPr="00A15AD1">
        <w:rPr>
          <w:kern w:val="2"/>
          <w:sz w:val="28"/>
          <w:szCs w:val="28"/>
          <w:u w:color="000000"/>
        </w:rPr>
        <w:t xml:space="preserve">to </w:t>
      </w:r>
      <w:r w:rsidRPr="00A15AD1">
        <w:rPr>
          <w:kern w:val="2"/>
          <w:sz w:val="28"/>
          <w:szCs w:val="28"/>
          <w:u w:color="000000"/>
        </w:rPr>
        <w:t xml:space="preserve">rectify features and facilities of obsolescence which are </w:t>
      </w:r>
      <w:r w:rsidR="000A0FCC" w:rsidRPr="00A15AD1">
        <w:rPr>
          <w:kern w:val="2"/>
          <w:sz w:val="28"/>
          <w:szCs w:val="28"/>
          <w:u w:color="000000"/>
        </w:rPr>
        <w:t xml:space="preserve">applicable </w:t>
      </w:r>
      <w:r w:rsidRPr="00A15AD1">
        <w:rPr>
          <w:kern w:val="2"/>
          <w:sz w:val="28"/>
          <w:szCs w:val="28"/>
          <w:u w:color="000000"/>
        </w:rPr>
        <w:t>for safety and mandatorily</w:t>
      </w:r>
      <w:r w:rsidR="00084502" w:rsidRPr="00A15AD1">
        <w:rPr>
          <w:kern w:val="2"/>
          <w:sz w:val="28"/>
          <w:szCs w:val="28"/>
          <w:u w:color="000000"/>
        </w:rPr>
        <w:t>,</w:t>
      </w:r>
      <w:r w:rsidRPr="00A15AD1">
        <w:rPr>
          <w:kern w:val="2"/>
          <w:sz w:val="28"/>
          <w:szCs w:val="28"/>
          <w:u w:color="000000"/>
        </w:rPr>
        <w:t xml:space="preserve"> but not practical.      </w:t>
      </w:r>
    </w:p>
    <w:p w14:paraId="65C1EF68" w14:textId="27CC436F" w:rsidR="008718B9" w:rsidRPr="00A15AD1" w:rsidRDefault="008718B9" w:rsidP="008A1819">
      <w:pPr>
        <w:widowControl w:val="0"/>
        <w:numPr>
          <w:ilvl w:val="0"/>
          <w:numId w:val="31"/>
        </w:numPr>
        <w:tabs>
          <w:tab w:val="left" w:pos="1440"/>
        </w:tabs>
        <w:spacing w:after="240" w:line="360" w:lineRule="auto"/>
        <w:ind w:left="0" w:firstLine="0"/>
        <w:jc w:val="both"/>
        <w:rPr>
          <w:kern w:val="2"/>
          <w:sz w:val="28"/>
          <w:szCs w:val="28"/>
          <w:u w:color="000000"/>
        </w:rPr>
      </w:pPr>
      <w:r w:rsidRPr="00A15AD1">
        <w:rPr>
          <w:kern w:val="2"/>
          <w:sz w:val="28"/>
          <w:szCs w:val="28"/>
        </w:rPr>
        <w:t xml:space="preserve">Mr Andrew Kung has not raised any dispute on the above </w:t>
      </w:r>
      <w:r w:rsidR="007F4B24" w:rsidRPr="00A15AD1">
        <w:rPr>
          <w:kern w:val="2"/>
          <w:sz w:val="28"/>
          <w:szCs w:val="28"/>
        </w:rPr>
        <w:t>guidelines</w:t>
      </w:r>
      <w:r w:rsidRPr="00A15AD1">
        <w:rPr>
          <w:kern w:val="2"/>
          <w:sz w:val="28"/>
          <w:szCs w:val="28"/>
        </w:rPr>
        <w:t>, which are accepted by the Tribunal.</w:t>
      </w:r>
      <w:r w:rsidRPr="00A15AD1">
        <w:rPr>
          <w:kern w:val="2"/>
          <w:sz w:val="28"/>
          <w:szCs w:val="28"/>
          <w:u w:color="000000"/>
        </w:rPr>
        <w:t xml:space="preserve">  However, the standard of Tenantable Condition as adopted by Mr Andrew Kung are as follows</w:t>
      </w:r>
      <w:r w:rsidR="000A0FCC" w:rsidRPr="00A15AD1">
        <w:rPr>
          <w:rStyle w:val="FootnoteReference"/>
          <w:kern w:val="2"/>
          <w:sz w:val="28"/>
          <w:szCs w:val="28"/>
          <w:u w:color="000000"/>
        </w:rPr>
        <w:footnoteReference w:id="9"/>
      </w:r>
      <w:r w:rsidRPr="00A15AD1">
        <w:rPr>
          <w:kern w:val="2"/>
          <w:sz w:val="28"/>
          <w:szCs w:val="28"/>
          <w:u w:color="000000"/>
        </w:rPr>
        <w:t>:-</w:t>
      </w:r>
      <w:r w:rsidR="0042093D" w:rsidRPr="00A15AD1">
        <w:rPr>
          <w:kern w:val="2"/>
          <w:sz w:val="28"/>
          <w:szCs w:val="28"/>
          <w:u w:color="000000"/>
        </w:rPr>
        <w:t xml:space="preserve"> </w:t>
      </w:r>
    </w:p>
    <w:p w14:paraId="5C0A525B" w14:textId="1CFC6BA6" w:rsidR="008718B9" w:rsidRPr="00A15AD1" w:rsidRDefault="008718B9" w:rsidP="000C6667">
      <w:pPr>
        <w:widowControl w:val="0"/>
        <w:numPr>
          <w:ilvl w:val="3"/>
          <w:numId w:val="31"/>
        </w:numPr>
        <w:tabs>
          <w:tab w:val="left" w:pos="1440"/>
        </w:tabs>
        <w:spacing w:after="240" w:line="360" w:lineRule="auto"/>
        <w:ind w:left="1440" w:hanging="540"/>
        <w:jc w:val="both"/>
        <w:rPr>
          <w:kern w:val="2"/>
          <w:sz w:val="28"/>
          <w:szCs w:val="28"/>
          <w:u w:color="000000"/>
        </w:rPr>
      </w:pPr>
      <w:r w:rsidRPr="00A15AD1">
        <w:rPr>
          <w:kern w:val="2"/>
          <w:sz w:val="28"/>
          <w:szCs w:val="28"/>
          <w:u w:color="000000"/>
        </w:rPr>
        <w:t xml:space="preserve">Meeting the prevailing standard when the </w:t>
      </w:r>
      <w:proofErr w:type="gramStart"/>
      <w:r w:rsidRPr="00A15AD1">
        <w:rPr>
          <w:kern w:val="2"/>
          <w:sz w:val="28"/>
          <w:szCs w:val="28"/>
          <w:u w:color="000000"/>
        </w:rPr>
        <w:t>Building</w:t>
      </w:r>
      <w:proofErr w:type="gramEnd"/>
      <w:r w:rsidRPr="00A15AD1">
        <w:rPr>
          <w:kern w:val="2"/>
          <w:sz w:val="28"/>
          <w:szCs w:val="28"/>
          <w:u w:color="000000"/>
        </w:rPr>
        <w:t xml:space="preserve"> was built</w:t>
      </w:r>
      <w:r w:rsidR="0042093D" w:rsidRPr="00A15AD1">
        <w:rPr>
          <w:kern w:val="2"/>
          <w:sz w:val="28"/>
          <w:szCs w:val="28"/>
          <w:u w:color="000000"/>
        </w:rPr>
        <w:t>.</w:t>
      </w:r>
    </w:p>
    <w:p w14:paraId="13064447" w14:textId="1888376A" w:rsidR="008718B9" w:rsidRPr="00A15AD1" w:rsidRDefault="008718B9" w:rsidP="000C6667">
      <w:pPr>
        <w:widowControl w:val="0"/>
        <w:numPr>
          <w:ilvl w:val="3"/>
          <w:numId w:val="31"/>
        </w:numPr>
        <w:tabs>
          <w:tab w:val="left" w:pos="1440"/>
        </w:tabs>
        <w:spacing w:after="240" w:line="360" w:lineRule="auto"/>
        <w:ind w:left="1440" w:hanging="540"/>
        <w:jc w:val="both"/>
        <w:rPr>
          <w:kern w:val="2"/>
          <w:sz w:val="28"/>
          <w:szCs w:val="28"/>
          <w:u w:color="000000"/>
        </w:rPr>
      </w:pPr>
      <w:r w:rsidRPr="00A15AD1">
        <w:rPr>
          <w:kern w:val="2"/>
          <w:sz w:val="28"/>
          <w:szCs w:val="28"/>
          <w:u w:color="000000"/>
        </w:rPr>
        <w:t>Complying an</w:t>
      </w:r>
      <w:r w:rsidR="000A0FCC" w:rsidRPr="00A15AD1">
        <w:rPr>
          <w:kern w:val="2"/>
          <w:sz w:val="28"/>
          <w:szCs w:val="28"/>
          <w:u w:color="000000"/>
        </w:rPr>
        <w:t>y</w:t>
      </w:r>
      <w:r w:rsidRPr="00A15AD1">
        <w:rPr>
          <w:kern w:val="2"/>
          <w:sz w:val="28"/>
          <w:szCs w:val="28"/>
          <w:u w:color="000000"/>
        </w:rPr>
        <w:t xml:space="preserve"> Orders / Directions issued by BD/ FSD for necessary upgrading / enhancement works</w:t>
      </w:r>
      <w:r w:rsidR="0042093D" w:rsidRPr="00A15AD1">
        <w:rPr>
          <w:kern w:val="2"/>
          <w:sz w:val="28"/>
          <w:szCs w:val="28"/>
          <w:u w:color="000000"/>
        </w:rPr>
        <w:t>.</w:t>
      </w:r>
    </w:p>
    <w:p w14:paraId="72761BC0" w14:textId="0B11B584" w:rsidR="008718B9" w:rsidRPr="00A15AD1" w:rsidRDefault="008718B9" w:rsidP="000C6667">
      <w:pPr>
        <w:widowControl w:val="0"/>
        <w:numPr>
          <w:ilvl w:val="3"/>
          <w:numId w:val="31"/>
        </w:numPr>
        <w:tabs>
          <w:tab w:val="left" w:pos="1440"/>
        </w:tabs>
        <w:spacing w:after="240" w:line="360" w:lineRule="auto"/>
        <w:ind w:left="1440" w:hanging="540"/>
        <w:jc w:val="both"/>
        <w:rPr>
          <w:kern w:val="2"/>
          <w:sz w:val="28"/>
          <w:szCs w:val="28"/>
          <w:u w:color="000000"/>
        </w:rPr>
      </w:pPr>
      <w:r w:rsidRPr="00A15AD1">
        <w:rPr>
          <w:kern w:val="2"/>
          <w:sz w:val="28"/>
          <w:szCs w:val="28"/>
          <w:u w:color="000000"/>
        </w:rPr>
        <w:t>The safety and hygiene standard of the building is suitable for the occupants to live in and the building will not pose danger to the public</w:t>
      </w:r>
      <w:r w:rsidR="0042093D" w:rsidRPr="00A15AD1">
        <w:rPr>
          <w:kern w:val="2"/>
          <w:sz w:val="28"/>
          <w:szCs w:val="28"/>
          <w:u w:color="000000"/>
        </w:rPr>
        <w:t>.</w:t>
      </w:r>
    </w:p>
    <w:p w14:paraId="38138B4A" w14:textId="17734E7E" w:rsidR="008718B9" w:rsidRPr="00A15AD1" w:rsidRDefault="008718B9" w:rsidP="000C6667">
      <w:pPr>
        <w:widowControl w:val="0"/>
        <w:numPr>
          <w:ilvl w:val="3"/>
          <w:numId w:val="31"/>
        </w:numPr>
        <w:tabs>
          <w:tab w:val="left" w:pos="1440"/>
        </w:tabs>
        <w:spacing w:after="240" w:line="360" w:lineRule="auto"/>
        <w:ind w:left="1440" w:hanging="540"/>
        <w:jc w:val="both"/>
        <w:rPr>
          <w:kern w:val="2"/>
          <w:sz w:val="28"/>
          <w:szCs w:val="28"/>
          <w:u w:color="000000"/>
        </w:rPr>
      </w:pPr>
      <w:r w:rsidRPr="00A15AD1">
        <w:rPr>
          <w:kern w:val="2"/>
          <w:sz w:val="28"/>
          <w:szCs w:val="28"/>
          <w:u w:color="000000"/>
        </w:rPr>
        <w:t xml:space="preserve">Tenantable Condition should not mean that all new building regulations and codes have to be </w:t>
      </w:r>
      <w:r w:rsidR="00997BFD" w:rsidRPr="00A15AD1">
        <w:rPr>
          <w:kern w:val="2"/>
          <w:sz w:val="28"/>
          <w:szCs w:val="28"/>
          <w:u w:color="000000"/>
        </w:rPr>
        <w:t>followed,</w:t>
      </w:r>
      <w:r w:rsidRPr="00A15AD1">
        <w:rPr>
          <w:kern w:val="2"/>
          <w:sz w:val="28"/>
          <w:szCs w:val="28"/>
          <w:u w:color="000000"/>
        </w:rPr>
        <w:t xml:space="preserve"> as there are various constraints that make it impossible to comply with new building regulations and codes.</w:t>
      </w:r>
    </w:p>
    <w:p w14:paraId="60D35725" w14:textId="69FC3781"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Mr Benson Wong comment</w:t>
      </w:r>
      <w:r w:rsidR="00CD146B" w:rsidRPr="00A15AD1">
        <w:rPr>
          <w:kern w:val="2"/>
          <w:sz w:val="28"/>
          <w:szCs w:val="28"/>
        </w:rPr>
        <w:t>ed</w:t>
      </w:r>
      <w:r w:rsidRPr="00A15AD1">
        <w:rPr>
          <w:kern w:val="2"/>
          <w:sz w:val="28"/>
          <w:szCs w:val="28"/>
        </w:rPr>
        <w:t xml:space="preserve"> that the standard as adopted by Mr Andrew Kung is just similar to “Habitable Condition”, which represents a lower threshold for the repair works disregarding a reasonably comfortable state suitable for normal residential use by a tenant.   In giving oral evidences, both building experts gave the </w:t>
      </w:r>
      <w:r w:rsidR="006C103E" w:rsidRPr="00A15AD1">
        <w:rPr>
          <w:kern w:val="2"/>
          <w:sz w:val="28"/>
          <w:szCs w:val="28"/>
        </w:rPr>
        <w:t>opinion</w:t>
      </w:r>
      <w:r w:rsidRPr="00A15AD1">
        <w:rPr>
          <w:kern w:val="2"/>
          <w:sz w:val="28"/>
          <w:szCs w:val="28"/>
        </w:rPr>
        <w:t xml:space="preserve"> that </w:t>
      </w:r>
      <w:r w:rsidR="00E135C1" w:rsidRPr="00A15AD1">
        <w:rPr>
          <w:kern w:val="2"/>
          <w:sz w:val="28"/>
          <w:szCs w:val="28"/>
        </w:rPr>
        <w:t xml:space="preserve">a </w:t>
      </w:r>
      <w:r w:rsidRPr="00A15AD1">
        <w:rPr>
          <w:kern w:val="2"/>
          <w:sz w:val="28"/>
          <w:szCs w:val="28"/>
        </w:rPr>
        <w:t>typical repair circle of such works should be 10 years.  Thus, we agree with the view of Mr Benson Wong that the repair standard should not disregard a reasonably comfortable state</w:t>
      </w:r>
      <w:r w:rsidR="006D24E7" w:rsidRPr="00A15AD1">
        <w:rPr>
          <w:kern w:val="2"/>
          <w:sz w:val="28"/>
          <w:szCs w:val="28"/>
        </w:rPr>
        <w:t>. T</w:t>
      </w:r>
      <w:r w:rsidR="000A0FCC" w:rsidRPr="00A15AD1">
        <w:rPr>
          <w:kern w:val="2"/>
          <w:sz w:val="28"/>
          <w:szCs w:val="28"/>
        </w:rPr>
        <w:t xml:space="preserve">he Tribunal is of the view that </w:t>
      </w:r>
      <w:r w:rsidRPr="00A15AD1">
        <w:rPr>
          <w:kern w:val="2"/>
          <w:sz w:val="28"/>
          <w:szCs w:val="28"/>
        </w:rPr>
        <w:t xml:space="preserve">an old building just under “Habitable Condition” can hardly be occupied for 10 more years.  </w:t>
      </w:r>
    </w:p>
    <w:p w14:paraId="35A302B0" w14:textId="60F8D8E0" w:rsidR="00143092" w:rsidRPr="00A15AD1" w:rsidRDefault="008718B9" w:rsidP="008A1819">
      <w:pPr>
        <w:widowControl w:val="0"/>
        <w:numPr>
          <w:ilvl w:val="0"/>
          <w:numId w:val="31"/>
        </w:numPr>
        <w:tabs>
          <w:tab w:val="left" w:pos="1440"/>
        </w:tabs>
        <w:spacing w:after="240" w:line="360" w:lineRule="auto"/>
        <w:ind w:left="0" w:firstLine="0"/>
        <w:jc w:val="both"/>
        <w:rPr>
          <w:iCs/>
          <w:sz w:val="28"/>
          <w:szCs w:val="28"/>
          <w:u w:color="000000"/>
        </w:rPr>
      </w:pPr>
      <w:r w:rsidRPr="00A15AD1">
        <w:rPr>
          <w:kern w:val="2"/>
          <w:sz w:val="28"/>
          <w:szCs w:val="28"/>
          <w:u w:color="000000"/>
        </w:rPr>
        <w:t xml:space="preserve">Indeed, as regards state of repair or tenantable condition, </w:t>
      </w:r>
      <w:r w:rsidR="00A96076" w:rsidRPr="00A15AD1">
        <w:rPr>
          <w:i/>
          <w:kern w:val="2"/>
          <w:sz w:val="28"/>
          <w:szCs w:val="28"/>
          <w:u w:color="000000"/>
        </w:rPr>
        <w:t xml:space="preserve">China Orchid International Ltd and Others v Fujitec (HK) Co Ltd and Others </w:t>
      </w:r>
      <w:r w:rsidR="000C2C03" w:rsidRPr="00A15AD1">
        <w:rPr>
          <w:kern w:val="2"/>
          <w:sz w:val="28"/>
          <w:szCs w:val="28"/>
          <w:u w:color="000000"/>
        </w:rPr>
        <w:t>(</w:t>
      </w:r>
      <w:r w:rsidR="00A96076" w:rsidRPr="00A15AD1">
        <w:rPr>
          <w:kern w:val="2"/>
          <w:sz w:val="28"/>
          <w:szCs w:val="28"/>
          <w:u w:color="000000"/>
        </w:rPr>
        <w:t>LDCS7000/2018,</w:t>
      </w:r>
      <w:r w:rsidR="000C2C03" w:rsidRPr="00A15AD1">
        <w:rPr>
          <w:kern w:val="2"/>
          <w:sz w:val="28"/>
          <w:szCs w:val="28"/>
          <w:u w:color="000000"/>
        </w:rPr>
        <w:t xml:space="preserve"> 5.5.2023)</w:t>
      </w:r>
      <w:r w:rsidR="00A96076" w:rsidRPr="00A15AD1">
        <w:rPr>
          <w:kern w:val="2"/>
          <w:sz w:val="28"/>
          <w:szCs w:val="28"/>
          <w:u w:color="000000"/>
        </w:rPr>
        <w:t xml:space="preserve"> the Tribunal </w:t>
      </w:r>
      <w:r w:rsidR="00CD146B" w:rsidRPr="00A15AD1">
        <w:rPr>
          <w:kern w:val="2"/>
          <w:sz w:val="28"/>
          <w:szCs w:val="28"/>
          <w:u w:color="000000"/>
        </w:rPr>
        <w:t>at</w:t>
      </w:r>
      <w:r w:rsidR="00D8607E" w:rsidRPr="00A15AD1">
        <w:rPr>
          <w:kern w:val="2"/>
          <w:sz w:val="28"/>
          <w:szCs w:val="28"/>
          <w:u w:color="000000"/>
        </w:rPr>
        <w:t xml:space="preserve"> </w:t>
      </w:r>
      <w:r w:rsidR="00D8607E" w:rsidRPr="00A15AD1">
        <w:rPr>
          <w:sz w:val="28"/>
          <w:szCs w:val="28"/>
        </w:rPr>
        <w:t>§</w:t>
      </w:r>
      <w:r w:rsidR="005D71EF" w:rsidRPr="00A15AD1">
        <w:rPr>
          <w:kern w:val="2"/>
          <w:sz w:val="28"/>
          <w:szCs w:val="28"/>
          <w:u w:color="000000"/>
        </w:rPr>
        <w:t xml:space="preserve">166 </w:t>
      </w:r>
      <w:r w:rsidR="00A96076" w:rsidRPr="00A15AD1">
        <w:rPr>
          <w:kern w:val="2"/>
          <w:sz w:val="28"/>
          <w:szCs w:val="28"/>
          <w:u w:color="000000"/>
        </w:rPr>
        <w:t>stated</w:t>
      </w:r>
      <w:r w:rsidR="00143092" w:rsidRPr="00A15AD1">
        <w:rPr>
          <w:kern w:val="2"/>
          <w:sz w:val="28"/>
          <w:szCs w:val="28"/>
          <w:u w:color="000000"/>
        </w:rPr>
        <w:t>:</w:t>
      </w:r>
    </w:p>
    <w:p w14:paraId="26C3084D" w14:textId="27DC95C8" w:rsidR="008718B9" w:rsidRPr="00A15AD1" w:rsidRDefault="00A96076" w:rsidP="00143092">
      <w:pPr>
        <w:widowControl w:val="0"/>
        <w:tabs>
          <w:tab w:val="left" w:pos="1440"/>
        </w:tabs>
        <w:spacing w:after="240" w:line="240" w:lineRule="auto"/>
        <w:ind w:left="1440" w:right="746"/>
        <w:jc w:val="both"/>
        <w:rPr>
          <w:iCs/>
          <w:szCs w:val="24"/>
          <w:u w:color="000000"/>
        </w:rPr>
      </w:pPr>
      <w:r w:rsidRPr="00A15AD1">
        <w:rPr>
          <w:kern w:val="2"/>
          <w:szCs w:val="24"/>
          <w:u w:color="000000"/>
        </w:rPr>
        <w:t xml:space="preserve"> “</w:t>
      </w:r>
      <w:r w:rsidR="005D71EF" w:rsidRPr="00A15AD1">
        <w:rPr>
          <w:i/>
          <w:kern w:val="2"/>
          <w:szCs w:val="24"/>
          <w:u w:color="000000"/>
        </w:rPr>
        <w:t xml:space="preserve">166. </w:t>
      </w:r>
      <w:r w:rsidRPr="00A15AD1">
        <w:rPr>
          <w:i/>
          <w:szCs w:val="24"/>
        </w:rPr>
        <w:t>Most recently, in </w:t>
      </w:r>
      <w:r w:rsidRPr="00A15AD1">
        <w:rPr>
          <w:i/>
          <w:iCs/>
          <w:szCs w:val="24"/>
        </w:rPr>
        <w:t>Able Luck Development Limited</w:t>
      </w:r>
      <w:r w:rsidRPr="00A15AD1">
        <w:rPr>
          <w:i/>
          <w:szCs w:val="24"/>
        </w:rPr>
        <w:t xml:space="preserve">, supra, the Tribunal again approved the “tenantable standard” and rejected the “habitable </w:t>
      </w:r>
      <w:proofErr w:type="gramStart"/>
      <w:r w:rsidRPr="00A15AD1">
        <w:rPr>
          <w:i/>
          <w:szCs w:val="24"/>
        </w:rPr>
        <w:t>standard”...</w:t>
      </w:r>
      <w:proofErr w:type="gramEnd"/>
      <w:r w:rsidRPr="00A15AD1">
        <w:rPr>
          <w:i/>
          <w:szCs w:val="24"/>
        </w:rPr>
        <w:t xml:space="preserve"> In gist, the “habitable standard” focused on the structural safety and building services installations which, as explained above, was “basically the bare minimum requirements with limited referential value for the assessment. Such a standard is a disincentive to improvement in living/occupation condition and is unattractive to us. As a matter of principle and policy, the Ordinance was passed for the purpose of assisting assembly of land for redevelopment which is plainly for improvement of the environment. It makes more sense to say that in considering the age and state of repairs, one should put emphasis on or at least be receptive to the up-dating of the environment rather than being gratified by a mere satisfaction of the minimum safety requirement for the public and the occupiers</w:t>
      </w:r>
      <w:r w:rsidR="005D71EF" w:rsidRPr="00A15AD1">
        <w:rPr>
          <w:i/>
          <w:szCs w:val="24"/>
        </w:rPr>
        <w:t>.</w:t>
      </w:r>
      <w:r w:rsidRPr="00A15AD1">
        <w:rPr>
          <w:szCs w:val="24"/>
        </w:rPr>
        <w:t>”.</w:t>
      </w:r>
    </w:p>
    <w:p w14:paraId="23222DFE" w14:textId="5B148D3C"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Mr Benson Wong follows the </w:t>
      </w:r>
      <w:r w:rsidR="00AE55B9" w:rsidRPr="00A15AD1">
        <w:rPr>
          <w:kern w:val="2"/>
          <w:sz w:val="28"/>
          <w:szCs w:val="28"/>
        </w:rPr>
        <w:t>guidelines</w:t>
      </w:r>
      <w:r w:rsidRPr="00A15AD1">
        <w:rPr>
          <w:kern w:val="2"/>
          <w:sz w:val="28"/>
          <w:szCs w:val="28"/>
        </w:rPr>
        <w:t xml:space="preserve"> as set out in </w:t>
      </w:r>
      <w:r w:rsidRPr="00A15AD1">
        <w:rPr>
          <w:i/>
          <w:kern w:val="2"/>
          <w:sz w:val="28"/>
          <w:szCs w:val="28"/>
        </w:rPr>
        <w:t>Intelligent House</w:t>
      </w:r>
      <w:r w:rsidRPr="00A15AD1">
        <w:rPr>
          <w:kern w:val="2"/>
          <w:sz w:val="28"/>
          <w:szCs w:val="28"/>
        </w:rPr>
        <w:t xml:space="preserve">.  </w:t>
      </w:r>
      <w:r w:rsidRPr="00A15AD1">
        <w:rPr>
          <w:sz w:val="28"/>
          <w:szCs w:val="28"/>
        </w:rPr>
        <w:t>The repair standard as adopted by Mr Andrew Kung has deviat</w:t>
      </w:r>
      <w:r w:rsidR="00557379" w:rsidRPr="00A15AD1">
        <w:rPr>
          <w:sz w:val="28"/>
          <w:szCs w:val="28"/>
        </w:rPr>
        <w:t>ed</w:t>
      </w:r>
      <w:r w:rsidRPr="00A15AD1">
        <w:rPr>
          <w:sz w:val="28"/>
          <w:szCs w:val="28"/>
        </w:rPr>
        <w:t xml:space="preserve"> from the established </w:t>
      </w:r>
      <w:r w:rsidR="00AE55B9" w:rsidRPr="00A15AD1">
        <w:rPr>
          <w:sz w:val="28"/>
          <w:szCs w:val="28"/>
        </w:rPr>
        <w:t>guidelines</w:t>
      </w:r>
      <w:r w:rsidRPr="00A15AD1">
        <w:rPr>
          <w:sz w:val="28"/>
          <w:szCs w:val="28"/>
        </w:rPr>
        <w:t xml:space="preserve">. </w:t>
      </w:r>
      <w:r w:rsidR="00557379" w:rsidRPr="00A15AD1">
        <w:rPr>
          <w:sz w:val="28"/>
          <w:szCs w:val="28"/>
        </w:rPr>
        <w:t>Thus,</w:t>
      </w:r>
      <w:r w:rsidR="00A96076" w:rsidRPr="00A15AD1">
        <w:rPr>
          <w:sz w:val="28"/>
          <w:szCs w:val="28"/>
        </w:rPr>
        <w:t xml:space="preserve"> in general t</w:t>
      </w:r>
      <w:r w:rsidRPr="00A15AD1">
        <w:rPr>
          <w:kern w:val="2"/>
          <w:sz w:val="28"/>
          <w:szCs w:val="28"/>
        </w:rPr>
        <w:t xml:space="preserve">he Tribunal </w:t>
      </w:r>
      <w:r w:rsidR="003C2E84" w:rsidRPr="00A15AD1">
        <w:rPr>
          <w:kern w:val="2"/>
          <w:sz w:val="28"/>
          <w:szCs w:val="28"/>
        </w:rPr>
        <w:t>places</w:t>
      </w:r>
      <w:r w:rsidRPr="00A15AD1">
        <w:rPr>
          <w:kern w:val="2"/>
          <w:sz w:val="28"/>
          <w:szCs w:val="28"/>
        </w:rPr>
        <w:t xml:space="preserve"> relatively more weight on the </w:t>
      </w:r>
      <w:r w:rsidR="006C103E" w:rsidRPr="00A15AD1">
        <w:rPr>
          <w:kern w:val="2"/>
          <w:sz w:val="28"/>
          <w:szCs w:val="28"/>
        </w:rPr>
        <w:t>opinion</w:t>
      </w:r>
      <w:r w:rsidRPr="00A15AD1">
        <w:rPr>
          <w:kern w:val="2"/>
          <w:sz w:val="28"/>
          <w:szCs w:val="28"/>
        </w:rPr>
        <w:t xml:space="preserve"> of Mr Benson Wong when determining the cost assessment of repair works.</w:t>
      </w:r>
      <w:r w:rsidRPr="00A15AD1">
        <w:rPr>
          <w:sz w:val="28"/>
          <w:szCs w:val="28"/>
        </w:rPr>
        <w:t xml:space="preserve">  </w:t>
      </w:r>
    </w:p>
    <w:p w14:paraId="714B2FB4" w14:textId="55BDCB29" w:rsidR="008718B9" w:rsidRPr="00A15AD1" w:rsidRDefault="008718B9" w:rsidP="008A1819">
      <w:pPr>
        <w:widowControl w:val="0"/>
        <w:tabs>
          <w:tab w:val="left" w:pos="1440"/>
        </w:tabs>
        <w:snapToGrid w:val="0"/>
        <w:spacing w:after="240" w:line="360" w:lineRule="auto"/>
        <w:jc w:val="both"/>
        <w:rPr>
          <w:kern w:val="2"/>
          <w:sz w:val="28"/>
          <w:szCs w:val="28"/>
        </w:rPr>
      </w:pPr>
      <w:r w:rsidRPr="00A15AD1">
        <w:rPr>
          <w:i/>
          <w:kern w:val="2"/>
          <w:sz w:val="28"/>
          <w:szCs w:val="28"/>
        </w:rPr>
        <w:t>Condition Classification</w:t>
      </w:r>
    </w:p>
    <w:p w14:paraId="6C7202B3" w14:textId="77777777"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For the purpose of preparing the Condition Survey Report, both experts have adopted the following 5 condition classifications for recording the existing conditions of individual members of the structural frames, the components, the finishes and the service installations of the </w:t>
      </w:r>
      <w:proofErr w:type="gramStart"/>
      <w:r w:rsidRPr="00A15AD1">
        <w:rPr>
          <w:kern w:val="2"/>
          <w:sz w:val="28"/>
          <w:szCs w:val="28"/>
        </w:rPr>
        <w:t>Building:-</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6556"/>
      </w:tblGrid>
      <w:tr w:rsidR="00A15AD1" w:rsidRPr="00A15AD1" w14:paraId="4A7629A4" w14:textId="77777777" w:rsidTr="008718B9">
        <w:tc>
          <w:tcPr>
            <w:tcW w:w="1638" w:type="dxa"/>
          </w:tcPr>
          <w:p w14:paraId="6CDE8609" w14:textId="77777777" w:rsidR="008718B9" w:rsidRPr="00A15AD1" w:rsidRDefault="008718B9" w:rsidP="008718B9">
            <w:pPr>
              <w:widowControl w:val="0"/>
              <w:tabs>
                <w:tab w:val="left" w:pos="1440"/>
              </w:tabs>
              <w:snapToGrid w:val="0"/>
              <w:spacing w:after="240" w:line="360" w:lineRule="auto"/>
              <w:jc w:val="both"/>
              <w:rPr>
                <w:b/>
                <w:kern w:val="2"/>
                <w:sz w:val="28"/>
                <w:szCs w:val="28"/>
              </w:rPr>
            </w:pPr>
            <w:r w:rsidRPr="00A15AD1">
              <w:rPr>
                <w:b/>
                <w:kern w:val="2"/>
                <w:sz w:val="28"/>
                <w:szCs w:val="28"/>
              </w:rPr>
              <w:t>Conditions</w:t>
            </w:r>
          </w:p>
        </w:tc>
        <w:tc>
          <w:tcPr>
            <w:tcW w:w="7218" w:type="dxa"/>
          </w:tcPr>
          <w:p w14:paraId="2FC8EE99" w14:textId="77777777" w:rsidR="008718B9" w:rsidRPr="00A15AD1" w:rsidRDefault="008718B9" w:rsidP="008718B9">
            <w:pPr>
              <w:widowControl w:val="0"/>
              <w:tabs>
                <w:tab w:val="left" w:pos="1440"/>
              </w:tabs>
              <w:snapToGrid w:val="0"/>
              <w:spacing w:after="240" w:line="360" w:lineRule="auto"/>
              <w:jc w:val="both"/>
              <w:rPr>
                <w:b/>
                <w:kern w:val="2"/>
                <w:sz w:val="28"/>
                <w:szCs w:val="28"/>
              </w:rPr>
            </w:pPr>
            <w:r w:rsidRPr="00A15AD1">
              <w:rPr>
                <w:b/>
                <w:kern w:val="2"/>
                <w:sz w:val="28"/>
                <w:szCs w:val="28"/>
              </w:rPr>
              <w:t>Definition</w:t>
            </w:r>
          </w:p>
        </w:tc>
      </w:tr>
      <w:tr w:rsidR="00A15AD1" w:rsidRPr="00A15AD1" w14:paraId="73CA192D" w14:textId="77777777" w:rsidTr="008718B9">
        <w:tc>
          <w:tcPr>
            <w:tcW w:w="1638" w:type="dxa"/>
          </w:tcPr>
          <w:p w14:paraId="32284C0D" w14:textId="77777777"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kern w:val="2"/>
                <w:sz w:val="28"/>
                <w:szCs w:val="28"/>
              </w:rPr>
              <w:t>Good</w:t>
            </w:r>
          </w:p>
        </w:tc>
        <w:tc>
          <w:tcPr>
            <w:tcW w:w="7218" w:type="dxa"/>
          </w:tcPr>
          <w:p w14:paraId="4EFA4F89" w14:textId="77777777"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kern w:val="2"/>
                <w:sz w:val="28"/>
                <w:szCs w:val="28"/>
              </w:rPr>
              <w:t>The condition is above the tenantable condition and is close to brand-new.</w:t>
            </w:r>
          </w:p>
        </w:tc>
      </w:tr>
      <w:tr w:rsidR="00A15AD1" w:rsidRPr="00A15AD1" w14:paraId="0EFF7EE4" w14:textId="77777777" w:rsidTr="008718B9">
        <w:tc>
          <w:tcPr>
            <w:tcW w:w="1638" w:type="dxa"/>
          </w:tcPr>
          <w:p w14:paraId="2B34CE75" w14:textId="77777777"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kern w:val="2"/>
                <w:sz w:val="28"/>
                <w:szCs w:val="28"/>
              </w:rPr>
              <w:t>Fair</w:t>
            </w:r>
          </w:p>
        </w:tc>
        <w:tc>
          <w:tcPr>
            <w:tcW w:w="7218" w:type="dxa"/>
          </w:tcPr>
          <w:p w14:paraId="23E122C4" w14:textId="77777777"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kern w:val="2"/>
                <w:sz w:val="28"/>
                <w:szCs w:val="28"/>
              </w:rPr>
              <w:t>The condition is up to the tenantable condition and preventive repair / maintenance may be considered in order to maintain the existing condition until the next repair cycle.</w:t>
            </w:r>
          </w:p>
        </w:tc>
      </w:tr>
      <w:tr w:rsidR="00A15AD1" w:rsidRPr="00A15AD1" w14:paraId="0AEC6C46" w14:textId="77777777" w:rsidTr="008718B9">
        <w:tc>
          <w:tcPr>
            <w:tcW w:w="1638" w:type="dxa"/>
          </w:tcPr>
          <w:p w14:paraId="7AB3A174" w14:textId="77777777"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kern w:val="2"/>
                <w:sz w:val="28"/>
                <w:szCs w:val="28"/>
              </w:rPr>
              <w:t>Poor</w:t>
            </w:r>
          </w:p>
        </w:tc>
        <w:tc>
          <w:tcPr>
            <w:tcW w:w="7218" w:type="dxa"/>
          </w:tcPr>
          <w:p w14:paraId="5845DAEC" w14:textId="77777777"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kern w:val="2"/>
                <w:sz w:val="28"/>
                <w:szCs w:val="28"/>
              </w:rPr>
              <w:t>The condition is below the tenantable condition and repair work should be implemented in the near future.</w:t>
            </w:r>
          </w:p>
        </w:tc>
      </w:tr>
      <w:tr w:rsidR="00A15AD1" w:rsidRPr="00A15AD1" w14:paraId="1E2A6AC6" w14:textId="77777777" w:rsidTr="008718B9">
        <w:tc>
          <w:tcPr>
            <w:tcW w:w="1638" w:type="dxa"/>
          </w:tcPr>
          <w:p w14:paraId="2B02796C" w14:textId="77777777"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kern w:val="2"/>
                <w:sz w:val="28"/>
                <w:szCs w:val="28"/>
              </w:rPr>
              <w:t>Very Poor</w:t>
            </w:r>
          </w:p>
        </w:tc>
        <w:tc>
          <w:tcPr>
            <w:tcW w:w="7218" w:type="dxa"/>
          </w:tcPr>
          <w:p w14:paraId="18F8DC5C" w14:textId="77777777"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kern w:val="2"/>
                <w:sz w:val="28"/>
                <w:szCs w:val="28"/>
              </w:rPr>
              <w:t>The condition is substantially below the tenantable condition and repair work are required as soon as possible, although no immediate danger is posed.</w:t>
            </w:r>
          </w:p>
        </w:tc>
      </w:tr>
      <w:tr w:rsidR="00A15AD1" w:rsidRPr="00A15AD1" w14:paraId="1EFACD2A" w14:textId="77777777" w:rsidTr="008718B9">
        <w:tc>
          <w:tcPr>
            <w:tcW w:w="1638" w:type="dxa"/>
          </w:tcPr>
          <w:p w14:paraId="5C4EEDFE" w14:textId="77777777"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kern w:val="2"/>
                <w:sz w:val="28"/>
                <w:szCs w:val="28"/>
              </w:rPr>
              <w:t>Unacceptable</w:t>
            </w:r>
          </w:p>
        </w:tc>
        <w:tc>
          <w:tcPr>
            <w:tcW w:w="7218" w:type="dxa"/>
          </w:tcPr>
          <w:p w14:paraId="5B0D0EBA" w14:textId="77777777"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kern w:val="2"/>
                <w:sz w:val="28"/>
                <w:szCs w:val="28"/>
              </w:rPr>
              <w:t xml:space="preserve">The condition is below the minimum design criteria, which as a result may have jeopardized and / or compromised the structural integrity and / or safety of the building and repair work have to be carried out at the earliest opportunity with some degree of urgency. </w:t>
            </w:r>
          </w:p>
        </w:tc>
      </w:tr>
    </w:tbl>
    <w:p w14:paraId="0751A55B" w14:textId="26C3779F" w:rsidR="008718B9" w:rsidRPr="00A15AD1" w:rsidRDefault="0013099A" w:rsidP="00B12257">
      <w:pPr>
        <w:widowControl w:val="0"/>
        <w:tabs>
          <w:tab w:val="left" w:pos="1440"/>
        </w:tabs>
        <w:snapToGrid w:val="0"/>
        <w:spacing w:before="240" w:after="240" w:line="360" w:lineRule="auto"/>
        <w:jc w:val="both"/>
        <w:rPr>
          <w:kern w:val="2"/>
          <w:sz w:val="28"/>
          <w:szCs w:val="28"/>
        </w:rPr>
      </w:pPr>
      <w:r w:rsidRPr="00A15AD1">
        <w:rPr>
          <w:i/>
          <w:kern w:val="2"/>
          <w:sz w:val="28"/>
          <w:szCs w:val="28"/>
        </w:rPr>
        <w:t>Mandatory Building Inspection Scheme / Mandatory Window Inspection Scheme (“</w:t>
      </w:r>
      <w:r w:rsidR="008718B9" w:rsidRPr="00A15AD1">
        <w:rPr>
          <w:i/>
          <w:kern w:val="2"/>
          <w:sz w:val="28"/>
          <w:szCs w:val="28"/>
        </w:rPr>
        <w:t>MBIS / MWIS</w:t>
      </w:r>
      <w:r w:rsidRPr="00A15AD1">
        <w:rPr>
          <w:i/>
          <w:kern w:val="2"/>
          <w:sz w:val="28"/>
          <w:szCs w:val="28"/>
        </w:rPr>
        <w:t>”</w:t>
      </w:r>
      <w:r w:rsidR="00C60D32" w:rsidRPr="00A15AD1">
        <w:rPr>
          <w:i/>
          <w:kern w:val="2"/>
          <w:sz w:val="28"/>
          <w:szCs w:val="28"/>
        </w:rPr>
        <w:t>)</w:t>
      </w:r>
      <w:r w:rsidR="008718B9" w:rsidRPr="00A15AD1">
        <w:rPr>
          <w:i/>
          <w:kern w:val="2"/>
          <w:sz w:val="28"/>
          <w:szCs w:val="28"/>
        </w:rPr>
        <w:t xml:space="preserve"> Notices and Building Orders</w:t>
      </w:r>
    </w:p>
    <w:p w14:paraId="544E6FD4" w14:textId="5543B22F" w:rsidR="009401DD" w:rsidRPr="00A15AD1" w:rsidRDefault="009401DD" w:rsidP="00146F37">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w:t>
      </w:r>
      <w:proofErr w:type="gramStart"/>
      <w:r w:rsidRPr="00A15AD1">
        <w:rPr>
          <w:kern w:val="2"/>
          <w:sz w:val="28"/>
          <w:szCs w:val="28"/>
        </w:rPr>
        <w:t>Building</w:t>
      </w:r>
      <w:proofErr w:type="gramEnd"/>
      <w:r w:rsidRPr="00A15AD1">
        <w:rPr>
          <w:kern w:val="2"/>
          <w:sz w:val="28"/>
          <w:szCs w:val="28"/>
        </w:rPr>
        <w:t xml:space="preserve"> has been served with the following 4 Building Orders</w:t>
      </w:r>
      <w:r w:rsidR="0013099A" w:rsidRPr="00A15AD1">
        <w:rPr>
          <w:rStyle w:val="FootnoteReference"/>
          <w:kern w:val="2"/>
          <w:sz w:val="28"/>
          <w:szCs w:val="28"/>
        </w:rPr>
        <w:footnoteReference w:id="10"/>
      </w:r>
      <w:r w:rsidRPr="00A15AD1">
        <w:rPr>
          <w:kern w:val="2"/>
          <w:sz w:val="28"/>
          <w:szCs w:val="28"/>
        </w:rPr>
        <w:t xml:space="preserve"> issued by </w:t>
      </w:r>
      <w:r w:rsidR="003B2D8E" w:rsidRPr="00A15AD1">
        <w:rPr>
          <w:kern w:val="2"/>
          <w:sz w:val="28"/>
          <w:szCs w:val="28"/>
        </w:rPr>
        <w:t>BD</w:t>
      </w:r>
      <w:r w:rsidRPr="00A15AD1">
        <w:rPr>
          <w:kern w:val="2"/>
          <w:sz w:val="28"/>
          <w:szCs w:val="28"/>
        </w:rPr>
        <w:t xml:space="preserve"> of which, all remain outstanding:   </w:t>
      </w:r>
    </w:p>
    <w:tbl>
      <w:tblPr>
        <w:tblStyle w:val="TableGrid"/>
        <w:tblW w:w="0" w:type="auto"/>
        <w:tblLook w:val="04A0" w:firstRow="1" w:lastRow="0" w:firstColumn="1" w:lastColumn="0" w:noHBand="0" w:noVBand="1"/>
      </w:tblPr>
      <w:tblGrid>
        <w:gridCol w:w="895"/>
        <w:gridCol w:w="2411"/>
        <w:gridCol w:w="1083"/>
        <w:gridCol w:w="1110"/>
        <w:gridCol w:w="2797"/>
      </w:tblGrid>
      <w:tr w:rsidR="00A15AD1" w:rsidRPr="00A15AD1" w14:paraId="3268D101" w14:textId="77777777" w:rsidTr="00C72806">
        <w:tc>
          <w:tcPr>
            <w:tcW w:w="895" w:type="dxa"/>
          </w:tcPr>
          <w:p w14:paraId="474095B8" w14:textId="56B3AA64" w:rsidR="009401DD" w:rsidRPr="00A15AD1" w:rsidRDefault="009401DD" w:rsidP="00C72806">
            <w:pPr>
              <w:widowControl w:val="0"/>
              <w:tabs>
                <w:tab w:val="left" w:pos="1440"/>
              </w:tabs>
              <w:snapToGrid w:val="0"/>
              <w:spacing w:after="240" w:line="360" w:lineRule="auto"/>
              <w:rPr>
                <w:b/>
                <w:szCs w:val="24"/>
              </w:rPr>
            </w:pPr>
            <w:r w:rsidRPr="00A15AD1">
              <w:rPr>
                <w:b/>
                <w:szCs w:val="24"/>
              </w:rPr>
              <w:t>Notice No.</w:t>
            </w:r>
          </w:p>
        </w:tc>
        <w:tc>
          <w:tcPr>
            <w:tcW w:w="2423" w:type="dxa"/>
          </w:tcPr>
          <w:p w14:paraId="13BC884A" w14:textId="331D9DF0" w:rsidR="009401DD" w:rsidRPr="00A15AD1" w:rsidRDefault="009401DD" w:rsidP="00C72806">
            <w:pPr>
              <w:widowControl w:val="0"/>
              <w:tabs>
                <w:tab w:val="left" w:pos="1440"/>
              </w:tabs>
              <w:snapToGrid w:val="0"/>
              <w:spacing w:after="240" w:line="360" w:lineRule="auto"/>
              <w:rPr>
                <w:b/>
                <w:szCs w:val="24"/>
              </w:rPr>
            </w:pPr>
            <w:r w:rsidRPr="00A15AD1">
              <w:rPr>
                <w:b/>
                <w:szCs w:val="24"/>
              </w:rPr>
              <w:t>Premises</w:t>
            </w:r>
          </w:p>
        </w:tc>
        <w:tc>
          <w:tcPr>
            <w:tcW w:w="1087" w:type="dxa"/>
          </w:tcPr>
          <w:p w14:paraId="42C54D8F" w14:textId="40D09937" w:rsidR="009401DD" w:rsidRPr="00A15AD1" w:rsidRDefault="009401DD" w:rsidP="00C72806">
            <w:pPr>
              <w:widowControl w:val="0"/>
              <w:tabs>
                <w:tab w:val="left" w:pos="1440"/>
              </w:tabs>
              <w:snapToGrid w:val="0"/>
              <w:spacing w:after="240" w:line="360" w:lineRule="auto"/>
              <w:rPr>
                <w:b/>
                <w:szCs w:val="24"/>
              </w:rPr>
            </w:pPr>
            <w:r w:rsidRPr="00A15AD1">
              <w:rPr>
                <w:b/>
                <w:szCs w:val="24"/>
              </w:rPr>
              <w:t>Date</w:t>
            </w:r>
          </w:p>
        </w:tc>
        <w:tc>
          <w:tcPr>
            <w:tcW w:w="1080" w:type="dxa"/>
          </w:tcPr>
          <w:p w14:paraId="263D3626" w14:textId="670C44B4" w:rsidR="009401DD" w:rsidRPr="00A15AD1" w:rsidRDefault="009401DD" w:rsidP="00C72806">
            <w:pPr>
              <w:widowControl w:val="0"/>
              <w:tabs>
                <w:tab w:val="left" w:pos="1440"/>
              </w:tabs>
              <w:snapToGrid w:val="0"/>
              <w:spacing w:after="240" w:line="360" w:lineRule="auto"/>
              <w:rPr>
                <w:b/>
                <w:szCs w:val="24"/>
              </w:rPr>
            </w:pPr>
            <w:r w:rsidRPr="00A15AD1">
              <w:rPr>
                <w:b/>
                <w:szCs w:val="24"/>
              </w:rPr>
              <w:t>Affected Area</w:t>
            </w:r>
          </w:p>
        </w:tc>
        <w:tc>
          <w:tcPr>
            <w:tcW w:w="2811" w:type="dxa"/>
          </w:tcPr>
          <w:p w14:paraId="1553296C" w14:textId="2C86A539" w:rsidR="009401DD" w:rsidRPr="00A15AD1" w:rsidRDefault="009401DD" w:rsidP="00C72806">
            <w:pPr>
              <w:widowControl w:val="0"/>
              <w:tabs>
                <w:tab w:val="left" w:pos="1440"/>
              </w:tabs>
              <w:snapToGrid w:val="0"/>
              <w:spacing w:after="240" w:line="360" w:lineRule="auto"/>
              <w:rPr>
                <w:b/>
                <w:szCs w:val="24"/>
              </w:rPr>
            </w:pPr>
            <w:r w:rsidRPr="00A15AD1">
              <w:rPr>
                <w:b/>
                <w:szCs w:val="24"/>
              </w:rPr>
              <w:t>UBWs</w:t>
            </w:r>
          </w:p>
        </w:tc>
      </w:tr>
      <w:tr w:rsidR="00A15AD1" w:rsidRPr="00A15AD1" w14:paraId="2539CC60" w14:textId="77777777" w:rsidTr="00C72806">
        <w:tc>
          <w:tcPr>
            <w:tcW w:w="895" w:type="dxa"/>
          </w:tcPr>
          <w:p w14:paraId="7A26D2C0" w14:textId="620D8B10" w:rsidR="009401DD" w:rsidRPr="00A15AD1" w:rsidRDefault="009401DD" w:rsidP="00C72806">
            <w:pPr>
              <w:widowControl w:val="0"/>
              <w:tabs>
                <w:tab w:val="left" w:pos="1440"/>
              </w:tabs>
              <w:snapToGrid w:val="0"/>
              <w:spacing w:after="240" w:line="360" w:lineRule="auto"/>
              <w:rPr>
                <w:szCs w:val="24"/>
              </w:rPr>
            </w:pPr>
            <w:r w:rsidRPr="00A15AD1">
              <w:rPr>
                <w:szCs w:val="24"/>
              </w:rPr>
              <w:t>1</w:t>
            </w:r>
          </w:p>
        </w:tc>
        <w:tc>
          <w:tcPr>
            <w:tcW w:w="2423" w:type="dxa"/>
          </w:tcPr>
          <w:p w14:paraId="3E700337" w14:textId="14055511" w:rsidR="009401DD" w:rsidRPr="00A15AD1" w:rsidRDefault="002675E0" w:rsidP="00C72806">
            <w:pPr>
              <w:widowControl w:val="0"/>
              <w:tabs>
                <w:tab w:val="left" w:pos="1440"/>
              </w:tabs>
              <w:snapToGrid w:val="0"/>
              <w:spacing w:after="240" w:line="360" w:lineRule="auto"/>
              <w:rPr>
                <w:szCs w:val="24"/>
              </w:rPr>
            </w:pPr>
            <w:r w:rsidRPr="00A15AD1">
              <w:rPr>
                <w:szCs w:val="24"/>
              </w:rPr>
              <w:t xml:space="preserve">The </w:t>
            </w:r>
            <w:proofErr w:type="gramStart"/>
            <w:r w:rsidRPr="00A15AD1">
              <w:rPr>
                <w:szCs w:val="24"/>
              </w:rPr>
              <w:t>Building</w:t>
            </w:r>
            <w:proofErr w:type="gramEnd"/>
          </w:p>
        </w:tc>
        <w:tc>
          <w:tcPr>
            <w:tcW w:w="1087" w:type="dxa"/>
          </w:tcPr>
          <w:p w14:paraId="6A382B5F" w14:textId="1B88E75C" w:rsidR="009401DD" w:rsidRPr="00A15AD1" w:rsidRDefault="002675E0" w:rsidP="00C72806">
            <w:pPr>
              <w:widowControl w:val="0"/>
              <w:tabs>
                <w:tab w:val="left" w:pos="1440"/>
              </w:tabs>
              <w:snapToGrid w:val="0"/>
              <w:spacing w:after="240" w:line="360" w:lineRule="auto"/>
              <w:rPr>
                <w:szCs w:val="24"/>
              </w:rPr>
            </w:pPr>
            <w:r w:rsidRPr="00A15AD1">
              <w:rPr>
                <w:szCs w:val="24"/>
              </w:rPr>
              <w:t>26 May 2010</w:t>
            </w:r>
          </w:p>
        </w:tc>
        <w:tc>
          <w:tcPr>
            <w:tcW w:w="1080" w:type="dxa"/>
          </w:tcPr>
          <w:p w14:paraId="07E4C5EA" w14:textId="4A1A3D2A" w:rsidR="009401DD" w:rsidRPr="00A15AD1" w:rsidRDefault="002675E0" w:rsidP="00C72806">
            <w:pPr>
              <w:widowControl w:val="0"/>
              <w:tabs>
                <w:tab w:val="left" w:pos="1440"/>
              </w:tabs>
              <w:snapToGrid w:val="0"/>
              <w:spacing w:after="240" w:line="360" w:lineRule="auto"/>
              <w:rPr>
                <w:szCs w:val="24"/>
              </w:rPr>
            </w:pPr>
            <w:r w:rsidRPr="00A15AD1">
              <w:rPr>
                <w:szCs w:val="24"/>
              </w:rPr>
              <w:t>Common Area</w:t>
            </w:r>
          </w:p>
        </w:tc>
        <w:tc>
          <w:tcPr>
            <w:tcW w:w="2811" w:type="dxa"/>
          </w:tcPr>
          <w:p w14:paraId="6E8952C9" w14:textId="165321F8" w:rsidR="009401DD" w:rsidRPr="00A15AD1" w:rsidRDefault="002675E0" w:rsidP="003B2D8E">
            <w:pPr>
              <w:widowControl w:val="0"/>
              <w:tabs>
                <w:tab w:val="left" w:pos="1440"/>
              </w:tabs>
              <w:snapToGrid w:val="0"/>
              <w:spacing w:after="240" w:line="360" w:lineRule="auto"/>
              <w:rPr>
                <w:szCs w:val="24"/>
              </w:rPr>
            </w:pPr>
            <w:r w:rsidRPr="00A15AD1">
              <w:rPr>
                <w:szCs w:val="24"/>
              </w:rPr>
              <w:t xml:space="preserve">To repair the defective concrete and rendering (According to the Applicant, the external rendering and tiling have been partially repaired by </w:t>
            </w:r>
            <w:r w:rsidR="003B2D8E" w:rsidRPr="00A15AD1">
              <w:rPr>
                <w:szCs w:val="24"/>
              </w:rPr>
              <w:t>BD</w:t>
            </w:r>
            <w:r w:rsidR="006D24E7" w:rsidRPr="00A15AD1">
              <w:rPr>
                <w:szCs w:val="24"/>
              </w:rPr>
              <w:t>)</w:t>
            </w:r>
          </w:p>
        </w:tc>
      </w:tr>
      <w:tr w:rsidR="00A15AD1" w:rsidRPr="00A15AD1" w14:paraId="692DA93B" w14:textId="77777777" w:rsidTr="00C72806">
        <w:tc>
          <w:tcPr>
            <w:tcW w:w="895" w:type="dxa"/>
          </w:tcPr>
          <w:p w14:paraId="35625352" w14:textId="51E28CD0" w:rsidR="009401DD" w:rsidRPr="00A15AD1" w:rsidRDefault="002675E0" w:rsidP="00C72806">
            <w:pPr>
              <w:widowControl w:val="0"/>
              <w:tabs>
                <w:tab w:val="left" w:pos="1440"/>
              </w:tabs>
              <w:snapToGrid w:val="0"/>
              <w:spacing w:after="240" w:line="360" w:lineRule="auto"/>
              <w:rPr>
                <w:szCs w:val="24"/>
              </w:rPr>
            </w:pPr>
            <w:r w:rsidRPr="00A15AD1">
              <w:rPr>
                <w:szCs w:val="24"/>
              </w:rPr>
              <w:t>2</w:t>
            </w:r>
          </w:p>
        </w:tc>
        <w:tc>
          <w:tcPr>
            <w:tcW w:w="2423" w:type="dxa"/>
          </w:tcPr>
          <w:p w14:paraId="18233F77" w14:textId="5F683424" w:rsidR="009401DD" w:rsidRPr="00A15AD1" w:rsidRDefault="002675E0" w:rsidP="00C72806">
            <w:pPr>
              <w:widowControl w:val="0"/>
              <w:tabs>
                <w:tab w:val="left" w:pos="1440"/>
              </w:tabs>
              <w:snapToGrid w:val="0"/>
              <w:spacing w:after="240" w:line="360" w:lineRule="auto"/>
              <w:rPr>
                <w:szCs w:val="24"/>
              </w:rPr>
            </w:pPr>
            <w:r w:rsidRPr="00A15AD1">
              <w:rPr>
                <w:szCs w:val="24"/>
              </w:rPr>
              <w:t>Basement</w:t>
            </w:r>
            <w:r w:rsidR="00C72806" w:rsidRPr="00A15AD1">
              <w:rPr>
                <w:szCs w:val="24"/>
              </w:rPr>
              <w:t xml:space="preserve"> of</w:t>
            </w:r>
            <w:r w:rsidRPr="00A15AD1">
              <w:rPr>
                <w:szCs w:val="24"/>
              </w:rPr>
              <w:t xml:space="preserve"> Block E</w:t>
            </w:r>
          </w:p>
        </w:tc>
        <w:tc>
          <w:tcPr>
            <w:tcW w:w="1087" w:type="dxa"/>
          </w:tcPr>
          <w:p w14:paraId="1B46876F" w14:textId="096E7233" w:rsidR="009401DD" w:rsidRPr="00A15AD1" w:rsidRDefault="002675E0" w:rsidP="00C72806">
            <w:pPr>
              <w:widowControl w:val="0"/>
              <w:tabs>
                <w:tab w:val="left" w:pos="1440"/>
              </w:tabs>
              <w:snapToGrid w:val="0"/>
              <w:spacing w:after="240" w:line="360" w:lineRule="auto"/>
              <w:rPr>
                <w:szCs w:val="24"/>
              </w:rPr>
            </w:pPr>
            <w:r w:rsidRPr="00A15AD1">
              <w:rPr>
                <w:szCs w:val="24"/>
              </w:rPr>
              <w:t>27 Sept</w:t>
            </w:r>
            <w:r w:rsidR="00C72806" w:rsidRPr="00A15AD1">
              <w:rPr>
                <w:szCs w:val="24"/>
              </w:rPr>
              <w:t>.</w:t>
            </w:r>
            <w:r w:rsidRPr="00A15AD1">
              <w:rPr>
                <w:szCs w:val="24"/>
              </w:rPr>
              <w:t xml:space="preserve"> 2013</w:t>
            </w:r>
          </w:p>
        </w:tc>
        <w:tc>
          <w:tcPr>
            <w:tcW w:w="1080" w:type="dxa"/>
          </w:tcPr>
          <w:p w14:paraId="7BC66092" w14:textId="39AD4A42" w:rsidR="009401DD" w:rsidRPr="00A15AD1" w:rsidRDefault="002675E0" w:rsidP="00C72806">
            <w:pPr>
              <w:widowControl w:val="0"/>
              <w:tabs>
                <w:tab w:val="left" w:pos="1440"/>
              </w:tabs>
              <w:snapToGrid w:val="0"/>
              <w:spacing w:after="240" w:line="360" w:lineRule="auto"/>
              <w:rPr>
                <w:szCs w:val="24"/>
              </w:rPr>
            </w:pPr>
            <w:r w:rsidRPr="00A15AD1">
              <w:rPr>
                <w:szCs w:val="24"/>
              </w:rPr>
              <w:t>Private</w:t>
            </w:r>
            <w:r w:rsidR="00C72806" w:rsidRPr="00A15AD1">
              <w:rPr>
                <w:szCs w:val="24"/>
              </w:rPr>
              <w:t xml:space="preserve"> Area</w:t>
            </w:r>
          </w:p>
        </w:tc>
        <w:tc>
          <w:tcPr>
            <w:tcW w:w="2811" w:type="dxa"/>
          </w:tcPr>
          <w:p w14:paraId="0473CA89" w14:textId="7EB6E39D" w:rsidR="009401DD" w:rsidRPr="00A15AD1" w:rsidRDefault="002675E0" w:rsidP="00C72806">
            <w:pPr>
              <w:widowControl w:val="0"/>
              <w:tabs>
                <w:tab w:val="left" w:pos="1440"/>
              </w:tabs>
              <w:snapToGrid w:val="0"/>
              <w:spacing w:after="240" w:line="360" w:lineRule="auto"/>
              <w:rPr>
                <w:szCs w:val="24"/>
              </w:rPr>
            </w:pPr>
            <w:r w:rsidRPr="00A15AD1">
              <w:rPr>
                <w:szCs w:val="24"/>
              </w:rPr>
              <w:t xml:space="preserve">To remove the canopy attached to the external wall </w:t>
            </w:r>
            <w:r w:rsidR="00C72806" w:rsidRPr="00A15AD1">
              <w:rPr>
                <w:szCs w:val="24"/>
              </w:rPr>
              <w:t>at the yard</w:t>
            </w:r>
          </w:p>
        </w:tc>
      </w:tr>
      <w:tr w:rsidR="00A15AD1" w:rsidRPr="00A15AD1" w14:paraId="53BDAC1C" w14:textId="77777777" w:rsidTr="00C72806">
        <w:tc>
          <w:tcPr>
            <w:tcW w:w="895" w:type="dxa"/>
          </w:tcPr>
          <w:p w14:paraId="17C236DF" w14:textId="4B0F55A2" w:rsidR="009401DD" w:rsidRPr="00A15AD1" w:rsidRDefault="00C72806" w:rsidP="00C72806">
            <w:pPr>
              <w:widowControl w:val="0"/>
              <w:tabs>
                <w:tab w:val="left" w:pos="1440"/>
              </w:tabs>
              <w:snapToGrid w:val="0"/>
              <w:spacing w:after="240" w:line="360" w:lineRule="auto"/>
              <w:rPr>
                <w:szCs w:val="24"/>
              </w:rPr>
            </w:pPr>
            <w:r w:rsidRPr="00A15AD1">
              <w:rPr>
                <w:szCs w:val="24"/>
              </w:rPr>
              <w:t>3</w:t>
            </w:r>
          </w:p>
        </w:tc>
        <w:tc>
          <w:tcPr>
            <w:tcW w:w="2423" w:type="dxa"/>
          </w:tcPr>
          <w:p w14:paraId="10BFB4D9" w14:textId="1B5D1788" w:rsidR="009401DD" w:rsidRPr="00A15AD1" w:rsidRDefault="00C72806" w:rsidP="00C72806">
            <w:pPr>
              <w:widowControl w:val="0"/>
              <w:tabs>
                <w:tab w:val="left" w:pos="1440"/>
              </w:tabs>
              <w:snapToGrid w:val="0"/>
              <w:spacing w:after="240" w:line="360" w:lineRule="auto"/>
              <w:rPr>
                <w:szCs w:val="24"/>
              </w:rPr>
            </w:pPr>
            <w:r w:rsidRPr="00A15AD1">
              <w:rPr>
                <w:szCs w:val="24"/>
              </w:rPr>
              <w:t>Basement of Block E, Basement of Block F &amp; Sub - basement</w:t>
            </w:r>
          </w:p>
        </w:tc>
        <w:tc>
          <w:tcPr>
            <w:tcW w:w="1087" w:type="dxa"/>
          </w:tcPr>
          <w:p w14:paraId="2589A646" w14:textId="0C8C39AC" w:rsidR="009401DD" w:rsidRPr="00A15AD1" w:rsidRDefault="00C72806" w:rsidP="00C72806">
            <w:pPr>
              <w:widowControl w:val="0"/>
              <w:tabs>
                <w:tab w:val="left" w:pos="1440"/>
              </w:tabs>
              <w:snapToGrid w:val="0"/>
              <w:spacing w:after="240" w:line="360" w:lineRule="auto"/>
              <w:rPr>
                <w:szCs w:val="24"/>
              </w:rPr>
            </w:pPr>
            <w:r w:rsidRPr="00A15AD1">
              <w:rPr>
                <w:szCs w:val="24"/>
              </w:rPr>
              <w:t>2 May 2018</w:t>
            </w:r>
          </w:p>
        </w:tc>
        <w:tc>
          <w:tcPr>
            <w:tcW w:w="1080" w:type="dxa"/>
          </w:tcPr>
          <w:p w14:paraId="2CBCA32C" w14:textId="21CC41D2" w:rsidR="009401DD" w:rsidRPr="00A15AD1" w:rsidRDefault="00C72806" w:rsidP="00C72806">
            <w:pPr>
              <w:widowControl w:val="0"/>
              <w:tabs>
                <w:tab w:val="left" w:pos="1440"/>
              </w:tabs>
              <w:snapToGrid w:val="0"/>
              <w:spacing w:after="240" w:line="360" w:lineRule="auto"/>
              <w:rPr>
                <w:szCs w:val="24"/>
              </w:rPr>
            </w:pPr>
            <w:r w:rsidRPr="00A15AD1">
              <w:rPr>
                <w:szCs w:val="24"/>
              </w:rPr>
              <w:t>Private Area</w:t>
            </w:r>
          </w:p>
        </w:tc>
        <w:tc>
          <w:tcPr>
            <w:tcW w:w="2811" w:type="dxa"/>
          </w:tcPr>
          <w:p w14:paraId="5BCC9D5C" w14:textId="7A142C57" w:rsidR="009401DD" w:rsidRPr="00A15AD1" w:rsidRDefault="00C72806" w:rsidP="00C72806">
            <w:pPr>
              <w:widowControl w:val="0"/>
              <w:tabs>
                <w:tab w:val="left" w:pos="1440"/>
              </w:tabs>
              <w:snapToGrid w:val="0"/>
              <w:spacing w:after="240" w:line="360" w:lineRule="auto"/>
              <w:rPr>
                <w:szCs w:val="24"/>
              </w:rPr>
            </w:pPr>
            <w:r w:rsidRPr="00A15AD1">
              <w:rPr>
                <w:szCs w:val="24"/>
              </w:rPr>
              <w:t xml:space="preserve">To remove the metal gate leading from G/F </w:t>
            </w:r>
          </w:p>
        </w:tc>
      </w:tr>
      <w:tr w:rsidR="00A15AD1" w:rsidRPr="00A15AD1" w14:paraId="61F4CA7A" w14:textId="77777777" w:rsidTr="00C72806">
        <w:tc>
          <w:tcPr>
            <w:tcW w:w="895" w:type="dxa"/>
          </w:tcPr>
          <w:p w14:paraId="2E809846" w14:textId="6B5739E4" w:rsidR="009401DD" w:rsidRPr="00A15AD1" w:rsidRDefault="00C72806" w:rsidP="00C72806">
            <w:pPr>
              <w:widowControl w:val="0"/>
              <w:tabs>
                <w:tab w:val="left" w:pos="1440"/>
              </w:tabs>
              <w:snapToGrid w:val="0"/>
              <w:spacing w:after="240" w:line="360" w:lineRule="auto"/>
              <w:rPr>
                <w:szCs w:val="24"/>
                <w:lang w:val="en-US"/>
              </w:rPr>
            </w:pPr>
            <w:r w:rsidRPr="00A15AD1">
              <w:rPr>
                <w:szCs w:val="24"/>
                <w:lang w:val="en-US"/>
              </w:rPr>
              <w:t>4</w:t>
            </w:r>
          </w:p>
        </w:tc>
        <w:tc>
          <w:tcPr>
            <w:tcW w:w="2423" w:type="dxa"/>
          </w:tcPr>
          <w:p w14:paraId="165E70B3" w14:textId="023B8792" w:rsidR="009401DD" w:rsidRPr="00A15AD1" w:rsidRDefault="00C72806" w:rsidP="00C72806">
            <w:pPr>
              <w:widowControl w:val="0"/>
              <w:tabs>
                <w:tab w:val="left" w:pos="1440"/>
              </w:tabs>
              <w:snapToGrid w:val="0"/>
              <w:spacing w:after="240" w:line="360" w:lineRule="auto"/>
              <w:rPr>
                <w:szCs w:val="24"/>
              </w:rPr>
            </w:pPr>
            <w:r w:rsidRPr="00A15AD1">
              <w:rPr>
                <w:szCs w:val="24"/>
              </w:rPr>
              <w:t>Basement of Block E, Basement of Block F &amp; Sub - basement</w:t>
            </w:r>
          </w:p>
        </w:tc>
        <w:tc>
          <w:tcPr>
            <w:tcW w:w="1087" w:type="dxa"/>
          </w:tcPr>
          <w:p w14:paraId="40165081" w14:textId="0F2D1FD1" w:rsidR="009401DD" w:rsidRPr="00A15AD1" w:rsidRDefault="00C72806" w:rsidP="00C72806">
            <w:pPr>
              <w:widowControl w:val="0"/>
              <w:tabs>
                <w:tab w:val="left" w:pos="1440"/>
              </w:tabs>
              <w:snapToGrid w:val="0"/>
              <w:spacing w:after="240" w:line="360" w:lineRule="auto"/>
              <w:rPr>
                <w:szCs w:val="24"/>
              </w:rPr>
            </w:pPr>
            <w:r w:rsidRPr="00A15AD1">
              <w:rPr>
                <w:szCs w:val="24"/>
              </w:rPr>
              <w:t>27 May 2022</w:t>
            </w:r>
          </w:p>
        </w:tc>
        <w:tc>
          <w:tcPr>
            <w:tcW w:w="1080" w:type="dxa"/>
          </w:tcPr>
          <w:p w14:paraId="331B37A9" w14:textId="17C6D4CB" w:rsidR="009401DD" w:rsidRPr="00A15AD1" w:rsidRDefault="00C72806" w:rsidP="00C72806">
            <w:pPr>
              <w:widowControl w:val="0"/>
              <w:tabs>
                <w:tab w:val="left" w:pos="1440"/>
              </w:tabs>
              <w:snapToGrid w:val="0"/>
              <w:spacing w:after="240" w:line="360" w:lineRule="auto"/>
              <w:rPr>
                <w:szCs w:val="24"/>
              </w:rPr>
            </w:pPr>
            <w:r w:rsidRPr="00A15AD1">
              <w:rPr>
                <w:szCs w:val="24"/>
              </w:rPr>
              <w:t>Private Area</w:t>
            </w:r>
          </w:p>
        </w:tc>
        <w:tc>
          <w:tcPr>
            <w:tcW w:w="2811" w:type="dxa"/>
          </w:tcPr>
          <w:p w14:paraId="36331D38" w14:textId="6CF19C38" w:rsidR="009401DD" w:rsidRPr="00A15AD1" w:rsidRDefault="00C72806" w:rsidP="00C72806">
            <w:pPr>
              <w:widowControl w:val="0"/>
              <w:tabs>
                <w:tab w:val="left" w:pos="1440"/>
              </w:tabs>
              <w:snapToGrid w:val="0"/>
              <w:spacing w:after="240" w:line="360" w:lineRule="auto"/>
              <w:rPr>
                <w:szCs w:val="24"/>
              </w:rPr>
            </w:pPr>
            <w:r w:rsidRPr="00A15AD1">
              <w:rPr>
                <w:szCs w:val="24"/>
              </w:rPr>
              <w:t>To remove the structure constructed at the front staircase</w:t>
            </w:r>
          </w:p>
        </w:tc>
      </w:tr>
    </w:tbl>
    <w:p w14:paraId="31CDD096" w14:textId="550FA58A" w:rsidR="009401DD" w:rsidRPr="00A15AD1" w:rsidRDefault="009401DD" w:rsidP="009401DD">
      <w:pPr>
        <w:widowControl w:val="0"/>
        <w:tabs>
          <w:tab w:val="left" w:pos="1440"/>
        </w:tabs>
        <w:snapToGrid w:val="0"/>
        <w:spacing w:after="240" w:line="360" w:lineRule="auto"/>
        <w:jc w:val="both"/>
        <w:rPr>
          <w:kern w:val="2"/>
          <w:sz w:val="28"/>
          <w:szCs w:val="28"/>
        </w:rPr>
      </w:pPr>
      <w:r w:rsidRPr="00A15AD1">
        <w:rPr>
          <w:kern w:val="2"/>
          <w:sz w:val="28"/>
          <w:szCs w:val="28"/>
        </w:rPr>
        <w:t xml:space="preserve">  </w:t>
      </w:r>
    </w:p>
    <w:p w14:paraId="62413E04" w14:textId="01D56A83"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w:t>
      </w:r>
      <w:proofErr w:type="gramStart"/>
      <w:r w:rsidRPr="00A15AD1">
        <w:rPr>
          <w:kern w:val="2"/>
          <w:sz w:val="28"/>
          <w:szCs w:val="28"/>
        </w:rPr>
        <w:t>Building</w:t>
      </w:r>
      <w:proofErr w:type="gramEnd"/>
      <w:r w:rsidRPr="00A15AD1">
        <w:rPr>
          <w:kern w:val="2"/>
          <w:sz w:val="28"/>
          <w:szCs w:val="28"/>
        </w:rPr>
        <w:t xml:space="preserve"> has been served with 6 MBIS and 33 MWIS notice</w:t>
      </w:r>
      <w:r w:rsidR="005020EF" w:rsidRPr="00A15AD1">
        <w:rPr>
          <w:kern w:val="2"/>
          <w:sz w:val="28"/>
          <w:szCs w:val="28"/>
        </w:rPr>
        <w:t>s</w:t>
      </w:r>
      <w:r w:rsidRPr="00A15AD1">
        <w:rPr>
          <w:kern w:val="2"/>
          <w:sz w:val="28"/>
          <w:szCs w:val="28"/>
        </w:rPr>
        <w:t xml:space="preserve"> issued by </w:t>
      </w:r>
      <w:r w:rsidR="003B2D8E" w:rsidRPr="00A15AD1">
        <w:rPr>
          <w:kern w:val="2"/>
          <w:sz w:val="28"/>
          <w:szCs w:val="28"/>
        </w:rPr>
        <w:t>BD</w:t>
      </w:r>
      <w:r w:rsidRPr="00A15AD1">
        <w:rPr>
          <w:kern w:val="2"/>
          <w:sz w:val="28"/>
          <w:szCs w:val="28"/>
        </w:rPr>
        <w:t xml:space="preserve"> requiring the concerned owners of the common parts and private units to carry out the prescribed inspections and necessary repairs.  Presently, the following 2 MWIS notices remain not complied with: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886"/>
        <w:gridCol w:w="2437"/>
        <w:gridCol w:w="2428"/>
      </w:tblGrid>
      <w:tr w:rsidR="00A15AD1" w:rsidRPr="00A15AD1" w14:paraId="1E436D81" w14:textId="77777777" w:rsidTr="008718B9">
        <w:tc>
          <w:tcPr>
            <w:tcW w:w="1638" w:type="dxa"/>
          </w:tcPr>
          <w:p w14:paraId="7BF514DD" w14:textId="77777777" w:rsidR="008718B9" w:rsidRPr="00A15AD1" w:rsidRDefault="008718B9" w:rsidP="00C72806">
            <w:pPr>
              <w:widowControl w:val="0"/>
              <w:tabs>
                <w:tab w:val="left" w:pos="1440"/>
              </w:tabs>
              <w:snapToGrid w:val="0"/>
              <w:spacing w:after="240" w:line="360" w:lineRule="auto"/>
              <w:rPr>
                <w:b/>
                <w:kern w:val="2"/>
                <w:sz w:val="28"/>
                <w:szCs w:val="28"/>
              </w:rPr>
            </w:pPr>
            <w:r w:rsidRPr="00A15AD1">
              <w:rPr>
                <w:b/>
                <w:kern w:val="2"/>
                <w:sz w:val="28"/>
                <w:szCs w:val="28"/>
              </w:rPr>
              <w:t>Notice No.</w:t>
            </w:r>
          </w:p>
        </w:tc>
        <w:tc>
          <w:tcPr>
            <w:tcW w:w="1980" w:type="dxa"/>
          </w:tcPr>
          <w:p w14:paraId="042E5454" w14:textId="4BE1498B" w:rsidR="008718B9" w:rsidRPr="00A15AD1" w:rsidRDefault="009401DD" w:rsidP="00C72806">
            <w:pPr>
              <w:widowControl w:val="0"/>
              <w:tabs>
                <w:tab w:val="left" w:pos="1440"/>
              </w:tabs>
              <w:snapToGrid w:val="0"/>
              <w:spacing w:after="240" w:line="360" w:lineRule="auto"/>
              <w:rPr>
                <w:b/>
                <w:kern w:val="2"/>
                <w:sz w:val="28"/>
                <w:szCs w:val="28"/>
              </w:rPr>
            </w:pPr>
            <w:r w:rsidRPr="00A15AD1">
              <w:rPr>
                <w:b/>
                <w:kern w:val="2"/>
                <w:sz w:val="28"/>
                <w:szCs w:val="28"/>
              </w:rPr>
              <w:t>Premises</w:t>
            </w:r>
          </w:p>
        </w:tc>
        <w:tc>
          <w:tcPr>
            <w:tcW w:w="2610" w:type="dxa"/>
          </w:tcPr>
          <w:p w14:paraId="0065DFAE" w14:textId="77777777" w:rsidR="008718B9" w:rsidRPr="00A15AD1" w:rsidRDefault="008718B9" w:rsidP="00C72806">
            <w:pPr>
              <w:widowControl w:val="0"/>
              <w:tabs>
                <w:tab w:val="left" w:pos="1440"/>
              </w:tabs>
              <w:snapToGrid w:val="0"/>
              <w:spacing w:after="240" w:line="360" w:lineRule="auto"/>
              <w:rPr>
                <w:b/>
                <w:kern w:val="2"/>
                <w:sz w:val="28"/>
                <w:szCs w:val="28"/>
              </w:rPr>
            </w:pPr>
            <w:r w:rsidRPr="00A15AD1">
              <w:rPr>
                <w:b/>
                <w:kern w:val="2"/>
                <w:sz w:val="28"/>
                <w:szCs w:val="28"/>
              </w:rPr>
              <w:t>Date</w:t>
            </w:r>
          </w:p>
        </w:tc>
        <w:tc>
          <w:tcPr>
            <w:tcW w:w="2628" w:type="dxa"/>
          </w:tcPr>
          <w:p w14:paraId="5F42BC6C" w14:textId="2D0D0936" w:rsidR="008718B9" w:rsidRPr="00A15AD1" w:rsidRDefault="009401DD" w:rsidP="00C72806">
            <w:pPr>
              <w:widowControl w:val="0"/>
              <w:tabs>
                <w:tab w:val="left" w:pos="1440"/>
              </w:tabs>
              <w:snapToGrid w:val="0"/>
              <w:spacing w:after="240" w:line="360" w:lineRule="auto"/>
              <w:rPr>
                <w:b/>
                <w:kern w:val="2"/>
                <w:sz w:val="28"/>
                <w:szCs w:val="28"/>
              </w:rPr>
            </w:pPr>
            <w:r w:rsidRPr="00A15AD1">
              <w:rPr>
                <w:b/>
                <w:kern w:val="2"/>
                <w:sz w:val="28"/>
                <w:szCs w:val="28"/>
              </w:rPr>
              <w:t xml:space="preserve">Affected </w:t>
            </w:r>
            <w:r w:rsidR="008718B9" w:rsidRPr="00A15AD1">
              <w:rPr>
                <w:b/>
                <w:kern w:val="2"/>
                <w:sz w:val="28"/>
                <w:szCs w:val="28"/>
              </w:rPr>
              <w:t>Area</w:t>
            </w:r>
          </w:p>
        </w:tc>
      </w:tr>
      <w:tr w:rsidR="00A15AD1" w:rsidRPr="00A15AD1" w14:paraId="24F06605" w14:textId="77777777" w:rsidTr="008718B9">
        <w:tc>
          <w:tcPr>
            <w:tcW w:w="1638" w:type="dxa"/>
          </w:tcPr>
          <w:p w14:paraId="1BCCAFCD" w14:textId="77777777" w:rsidR="008718B9" w:rsidRPr="00A15AD1" w:rsidRDefault="008718B9" w:rsidP="00C72806">
            <w:pPr>
              <w:widowControl w:val="0"/>
              <w:tabs>
                <w:tab w:val="left" w:pos="1440"/>
              </w:tabs>
              <w:snapToGrid w:val="0"/>
              <w:spacing w:after="240" w:line="360" w:lineRule="auto"/>
              <w:rPr>
                <w:kern w:val="2"/>
                <w:sz w:val="28"/>
                <w:szCs w:val="28"/>
              </w:rPr>
            </w:pPr>
            <w:r w:rsidRPr="00A15AD1">
              <w:rPr>
                <w:kern w:val="2"/>
                <w:sz w:val="28"/>
                <w:szCs w:val="28"/>
              </w:rPr>
              <w:t xml:space="preserve">1 </w:t>
            </w:r>
          </w:p>
        </w:tc>
        <w:tc>
          <w:tcPr>
            <w:tcW w:w="1980" w:type="dxa"/>
          </w:tcPr>
          <w:p w14:paraId="16811F52" w14:textId="3136EBC8" w:rsidR="008718B9" w:rsidRPr="00A15AD1" w:rsidRDefault="008718B9" w:rsidP="00C72806">
            <w:pPr>
              <w:widowControl w:val="0"/>
              <w:tabs>
                <w:tab w:val="left" w:pos="1440"/>
              </w:tabs>
              <w:snapToGrid w:val="0"/>
              <w:spacing w:after="240" w:line="360" w:lineRule="auto"/>
              <w:rPr>
                <w:kern w:val="2"/>
                <w:sz w:val="28"/>
                <w:szCs w:val="28"/>
              </w:rPr>
            </w:pPr>
            <w:r w:rsidRPr="00A15AD1">
              <w:rPr>
                <w:kern w:val="2"/>
                <w:sz w:val="28"/>
                <w:szCs w:val="28"/>
              </w:rPr>
              <w:t>Basement</w:t>
            </w:r>
            <w:r w:rsidR="00C72806" w:rsidRPr="00A15AD1">
              <w:rPr>
                <w:kern w:val="2"/>
                <w:sz w:val="28"/>
                <w:szCs w:val="28"/>
              </w:rPr>
              <w:t xml:space="preserve"> of</w:t>
            </w:r>
            <w:r w:rsidRPr="00A15AD1">
              <w:rPr>
                <w:kern w:val="2"/>
                <w:sz w:val="28"/>
                <w:szCs w:val="28"/>
              </w:rPr>
              <w:t xml:space="preserve"> Block E</w:t>
            </w:r>
          </w:p>
        </w:tc>
        <w:tc>
          <w:tcPr>
            <w:tcW w:w="2610" w:type="dxa"/>
          </w:tcPr>
          <w:p w14:paraId="729B4A14" w14:textId="77777777" w:rsidR="008718B9" w:rsidRPr="00A15AD1" w:rsidRDefault="008718B9" w:rsidP="00C72806">
            <w:pPr>
              <w:widowControl w:val="0"/>
              <w:tabs>
                <w:tab w:val="left" w:pos="1440"/>
              </w:tabs>
              <w:snapToGrid w:val="0"/>
              <w:spacing w:after="240" w:line="360" w:lineRule="auto"/>
              <w:rPr>
                <w:kern w:val="2"/>
                <w:sz w:val="28"/>
                <w:szCs w:val="28"/>
              </w:rPr>
            </w:pPr>
            <w:r w:rsidRPr="00A15AD1">
              <w:rPr>
                <w:kern w:val="2"/>
                <w:sz w:val="28"/>
                <w:szCs w:val="28"/>
              </w:rPr>
              <w:t>15 November 2013</w:t>
            </w:r>
          </w:p>
        </w:tc>
        <w:tc>
          <w:tcPr>
            <w:tcW w:w="2628" w:type="dxa"/>
          </w:tcPr>
          <w:p w14:paraId="4A75D16F" w14:textId="77777777" w:rsidR="008718B9" w:rsidRPr="00A15AD1" w:rsidRDefault="008718B9" w:rsidP="00C72806">
            <w:pPr>
              <w:widowControl w:val="0"/>
              <w:tabs>
                <w:tab w:val="left" w:pos="1440"/>
              </w:tabs>
              <w:snapToGrid w:val="0"/>
              <w:spacing w:after="240" w:line="360" w:lineRule="auto"/>
              <w:rPr>
                <w:kern w:val="2"/>
                <w:sz w:val="28"/>
                <w:szCs w:val="28"/>
              </w:rPr>
            </w:pPr>
            <w:r w:rsidRPr="00A15AD1">
              <w:rPr>
                <w:kern w:val="2"/>
                <w:sz w:val="28"/>
                <w:szCs w:val="28"/>
              </w:rPr>
              <w:t>Private Area</w:t>
            </w:r>
          </w:p>
        </w:tc>
      </w:tr>
      <w:tr w:rsidR="008718B9" w:rsidRPr="00A15AD1" w14:paraId="60ED2EE4" w14:textId="77777777" w:rsidTr="008718B9">
        <w:tc>
          <w:tcPr>
            <w:tcW w:w="1638" w:type="dxa"/>
          </w:tcPr>
          <w:p w14:paraId="3586875D" w14:textId="77777777" w:rsidR="008718B9" w:rsidRPr="00A15AD1" w:rsidRDefault="008718B9" w:rsidP="00C72806">
            <w:pPr>
              <w:widowControl w:val="0"/>
              <w:tabs>
                <w:tab w:val="left" w:pos="1440"/>
              </w:tabs>
              <w:snapToGrid w:val="0"/>
              <w:spacing w:after="240" w:line="360" w:lineRule="auto"/>
              <w:rPr>
                <w:kern w:val="2"/>
                <w:sz w:val="28"/>
                <w:szCs w:val="28"/>
              </w:rPr>
            </w:pPr>
            <w:r w:rsidRPr="00A15AD1">
              <w:rPr>
                <w:kern w:val="2"/>
                <w:sz w:val="28"/>
                <w:szCs w:val="28"/>
              </w:rPr>
              <w:t>2</w:t>
            </w:r>
          </w:p>
        </w:tc>
        <w:tc>
          <w:tcPr>
            <w:tcW w:w="1980" w:type="dxa"/>
          </w:tcPr>
          <w:p w14:paraId="0503C172" w14:textId="7C8C0491" w:rsidR="008718B9" w:rsidRPr="00A15AD1" w:rsidRDefault="008718B9" w:rsidP="00C72806">
            <w:pPr>
              <w:widowControl w:val="0"/>
              <w:tabs>
                <w:tab w:val="left" w:pos="1440"/>
              </w:tabs>
              <w:snapToGrid w:val="0"/>
              <w:spacing w:after="240" w:line="360" w:lineRule="auto"/>
              <w:rPr>
                <w:kern w:val="2"/>
                <w:sz w:val="28"/>
                <w:szCs w:val="28"/>
              </w:rPr>
            </w:pPr>
            <w:r w:rsidRPr="00A15AD1">
              <w:rPr>
                <w:kern w:val="2"/>
                <w:sz w:val="28"/>
                <w:szCs w:val="28"/>
              </w:rPr>
              <w:t>Basement</w:t>
            </w:r>
            <w:r w:rsidR="00C72806" w:rsidRPr="00A15AD1">
              <w:rPr>
                <w:kern w:val="2"/>
                <w:sz w:val="28"/>
                <w:szCs w:val="28"/>
              </w:rPr>
              <w:t xml:space="preserve"> of</w:t>
            </w:r>
            <w:r w:rsidRPr="00A15AD1">
              <w:rPr>
                <w:kern w:val="2"/>
                <w:sz w:val="28"/>
                <w:szCs w:val="28"/>
              </w:rPr>
              <w:t xml:space="preserve"> Block F</w:t>
            </w:r>
          </w:p>
        </w:tc>
        <w:tc>
          <w:tcPr>
            <w:tcW w:w="2610" w:type="dxa"/>
          </w:tcPr>
          <w:p w14:paraId="7C20F0E7" w14:textId="77777777" w:rsidR="008718B9" w:rsidRPr="00A15AD1" w:rsidRDefault="008718B9" w:rsidP="00C72806">
            <w:pPr>
              <w:widowControl w:val="0"/>
              <w:tabs>
                <w:tab w:val="left" w:pos="1440"/>
              </w:tabs>
              <w:snapToGrid w:val="0"/>
              <w:spacing w:after="240" w:line="360" w:lineRule="auto"/>
              <w:rPr>
                <w:kern w:val="2"/>
                <w:sz w:val="28"/>
                <w:szCs w:val="28"/>
              </w:rPr>
            </w:pPr>
            <w:r w:rsidRPr="00A15AD1">
              <w:rPr>
                <w:kern w:val="2"/>
                <w:sz w:val="28"/>
                <w:szCs w:val="28"/>
              </w:rPr>
              <w:t>15 November 2013</w:t>
            </w:r>
          </w:p>
        </w:tc>
        <w:tc>
          <w:tcPr>
            <w:tcW w:w="2628" w:type="dxa"/>
          </w:tcPr>
          <w:p w14:paraId="16C6BA7E" w14:textId="77777777" w:rsidR="008718B9" w:rsidRPr="00A15AD1" w:rsidRDefault="008718B9" w:rsidP="00C72806">
            <w:pPr>
              <w:widowControl w:val="0"/>
              <w:tabs>
                <w:tab w:val="left" w:pos="1440"/>
              </w:tabs>
              <w:snapToGrid w:val="0"/>
              <w:spacing w:after="240" w:line="360" w:lineRule="auto"/>
              <w:rPr>
                <w:kern w:val="2"/>
                <w:sz w:val="28"/>
                <w:szCs w:val="28"/>
              </w:rPr>
            </w:pPr>
            <w:r w:rsidRPr="00A15AD1">
              <w:rPr>
                <w:kern w:val="2"/>
                <w:sz w:val="28"/>
                <w:szCs w:val="28"/>
              </w:rPr>
              <w:t>Private Area</w:t>
            </w:r>
          </w:p>
        </w:tc>
      </w:tr>
    </w:tbl>
    <w:p w14:paraId="062CC6BC" w14:textId="77777777" w:rsidR="008718B9" w:rsidRPr="00A15AD1" w:rsidRDefault="008718B9" w:rsidP="008718B9">
      <w:pPr>
        <w:widowControl w:val="0"/>
        <w:tabs>
          <w:tab w:val="left" w:pos="1440"/>
        </w:tabs>
        <w:snapToGrid w:val="0"/>
        <w:spacing w:after="240" w:line="360" w:lineRule="auto"/>
        <w:jc w:val="both"/>
        <w:rPr>
          <w:kern w:val="2"/>
          <w:sz w:val="28"/>
          <w:szCs w:val="28"/>
        </w:rPr>
      </w:pPr>
    </w:p>
    <w:p w14:paraId="7ED0CEF8" w14:textId="39761E1D"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Applicant has provided a copy of </w:t>
      </w:r>
      <w:r w:rsidR="006C103E" w:rsidRPr="00A15AD1">
        <w:rPr>
          <w:kern w:val="2"/>
          <w:sz w:val="28"/>
          <w:szCs w:val="28"/>
        </w:rPr>
        <w:t xml:space="preserve">a </w:t>
      </w:r>
      <w:r w:rsidRPr="00A15AD1">
        <w:rPr>
          <w:kern w:val="2"/>
          <w:sz w:val="28"/>
          <w:szCs w:val="28"/>
        </w:rPr>
        <w:t xml:space="preserve">letter from BD dated 15 July 2021 in relation to the non-compliance with the MBIS dated 14 November 2018 concerning the common areas of the </w:t>
      </w:r>
      <w:proofErr w:type="gramStart"/>
      <w:r w:rsidRPr="00A15AD1">
        <w:rPr>
          <w:kern w:val="2"/>
          <w:sz w:val="28"/>
          <w:szCs w:val="28"/>
        </w:rPr>
        <w:t>Building</w:t>
      </w:r>
      <w:proofErr w:type="gramEnd"/>
      <w:r w:rsidRPr="00A15AD1">
        <w:rPr>
          <w:kern w:val="2"/>
          <w:sz w:val="28"/>
          <w:szCs w:val="28"/>
        </w:rPr>
        <w:t>.  For this case, BD had appointed consultant and contractor to conduct the prescribed inspection and carry out certain repairs during the period from October 2022 to April 2023 in default of the building owners comply</w:t>
      </w:r>
      <w:r w:rsidR="003C2E84" w:rsidRPr="00A15AD1">
        <w:rPr>
          <w:kern w:val="2"/>
          <w:sz w:val="28"/>
          <w:szCs w:val="28"/>
        </w:rPr>
        <w:t>ing</w:t>
      </w:r>
      <w:r w:rsidRPr="00A15AD1">
        <w:rPr>
          <w:kern w:val="2"/>
          <w:sz w:val="28"/>
          <w:szCs w:val="28"/>
        </w:rPr>
        <w:t xml:space="preserve"> with the said MBIS notice.  The repair works were completed, prior to the commencement of Condition Survey Report in July 2023, with the official date of compliance 12 September 2024. </w:t>
      </w:r>
    </w:p>
    <w:p w14:paraId="2BA0F489" w14:textId="4FD92B30" w:rsidR="008718B9" w:rsidRPr="00A15AD1" w:rsidRDefault="008718B9" w:rsidP="008A1819">
      <w:pPr>
        <w:widowControl w:val="0"/>
        <w:tabs>
          <w:tab w:val="left" w:pos="1440"/>
        </w:tabs>
        <w:snapToGrid w:val="0"/>
        <w:spacing w:after="240" w:line="360" w:lineRule="auto"/>
        <w:jc w:val="both"/>
        <w:rPr>
          <w:kern w:val="2"/>
          <w:sz w:val="28"/>
          <w:szCs w:val="28"/>
        </w:rPr>
      </w:pPr>
      <w:r w:rsidRPr="00A15AD1">
        <w:rPr>
          <w:i/>
          <w:kern w:val="2"/>
          <w:sz w:val="28"/>
          <w:szCs w:val="28"/>
        </w:rPr>
        <w:t>Fire Safety Directions</w:t>
      </w:r>
      <w:r w:rsidRPr="00A15AD1">
        <w:rPr>
          <w:kern w:val="2"/>
          <w:sz w:val="28"/>
          <w:szCs w:val="28"/>
        </w:rPr>
        <w:t xml:space="preserve">   </w:t>
      </w:r>
    </w:p>
    <w:p w14:paraId="58D1E9BC" w14:textId="2B708CDC"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4 Fire Safety Directio</w:t>
      </w:r>
      <w:r w:rsidR="006D24E7" w:rsidRPr="00A15AD1">
        <w:rPr>
          <w:kern w:val="2"/>
          <w:sz w:val="28"/>
          <w:szCs w:val="28"/>
        </w:rPr>
        <w:t>ns all dated 5 July 2012 under s</w:t>
      </w:r>
      <w:r w:rsidRPr="00A15AD1">
        <w:rPr>
          <w:kern w:val="2"/>
          <w:sz w:val="28"/>
          <w:szCs w:val="28"/>
        </w:rPr>
        <w:t xml:space="preserve">ection 5 of </w:t>
      </w:r>
      <w:r w:rsidR="006D24E7" w:rsidRPr="00A15AD1">
        <w:rPr>
          <w:kern w:val="2"/>
          <w:sz w:val="28"/>
          <w:szCs w:val="28"/>
        </w:rPr>
        <w:t xml:space="preserve">the </w:t>
      </w:r>
      <w:r w:rsidRPr="00A15AD1">
        <w:rPr>
          <w:kern w:val="2"/>
          <w:sz w:val="28"/>
          <w:szCs w:val="28"/>
        </w:rPr>
        <w:t>Fire Safety (Buildings) Ordinance</w:t>
      </w:r>
      <w:r w:rsidR="006D24E7" w:rsidRPr="00A15AD1">
        <w:rPr>
          <w:kern w:val="2"/>
          <w:sz w:val="28"/>
          <w:szCs w:val="28"/>
        </w:rPr>
        <w:t>,</w:t>
      </w:r>
      <w:r w:rsidRPr="00A15AD1">
        <w:rPr>
          <w:kern w:val="2"/>
          <w:sz w:val="28"/>
          <w:szCs w:val="28"/>
        </w:rPr>
        <w:t xml:space="preserve"> </w:t>
      </w:r>
      <w:r w:rsidR="006D24E7" w:rsidRPr="00A15AD1">
        <w:rPr>
          <w:kern w:val="2"/>
          <w:sz w:val="28"/>
          <w:szCs w:val="28"/>
        </w:rPr>
        <w:t xml:space="preserve">Cap. 572 </w:t>
      </w:r>
      <w:r w:rsidR="00B8690E" w:rsidRPr="00A15AD1">
        <w:rPr>
          <w:kern w:val="2"/>
          <w:sz w:val="28"/>
          <w:szCs w:val="28"/>
        </w:rPr>
        <w:t xml:space="preserve">were </w:t>
      </w:r>
      <w:r w:rsidRPr="00A15AD1">
        <w:rPr>
          <w:kern w:val="2"/>
          <w:sz w:val="28"/>
          <w:szCs w:val="28"/>
        </w:rPr>
        <w:t xml:space="preserve">served on the </w:t>
      </w:r>
      <w:proofErr w:type="gramStart"/>
      <w:r w:rsidRPr="00A15AD1">
        <w:rPr>
          <w:kern w:val="2"/>
          <w:sz w:val="28"/>
          <w:szCs w:val="28"/>
        </w:rPr>
        <w:t>Building</w:t>
      </w:r>
      <w:proofErr w:type="gramEnd"/>
      <w:r w:rsidRPr="00A15AD1">
        <w:rPr>
          <w:kern w:val="2"/>
          <w:sz w:val="28"/>
          <w:szCs w:val="28"/>
        </w:rPr>
        <w:t xml:space="preserve"> requiring the Incorporated Owners to conduct new or improvement works to the existing fire safety construction and fire service installation to the standards of various codes of practice as set out in Cap</w:t>
      </w:r>
      <w:r w:rsidR="006C103E" w:rsidRPr="00A15AD1">
        <w:rPr>
          <w:kern w:val="2"/>
          <w:sz w:val="28"/>
          <w:szCs w:val="28"/>
        </w:rPr>
        <w:t>.</w:t>
      </w:r>
      <w:r w:rsidR="000D6279" w:rsidRPr="00A15AD1">
        <w:rPr>
          <w:kern w:val="2"/>
          <w:sz w:val="28"/>
          <w:szCs w:val="28"/>
        </w:rPr>
        <w:t xml:space="preserve"> </w:t>
      </w:r>
      <w:r w:rsidRPr="00A15AD1">
        <w:rPr>
          <w:kern w:val="2"/>
          <w:sz w:val="28"/>
          <w:szCs w:val="28"/>
        </w:rPr>
        <w:t>572.</w:t>
      </w:r>
      <w:r w:rsidR="00D050B9" w:rsidRPr="00A15AD1">
        <w:rPr>
          <w:kern w:val="2"/>
          <w:sz w:val="28"/>
          <w:szCs w:val="28"/>
        </w:rPr>
        <w:t xml:space="preserve"> </w:t>
      </w:r>
      <w:r w:rsidRPr="00A15AD1">
        <w:rPr>
          <w:kern w:val="2"/>
          <w:sz w:val="28"/>
          <w:szCs w:val="28"/>
        </w:rPr>
        <w:t xml:space="preserve"> According to records available, one of the Directions has been complied with.  In any event, fire hose reel and manual alarm system and sprinklers have already been installed in balcony corridors and front staircases from G/F to 2/F</w:t>
      </w:r>
      <w:r w:rsidR="006D24E7" w:rsidRPr="00A15AD1">
        <w:rPr>
          <w:kern w:val="2"/>
          <w:sz w:val="28"/>
          <w:szCs w:val="28"/>
        </w:rPr>
        <w:t>,</w:t>
      </w:r>
      <w:r w:rsidRPr="00A15AD1">
        <w:rPr>
          <w:kern w:val="2"/>
          <w:sz w:val="28"/>
          <w:szCs w:val="28"/>
        </w:rPr>
        <w:t xml:space="preserve"> which are common areas.</w:t>
      </w:r>
    </w:p>
    <w:p w14:paraId="0800B375" w14:textId="1CEBFC4C" w:rsidR="008718B9" w:rsidRPr="00A15AD1" w:rsidRDefault="008718B9" w:rsidP="008A1819">
      <w:pPr>
        <w:widowControl w:val="0"/>
        <w:tabs>
          <w:tab w:val="left" w:pos="1440"/>
        </w:tabs>
        <w:snapToGrid w:val="0"/>
        <w:spacing w:after="240" w:line="360" w:lineRule="auto"/>
        <w:jc w:val="both"/>
        <w:rPr>
          <w:kern w:val="2"/>
          <w:sz w:val="28"/>
          <w:szCs w:val="28"/>
        </w:rPr>
      </w:pPr>
      <w:r w:rsidRPr="00A15AD1">
        <w:rPr>
          <w:i/>
          <w:kern w:val="2"/>
          <w:sz w:val="28"/>
          <w:szCs w:val="28"/>
        </w:rPr>
        <w:t>State of Repair in General</w:t>
      </w:r>
    </w:p>
    <w:p w14:paraId="1DF14109" w14:textId="4B0F6D61"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Mr Benson Wong remark</w:t>
      </w:r>
      <w:r w:rsidR="006D24E7" w:rsidRPr="00A15AD1">
        <w:rPr>
          <w:kern w:val="2"/>
          <w:sz w:val="28"/>
          <w:szCs w:val="28"/>
        </w:rPr>
        <w:t>ed</w:t>
      </w:r>
      <w:r w:rsidRPr="00A15AD1">
        <w:rPr>
          <w:kern w:val="2"/>
          <w:sz w:val="28"/>
          <w:szCs w:val="28"/>
        </w:rPr>
        <w:t xml:space="preserve"> that despite certain repairs have been carried out, the work nature may help to prevent building accidents but cannot prolong the useful life span of the </w:t>
      </w:r>
      <w:proofErr w:type="gramStart"/>
      <w:r w:rsidRPr="00A15AD1">
        <w:rPr>
          <w:kern w:val="2"/>
          <w:sz w:val="28"/>
          <w:szCs w:val="28"/>
        </w:rPr>
        <w:t>Building</w:t>
      </w:r>
      <w:proofErr w:type="gramEnd"/>
      <w:r w:rsidRPr="00A15AD1">
        <w:rPr>
          <w:kern w:val="2"/>
          <w:sz w:val="28"/>
          <w:szCs w:val="28"/>
        </w:rPr>
        <w:t xml:space="preserve"> to the standard of common expectations for proper habitation nowadays.  He stressed that the Government’s strategic maintenance and development planning for private buildings in Hong Kong is through redevelopment, not by repeated repairs and continued maintenance of aged buildings.  Mr Andrew Kung has a different view that, depending on the quality of construction of the </w:t>
      </w:r>
      <w:proofErr w:type="gramStart"/>
      <w:r w:rsidRPr="00A15AD1">
        <w:rPr>
          <w:kern w:val="2"/>
          <w:sz w:val="28"/>
          <w:szCs w:val="28"/>
        </w:rPr>
        <w:t>Building</w:t>
      </w:r>
      <w:proofErr w:type="gramEnd"/>
      <w:r w:rsidRPr="00A15AD1">
        <w:rPr>
          <w:kern w:val="2"/>
          <w:sz w:val="28"/>
          <w:szCs w:val="28"/>
        </w:rPr>
        <w:t xml:space="preserve">, the useful life span will be extended by proper repair and maintenance works.  </w:t>
      </w:r>
      <w:r w:rsidR="00054AF0" w:rsidRPr="00A15AD1">
        <w:rPr>
          <w:kern w:val="2"/>
          <w:sz w:val="28"/>
          <w:szCs w:val="28"/>
        </w:rPr>
        <w:t>In any event,</w:t>
      </w:r>
      <w:r w:rsidRPr="00A15AD1">
        <w:rPr>
          <w:kern w:val="2"/>
          <w:sz w:val="28"/>
          <w:szCs w:val="28"/>
        </w:rPr>
        <w:t xml:space="preserve"> </w:t>
      </w:r>
      <w:r w:rsidR="00146F37" w:rsidRPr="00A15AD1">
        <w:rPr>
          <w:kern w:val="2"/>
          <w:sz w:val="28"/>
          <w:szCs w:val="28"/>
        </w:rPr>
        <w:t xml:space="preserve">it appears </w:t>
      </w:r>
      <w:r w:rsidR="005020EF" w:rsidRPr="00A15AD1">
        <w:rPr>
          <w:kern w:val="2"/>
          <w:sz w:val="28"/>
          <w:szCs w:val="28"/>
        </w:rPr>
        <w:t>there is no</w:t>
      </w:r>
      <w:r w:rsidR="00146F37" w:rsidRPr="00A15AD1">
        <w:rPr>
          <w:kern w:val="2"/>
          <w:sz w:val="28"/>
          <w:szCs w:val="28"/>
        </w:rPr>
        <w:t xml:space="preserve"> </w:t>
      </w:r>
      <w:r w:rsidRPr="00A15AD1">
        <w:rPr>
          <w:kern w:val="2"/>
          <w:sz w:val="28"/>
          <w:szCs w:val="28"/>
        </w:rPr>
        <w:t xml:space="preserve">dispute that given the age of the </w:t>
      </w:r>
      <w:proofErr w:type="gramStart"/>
      <w:r w:rsidRPr="00A15AD1">
        <w:rPr>
          <w:kern w:val="2"/>
          <w:sz w:val="28"/>
          <w:szCs w:val="28"/>
        </w:rPr>
        <w:t>Building</w:t>
      </w:r>
      <w:proofErr w:type="gramEnd"/>
      <w:r w:rsidRPr="00A15AD1">
        <w:rPr>
          <w:kern w:val="2"/>
          <w:sz w:val="28"/>
          <w:szCs w:val="28"/>
        </w:rPr>
        <w:t xml:space="preserve">, the rate of wear and tear of the structural frames, components, finishes and service installations will continue to grow more rapidly with time. </w:t>
      </w:r>
    </w:p>
    <w:p w14:paraId="4B58AC38" w14:textId="1DF14F03" w:rsidR="008718B9" w:rsidRPr="00A15AD1" w:rsidRDefault="003B2D8E"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To conclude</w:t>
      </w:r>
      <w:r w:rsidR="008718B9" w:rsidRPr="00A15AD1">
        <w:rPr>
          <w:kern w:val="2"/>
          <w:sz w:val="28"/>
          <w:szCs w:val="28"/>
        </w:rPr>
        <w:t xml:space="preserve">, the Tribunal is satisfied that the </w:t>
      </w:r>
      <w:proofErr w:type="gramStart"/>
      <w:r w:rsidR="008718B9" w:rsidRPr="00A15AD1">
        <w:rPr>
          <w:kern w:val="2"/>
          <w:sz w:val="28"/>
          <w:szCs w:val="28"/>
        </w:rPr>
        <w:t>Building</w:t>
      </w:r>
      <w:proofErr w:type="gramEnd"/>
      <w:r w:rsidR="008718B9" w:rsidRPr="00A15AD1">
        <w:rPr>
          <w:kern w:val="2"/>
          <w:sz w:val="28"/>
          <w:szCs w:val="28"/>
        </w:rPr>
        <w:t xml:space="preserve"> is not liable to become dangerous imposing threats to safety in near future.  Repair works are required but the scope of such and cost estimate is contentious and in dispute.   </w:t>
      </w:r>
      <w:r w:rsidR="00AA10B6" w:rsidRPr="00A15AD1">
        <w:rPr>
          <w:kern w:val="2"/>
          <w:sz w:val="28"/>
          <w:szCs w:val="28"/>
        </w:rPr>
        <w:t xml:space="preserve">The key differences in repair costs involve the external building façade and domestic units / shops / workshop internally.  These matters are </w:t>
      </w:r>
      <w:r w:rsidR="006C103E" w:rsidRPr="00A15AD1">
        <w:rPr>
          <w:kern w:val="2"/>
          <w:sz w:val="28"/>
          <w:szCs w:val="28"/>
        </w:rPr>
        <w:t>considered</w:t>
      </w:r>
      <w:r w:rsidR="00721908" w:rsidRPr="00A15AD1">
        <w:rPr>
          <w:kern w:val="2"/>
          <w:sz w:val="28"/>
          <w:szCs w:val="28"/>
        </w:rPr>
        <w:t xml:space="preserve"> </w:t>
      </w:r>
      <w:r w:rsidR="00AA10B6" w:rsidRPr="00A15AD1">
        <w:rPr>
          <w:kern w:val="2"/>
          <w:sz w:val="28"/>
          <w:szCs w:val="28"/>
        </w:rPr>
        <w:t xml:space="preserve">below.   </w:t>
      </w:r>
    </w:p>
    <w:p w14:paraId="23D3B1CB" w14:textId="0862CD99" w:rsidR="008718B9" w:rsidRPr="00A15AD1" w:rsidRDefault="008718B9" w:rsidP="008A1819">
      <w:pPr>
        <w:widowControl w:val="0"/>
        <w:tabs>
          <w:tab w:val="left" w:pos="1440"/>
        </w:tabs>
        <w:snapToGrid w:val="0"/>
        <w:spacing w:after="240" w:line="360" w:lineRule="auto"/>
        <w:jc w:val="both"/>
        <w:rPr>
          <w:i/>
          <w:kern w:val="2"/>
          <w:sz w:val="28"/>
          <w:szCs w:val="28"/>
        </w:rPr>
      </w:pPr>
      <w:r w:rsidRPr="00A15AD1">
        <w:rPr>
          <w:i/>
          <w:kern w:val="2"/>
          <w:sz w:val="28"/>
          <w:szCs w:val="28"/>
        </w:rPr>
        <w:t>Repair and Reconstruction Cost</w:t>
      </w:r>
    </w:p>
    <w:p w14:paraId="0B587D3C" w14:textId="5C4CE2B8" w:rsidR="008718B9" w:rsidRPr="00A15AD1" w:rsidRDefault="008718B9" w:rsidP="008A1819">
      <w:pPr>
        <w:widowControl w:val="0"/>
        <w:tabs>
          <w:tab w:val="left" w:pos="1440"/>
        </w:tabs>
        <w:snapToGrid w:val="0"/>
        <w:spacing w:after="240" w:line="360" w:lineRule="auto"/>
        <w:jc w:val="both"/>
        <w:rPr>
          <w:kern w:val="2"/>
          <w:sz w:val="28"/>
          <w:szCs w:val="28"/>
        </w:rPr>
      </w:pPr>
      <w:r w:rsidRPr="00A15AD1">
        <w:rPr>
          <w:i/>
          <w:kern w:val="2"/>
          <w:sz w:val="28"/>
          <w:szCs w:val="28"/>
        </w:rPr>
        <w:t>Structural Frames</w:t>
      </w:r>
    </w:p>
    <w:p w14:paraId="5CC91B05" w14:textId="7FA4BF4C"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The structural repair works include hammer tapping works and repair of concrete spalling and cracking defects.  The cost of proposed works as a</w:t>
      </w:r>
      <w:r w:rsidR="006D24E7" w:rsidRPr="00A15AD1">
        <w:rPr>
          <w:kern w:val="2"/>
          <w:sz w:val="28"/>
          <w:szCs w:val="28"/>
        </w:rPr>
        <w:t>ssessed</w:t>
      </w:r>
      <w:r w:rsidRPr="00A15AD1">
        <w:rPr>
          <w:kern w:val="2"/>
          <w:sz w:val="28"/>
          <w:szCs w:val="28"/>
        </w:rPr>
        <w:t xml:space="preserve"> by Mr Benson Wong and Mr Andrew Kung is $1</w:t>
      </w:r>
      <w:r w:rsidR="00B25E30" w:rsidRPr="00A15AD1">
        <w:rPr>
          <w:kern w:val="2"/>
          <w:sz w:val="28"/>
          <w:szCs w:val="28"/>
        </w:rPr>
        <w:t>3</w:t>
      </w:r>
      <w:r w:rsidRPr="00A15AD1">
        <w:rPr>
          <w:kern w:val="2"/>
          <w:sz w:val="28"/>
          <w:szCs w:val="28"/>
        </w:rPr>
        <w:t>6,</w:t>
      </w:r>
      <w:r w:rsidR="00B25E30" w:rsidRPr="00A15AD1">
        <w:rPr>
          <w:kern w:val="2"/>
          <w:sz w:val="28"/>
          <w:szCs w:val="28"/>
        </w:rPr>
        <w:t>6</w:t>
      </w:r>
      <w:r w:rsidRPr="00A15AD1">
        <w:rPr>
          <w:kern w:val="2"/>
          <w:sz w:val="28"/>
          <w:szCs w:val="28"/>
        </w:rPr>
        <w:t>00 and $43</w:t>
      </w:r>
      <w:r w:rsidR="00B25E30" w:rsidRPr="00A15AD1">
        <w:rPr>
          <w:kern w:val="2"/>
          <w:sz w:val="28"/>
          <w:szCs w:val="28"/>
        </w:rPr>
        <w:t>3</w:t>
      </w:r>
      <w:r w:rsidRPr="00A15AD1">
        <w:rPr>
          <w:kern w:val="2"/>
          <w:sz w:val="28"/>
          <w:szCs w:val="28"/>
        </w:rPr>
        <w:t xml:space="preserve">,515 respectively.  The dispute is mainly due to the different formulation of the repair works according to the respective professional opinion of the two structural assessment experts.       </w:t>
      </w:r>
    </w:p>
    <w:p w14:paraId="2A1E7FCF" w14:textId="4FBBF395" w:rsidR="008718B9" w:rsidRPr="00A15AD1" w:rsidRDefault="008718B9" w:rsidP="008A1819">
      <w:pPr>
        <w:widowControl w:val="0"/>
        <w:tabs>
          <w:tab w:val="left" w:pos="1440"/>
        </w:tabs>
        <w:snapToGrid w:val="0"/>
        <w:spacing w:after="240" w:line="360" w:lineRule="auto"/>
        <w:jc w:val="both"/>
        <w:rPr>
          <w:kern w:val="2"/>
          <w:sz w:val="28"/>
          <w:szCs w:val="28"/>
        </w:rPr>
      </w:pPr>
      <w:r w:rsidRPr="00A15AD1">
        <w:rPr>
          <w:i/>
          <w:kern w:val="2"/>
          <w:sz w:val="28"/>
          <w:szCs w:val="28"/>
        </w:rPr>
        <w:t>Building Facades</w:t>
      </w:r>
    </w:p>
    <w:p w14:paraId="6F19FEBD" w14:textId="5C9D84E2"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There are 3 major disputes on the repair cost estimate of building facades.   First, Mr Benson Wong </w:t>
      </w:r>
      <w:r w:rsidR="006C103E" w:rsidRPr="00A15AD1">
        <w:rPr>
          <w:kern w:val="2"/>
          <w:sz w:val="28"/>
          <w:szCs w:val="28"/>
        </w:rPr>
        <w:t>opines</w:t>
      </w:r>
      <w:r w:rsidRPr="00A15AD1">
        <w:rPr>
          <w:kern w:val="2"/>
          <w:sz w:val="28"/>
          <w:szCs w:val="28"/>
        </w:rPr>
        <w:t xml:space="preserve"> that a steel frame covered shelter amounting to $403,200 is necessary</w:t>
      </w:r>
      <w:r w:rsidR="0064225D" w:rsidRPr="00A15AD1">
        <w:rPr>
          <w:kern w:val="2"/>
          <w:sz w:val="28"/>
          <w:szCs w:val="28"/>
        </w:rPr>
        <w:t>.</w:t>
      </w:r>
      <w:r w:rsidRPr="00A15AD1">
        <w:rPr>
          <w:kern w:val="2"/>
          <w:sz w:val="28"/>
          <w:szCs w:val="28"/>
        </w:rPr>
        <w:t xml:space="preserve"> </w:t>
      </w:r>
      <w:r w:rsidR="0064225D" w:rsidRPr="00A15AD1">
        <w:rPr>
          <w:kern w:val="2"/>
          <w:sz w:val="28"/>
          <w:szCs w:val="28"/>
        </w:rPr>
        <w:t xml:space="preserve"> </w:t>
      </w:r>
      <w:r w:rsidRPr="00A15AD1">
        <w:rPr>
          <w:kern w:val="2"/>
          <w:sz w:val="28"/>
          <w:szCs w:val="28"/>
        </w:rPr>
        <w:t xml:space="preserve">Mr Andrew Kung holds a different view.   Covered shelter is normally required for demolition works or other heavy-duty construction works so as to protect the public during the course of works.  </w:t>
      </w:r>
      <w:r w:rsidR="0064225D" w:rsidRPr="00A15AD1">
        <w:rPr>
          <w:kern w:val="2"/>
          <w:sz w:val="28"/>
          <w:szCs w:val="28"/>
        </w:rPr>
        <w:t>However, the repair work proposal being examined is relatively minor in nature.  The Tribunal considers that t</w:t>
      </w:r>
      <w:r w:rsidRPr="00A15AD1">
        <w:rPr>
          <w:kern w:val="2"/>
          <w:sz w:val="28"/>
          <w:szCs w:val="28"/>
        </w:rPr>
        <w:t xml:space="preserve">here is </w:t>
      </w:r>
      <w:r w:rsidR="002C6481" w:rsidRPr="00A15AD1">
        <w:rPr>
          <w:kern w:val="2"/>
          <w:sz w:val="28"/>
          <w:szCs w:val="28"/>
        </w:rPr>
        <w:t>insufficient</w:t>
      </w:r>
      <w:r w:rsidRPr="00A15AD1">
        <w:rPr>
          <w:kern w:val="2"/>
          <w:sz w:val="28"/>
          <w:szCs w:val="28"/>
        </w:rPr>
        <w:t xml:space="preserve"> justification for erecting a covered shelter </w:t>
      </w:r>
      <w:r w:rsidR="0064225D" w:rsidRPr="00A15AD1">
        <w:rPr>
          <w:kern w:val="2"/>
          <w:sz w:val="28"/>
          <w:szCs w:val="28"/>
        </w:rPr>
        <w:t>to enhance</w:t>
      </w:r>
      <w:r w:rsidRPr="00A15AD1">
        <w:rPr>
          <w:kern w:val="2"/>
          <w:sz w:val="28"/>
          <w:szCs w:val="28"/>
        </w:rPr>
        <w:t xml:space="preserve"> public safety.  We agree with Mr </w:t>
      </w:r>
      <w:r w:rsidR="002C6481" w:rsidRPr="00A15AD1">
        <w:rPr>
          <w:kern w:val="2"/>
          <w:sz w:val="28"/>
          <w:szCs w:val="28"/>
        </w:rPr>
        <w:t xml:space="preserve">Andrew Kung </w:t>
      </w:r>
      <w:r w:rsidRPr="00A15AD1">
        <w:rPr>
          <w:kern w:val="2"/>
          <w:sz w:val="28"/>
          <w:szCs w:val="28"/>
        </w:rPr>
        <w:t xml:space="preserve">that such shelter is </w:t>
      </w:r>
      <w:r w:rsidR="002C6481" w:rsidRPr="00A15AD1">
        <w:rPr>
          <w:kern w:val="2"/>
          <w:sz w:val="28"/>
          <w:szCs w:val="28"/>
        </w:rPr>
        <w:t xml:space="preserve">not </w:t>
      </w:r>
      <w:r w:rsidRPr="00A15AD1">
        <w:rPr>
          <w:kern w:val="2"/>
          <w:sz w:val="28"/>
          <w:szCs w:val="28"/>
        </w:rPr>
        <w:t>required.</w:t>
      </w:r>
    </w:p>
    <w:p w14:paraId="534E90FF" w14:textId="6C01C4C7"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Secondly, the </w:t>
      </w:r>
      <w:r w:rsidR="00C35A37" w:rsidRPr="00A15AD1">
        <w:rPr>
          <w:kern w:val="2"/>
          <w:sz w:val="28"/>
          <w:szCs w:val="28"/>
        </w:rPr>
        <w:t>two</w:t>
      </w:r>
      <w:r w:rsidRPr="00A15AD1">
        <w:rPr>
          <w:kern w:val="2"/>
          <w:sz w:val="28"/>
          <w:szCs w:val="28"/>
        </w:rPr>
        <w:t xml:space="preserve"> structural assessment experts have employed </w:t>
      </w:r>
      <w:r w:rsidR="00C35A37" w:rsidRPr="00A15AD1">
        <w:rPr>
          <w:kern w:val="2"/>
          <w:sz w:val="28"/>
          <w:szCs w:val="28"/>
        </w:rPr>
        <w:t>2</w:t>
      </w:r>
      <w:r w:rsidRPr="00A15AD1">
        <w:rPr>
          <w:kern w:val="2"/>
          <w:sz w:val="28"/>
          <w:szCs w:val="28"/>
        </w:rPr>
        <w:t xml:space="preserve"> different survey specialists to conduct the same Rapid Infrared Thermographic Survey (“RITS”) of the external tiling and rendering.  </w:t>
      </w:r>
      <w:r w:rsidR="00772B0F" w:rsidRPr="00A15AD1">
        <w:rPr>
          <w:kern w:val="2"/>
          <w:sz w:val="28"/>
          <w:szCs w:val="28"/>
        </w:rPr>
        <w:t>T</w:t>
      </w:r>
      <w:r w:rsidRPr="00A15AD1">
        <w:rPr>
          <w:kern w:val="2"/>
          <w:sz w:val="28"/>
          <w:szCs w:val="28"/>
        </w:rPr>
        <w:t xml:space="preserve">he two survey specialists have conducted the survey by </w:t>
      </w:r>
      <w:r w:rsidR="00790C56" w:rsidRPr="00A15AD1">
        <w:rPr>
          <w:kern w:val="2"/>
          <w:sz w:val="28"/>
          <w:szCs w:val="28"/>
        </w:rPr>
        <w:t>2</w:t>
      </w:r>
      <w:r w:rsidRPr="00A15AD1">
        <w:rPr>
          <w:kern w:val="2"/>
          <w:sz w:val="28"/>
          <w:szCs w:val="28"/>
        </w:rPr>
        <w:t xml:space="preserve"> different modes of technology</w:t>
      </w:r>
      <w:r w:rsidR="00772B0F" w:rsidRPr="00A15AD1">
        <w:rPr>
          <w:kern w:val="2"/>
          <w:sz w:val="28"/>
          <w:szCs w:val="28"/>
        </w:rPr>
        <w:t xml:space="preserve"> and i</w:t>
      </w:r>
      <w:r w:rsidRPr="00A15AD1">
        <w:rPr>
          <w:kern w:val="2"/>
          <w:sz w:val="28"/>
          <w:szCs w:val="28"/>
        </w:rPr>
        <w:t xml:space="preserve">t appears that </w:t>
      </w:r>
      <w:r w:rsidR="00054AF0" w:rsidRPr="00A15AD1">
        <w:rPr>
          <w:kern w:val="2"/>
          <w:sz w:val="28"/>
          <w:szCs w:val="28"/>
        </w:rPr>
        <w:t>each</w:t>
      </w:r>
      <w:r w:rsidRPr="00A15AD1">
        <w:rPr>
          <w:kern w:val="2"/>
          <w:sz w:val="28"/>
          <w:szCs w:val="28"/>
        </w:rPr>
        <w:t xml:space="preserve"> mode of technology ha</w:t>
      </w:r>
      <w:r w:rsidR="00054AF0" w:rsidRPr="00A15AD1">
        <w:rPr>
          <w:kern w:val="2"/>
          <w:sz w:val="28"/>
          <w:szCs w:val="28"/>
        </w:rPr>
        <w:t>s</w:t>
      </w:r>
      <w:r w:rsidRPr="00A15AD1">
        <w:rPr>
          <w:kern w:val="2"/>
          <w:sz w:val="28"/>
          <w:szCs w:val="28"/>
        </w:rPr>
        <w:t xml:space="preserve"> its own strength</w:t>
      </w:r>
      <w:r w:rsidR="006D24E7" w:rsidRPr="00A15AD1">
        <w:rPr>
          <w:kern w:val="2"/>
          <w:sz w:val="28"/>
          <w:szCs w:val="28"/>
        </w:rPr>
        <w:t>s</w:t>
      </w:r>
      <w:r w:rsidRPr="00A15AD1">
        <w:rPr>
          <w:kern w:val="2"/>
          <w:sz w:val="28"/>
          <w:szCs w:val="28"/>
        </w:rPr>
        <w:t xml:space="preserve"> and limitation</w:t>
      </w:r>
      <w:r w:rsidR="006D24E7" w:rsidRPr="00A15AD1">
        <w:rPr>
          <w:kern w:val="2"/>
          <w:sz w:val="28"/>
          <w:szCs w:val="28"/>
        </w:rPr>
        <w:t>s</w:t>
      </w:r>
      <w:r w:rsidRPr="00A15AD1">
        <w:rPr>
          <w:kern w:val="2"/>
          <w:sz w:val="28"/>
          <w:szCs w:val="28"/>
        </w:rPr>
        <w:t xml:space="preserve">.  </w:t>
      </w:r>
      <w:r w:rsidR="008E44DD" w:rsidRPr="00A15AD1">
        <w:rPr>
          <w:kern w:val="2"/>
          <w:sz w:val="28"/>
          <w:szCs w:val="28"/>
        </w:rPr>
        <w:t xml:space="preserve">This is unsatisfactory and there is room for improvement in carrying out the assessment with a view to </w:t>
      </w:r>
      <w:proofErr w:type="spellStart"/>
      <w:r w:rsidR="008E44DD" w:rsidRPr="00A15AD1">
        <w:rPr>
          <w:kern w:val="2"/>
          <w:sz w:val="28"/>
          <w:szCs w:val="28"/>
        </w:rPr>
        <w:t>minimi</w:t>
      </w:r>
      <w:r w:rsidR="006D24E7" w:rsidRPr="00A15AD1">
        <w:rPr>
          <w:kern w:val="2"/>
          <w:sz w:val="28"/>
          <w:szCs w:val="28"/>
        </w:rPr>
        <w:t>s</w:t>
      </w:r>
      <w:r w:rsidR="008E44DD" w:rsidRPr="00A15AD1">
        <w:rPr>
          <w:kern w:val="2"/>
          <w:sz w:val="28"/>
          <w:szCs w:val="28"/>
        </w:rPr>
        <w:t>ing</w:t>
      </w:r>
      <w:proofErr w:type="spellEnd"/>
      <w:r w:rsidR="008E44DD" w:rsidRPr="00A15AD1">
        <w:rPr>
          <w:kern w:val="2"/>
          <w:sz w:val="28"/>
          <w:szCs w:val="28"/>
        </w:rPr>
        <w:t xml:space="preserve"> the dispute.  Should one mode of survey technology be agreed, or 2 modes of survey technology be </w:t>
      </w:r>
      <w:r w:rsidR="008A54EF" w:rsidRPr="00A15AD1">
        <w:rPr>
          <w:kern w:val="2"/>
          <w:sz w:val="28"/>
          <w:szCs w:val="28"/>
        </w:rPr>
        <w:t>carried out by both parties</w:t>
      </w:r>
      <w:r w:rsidR="00C35A37" w:rsidRPr="00A15AD1">
        <w:rPr>
          <w:kern w:val="2"/>
          <w:sz w:val="28"/>
          <w:szCs w:val="28"/>
        </w:rPr>
        <w:t xml:space="preserve"> respectively</w:t>
      </w:r>
      <w:r w:rsidR="008A54EF" w:rsidRPr="00A15AD1">
        <w:rPr>
          <w:kern w:val="2"/>
          <w:sz w:val="28"/>
          <w:szCs w:val="28"/>
        </w:rPr>
        <w:t xml:space="preserve">, a common set of material data can be obtained for further analysis by </w:t>
      </w:r>
      <w:r w:rsidR="00790C56" w:rsidRPr="00A15AD1">
        <w:rPr>
          <w:kern w:val="2"/>
          <w:sz w:val="28"/>
          <w:szCs w:val="28"/>
        </w:rPr>
        <w:t>comparing like with like</w:t>
      </w:r>
      <w:r w:rsidR="006C103E" w:rsidRPr="00A15AD1">
        <w:rPr>
          <w:kern w:val="2"/>
          <w:sz w:val="28"/>
          <w:szCs w:val="28"/>
        </w:rPr>
        <w:t>,</w:t>
      </w:r>
      <w:r w:rsidR="00974FE4" w:rsidRPr="00A15AD1">
        <w:rPr>
          <w:kern w:val="2"/>
          <w:sz w:val="28"/>
          <w:szCs w:val="28"/>
        </w:rPr>
        <w:t xml:space="preserve"> </w:t>
      </w:r>
      <w:r w:rsidR="008A54EF" w:rsidRPr="00A15AD1">
        <w:rPr>
          <w:kern w:val="2"/>
          <w:sz w:val="28"/>
          <w:szCs w:val="28"/>
        </w:rPr>
        <w:t xml:space="preserve">such that </w:t>
      </w:r>
      <w:r w:rsidR="00974FE4" w:rsidRPr="00A15AD1">
        <w:rPr>
          <w:kern w:val="2"/>
          <w:sz w:val="28"/>
          <w:szCs w:val="28"/>
        </w:rPr>
        <w:t xml:space="preserve">a </w:t>
      </w:r>
      <w:r w:rsidR="008A54EF" w:rsidRPr="00A15AD1">
        <w:rPr>
          <w:kern w:val="2"/>
          <w:sz w:val="28"/>
          <w:szCs w:val="28"/>
        </w:rPr>
        <w:t xml:space="preserve">more </w:t>
      </w:r>
      <w:r w:rsidR="005020EF" w:rsidRPr="00A15AD1">
        <w:rPr>
          <w:kern w:val="2"/>
          <w:sz w:val="28"/>
          <w:szCs w:val="28"/>
        </w:rPr>
        <w:t>helpful</w:t>
      </w:r>
      <w:r w:rsidR="008A54EF" w:rsidRPr="00A15AD1">
        <w:rPr>
          <w:kern w:val="2"/>
          <w:sz w:val="28"/>
          <w:szCs w:val="28"/>
        </w:rPr>
        <w:t xml:space="preserve"> professional </w:t>
      </w:r>
      <w:r w:rsidR="006C103E" w:rsidRPr="00A15AD1">
        <w:rPr>
          <w:kern w:val="2"/>
          <w:sz w:val="28"/>
          <w:szCs w:val="28"/>
        </w:rPr>
        <w:t>opinion</w:t>
      </w:r>
      <w:r w:rsidR="008A54EF" w:rsidRPr="00A15AD1">
        <w:rPr>
          <w:kern w:val="2"/>
          <w:sz w:val="28"/>
          <w:szCs w:val="28"/>
        </w:rPr>
        <w:t xml:space="preserve"> would be given to the Tribunal for consideration.   The evidence now submitted is that t</w:t>
      </w:r>
      <w:r w:rsidRPr="00A15AD1">
        <w:rPr>
          <w:kern w:val="2"/>
          <w:sz w:val="28"/>
          <w:szCs w:val="28"/>
        </w:rPr>
        <w:t xml:space="preserve">he estimated repair area as identified by Mr Benson Wong and Mr Andrew Kung is about 350 sq m (31% of the stated total external wall) and 159.21 sq m (15% of the stated total external wall) respectively.  </w:t>
      </w:r>
      <w:r w:rsidR="00C35A37" w:rsidRPr="00A15AD1">
        <w:rPr>
          <w:kern w:val="2"/>
          <w:sz w:val="28"/>
          <w:szCs w:val="28"/>
        </w:rPr>
        <w:t xml:space="preserve"> </w:t>
      </w:r>
      <w:r w:rsidRPr="00A15AD1">
        <w:rPr>
          <w:kern w:val="2"/>
          <w:sz w:val="28"/>
          <w:szCs w:val="28"/>
        </w:rPr>
        <w:t xml:space="preserve">Mr Benson Wong accordingly has allowed complete replacement of external </w:t>
      </w:r>
      <w:r w:rsidR="00576B49" w:rsidRPr="00A15AD1">
        <w:rPr>
          <w:kern w:val="2"/>
          <w:sz w:val="28"/>
          <w:szCs w:val="28"/>
        </w:rPr>
        <w:t xml:space="preserve">rendering / tiling and complete </w:t>
      </w:r>
      <w:r w:rsidRPr="00A15AD1">
        <w:rPr>
          <w:kern w:val="2"/>
          <w:sz w:val="28"/>
          <w:szCs w:val="28"/>
        </w:rPr>
        <w:t>painting</w:t>
      </w:r>
      <w:r w:rsidR="00576B49" w:rsidRPr="00A15AD1">
        <w:rPr>
          <w:kern w:val="2"/>
          <w:sz w:val="28"/>
          <w:szCs w:val="28"/>
        </w:rPr>
        <w:t xml:space="preserve">.   </w:t>
      </w:r>
      <w:r w:rsidRPr="00A15AD1">
        <w:rPr>
          <w:kern w:val="2"/>
          <w:sz w:val="28"/>
          <w:szCs w:val="28"/>
        </w:rPr>
        <w:t xml:space="preserve">Mr Andrew Kung has only allowed complete </w:t>
      </w:r>
      <w:r w:rsidR="00576B49" w:rsidRPr="00A15AD1">
        <w:rPr>
          <w:kern w:val="2"/>
          <w:sz w:val="28"/>
          <w:szCs w:val="28"/>
        </w:rPr>
        <w:t>replacement of tiling and complete painting</w:t>
      </w:r>
      <w:r w:rsidRPr="00A15AD1">
        <w:rPr>
          <w:kern w:val="2"/>
          <w:sz w:val="28"/>
          <w:szCs w:val="28"/>
        </w:rPr>
        <w:t xml:space="preserve"> but with patch repair of rendering, resulting </w:t>
      </w:r>
      <w:r w:rsidR="003C2E84" w:rsidRPr="00A15AD1">
        <w:rPr>
          <w:kern w:val="2"/>
          <w:sz w:val="28"/>
          <w:szCs w:val="28"/>
        </w:rPr>
        <w:t>in</w:t>
      </w:r>
      <w:r w:rsidRPr="00A15AD1">
        <w:rPr>
          <w:kern w:val="2"/>
          <w:sz w:val="28"/>
          <w:szCs w:val="28"/>
        </w:rPr>
        <w:t xml:space="preserve"> a difference of $488,150.  </w:t>
      </w:r>
      <w:r w:rsidR="00576B49" w:rsidRPr="00A15AD1">
        <w:rPr>
          <w:kern w:val="2"/>
          <w:sz w:val="28"/>
          <w:szCs w:val="28"/>
        </w:rPr>
        <w:t>According to site inspection</w:t>
      </w:r>
      <w:r w:rsidR="009C2576" w:rsidRPr="00A15AD1">
        <w:rPr>
          <w:kern w:val="2"/>
          <w:sz w:val="28"/>
          <w:szCs w:val="28"/>
        </w:rPr>
        <w:t xml:space="preserve"> </w:t>
      </w:r>
      <w:r w:rsidR="00D818CE" w:rsidRPr="00A15AD1">
        <w:rPr>
          <w:kern w:val="2"/>
          <w:sz w:val="28"/>
          <w:szCs w:val="28"/>
        </w:rPr>
        <w:t>which reveals that the overall maintenance condition of the existing building facades is relatively poor and</w:t>
      </w:r>
      <w:r w:rsidR="009C2576" w:rsidRPr="00A15AD1">
        <w:rPr>
          <w:kern w:val="2"/>
          <w:sz w:val="28"/>
          <w:szCs w:val="28"/>
        </w:rPr>
        <w:t xml:space="preserve"> in view of the old age of the </w:t>
      </w:r>
      <w:proofErr w:type="gramStart"/>
      <w:r w:rsidR="009C2576" w:rsidRPr="00A15AD1">
        <w:rPr>
          <w:kern w:val="2"/>
          <w:sz w:val="28"/>
          <w:szCs w:val="28"/>
        </w:rPr>
        <w:t>Building</w:t>
      </w:r>
      <w:proofErr w:type="gramEnd"/>
      <w:r w:rsidR="00576B49" w:rsidRPr="00A15AD1">
        <w:rPr>
          <w:kern w:val="2"/>
          <w:sz w:val="28"/>
          <w:szCs w:val="28"/>
        </w:rPr>
        <w:t xml:space="preserve">, we </w:t>
      </w:r>
      <w:r w:rsidR="008A54EF" w:rsidRPr="00A15AD1">
        <w:rPr>
          <w:kern w:val="2"/>
          <w:sz w:val="28"/>
          <w:szCs w:val="28"/>
        </w:rPr>
        <w:t>prefer</w:t>
      </w:r>
      <w:r w:rsidR="00576B49" w:rsidRPr="00A15AD1">
        <w:rPr>
          <w:kern w:val="2"/>
          <w:sz w:val="28"/>
          <w:szCs w:val="28"/>
        </w:rPr>
        <w:t xml:space="preserve"> the </w:t>
      </w:r>
      <w:r w:rsidR="008A54EF" w:rsidRPr="00A15AD1">
        <w:rPr>
          <w:kern w:val="2"/>
          <w:sz w:val="28"/>
          <w:szCs w:val="28"/>
        </w:rPr>
        <w:t xml:space="preserve">estimate </w:t>
      </w:r>
      <w:r w:rsidR="00576B49" w:rsidRPr="00A15AD1">
        <w:rPr>
          <w:kern w:val="2"/>
          <w:sz w:val="28"/>
          <w:szCs w:val="28"/>
        </w:rPr>
        <w:t>of Mr Benson Wong</w:t>
      </w:r>
      <w:r w:rsidR="008A54EF" w:rsidRPr="00A15AD1">
        <w:rPr>
          <w:kern w:val="2"/>
          <w:sz w:val="28"/>
          <w:szCs w:val="28"/>
        </w:rPr>
        <w:t xml:space="preserve"> in this regard</w:t>
      </w:r>
      <w:r w:rsidR="009C2576" w:rsidRPr="00A15AD1">
        <w:rPr>
          <w:kern w:val="2"/>
          <w:sz w:val="28"/>
          <w:szCs w:val="28"/>
        </w:rPr>
        <w:t xml:space="preserve">.  </w:t>
      </w:r>
      <w:r w:rsidR="00576B49" w:rsidRPr="00A15AD1">
        <w:rPr>
          <w:kern w:val="2"/>
          <w:sz w:val="28"/>
          <w:szCs w:val="28"/>
        </w:rPr>
        <w:t xml:space="preserve"> </w:t>
      </w:r>
    </w:p>
    <w:p w14:paraId="081D55B1" w14:textId="00D28383"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Thirdly, Mr Andrew Kung has not allowed for any repair works to the window surrounds in order to rectify the existing and prevent </w:t>
      </w:r>
      <w:r w:rsidR="006D24E7" w:rsidRPr="00A15AD1">
        <w:rPr>
          <w:kern w:val="2"/>
          <w:sz w:val="28"/>
          <w:szCs w:val="28"/>
        </w:rPr>
        <w:t xml:space="preserve">further </w:t>
      </w:r>
      <w:r w:rsidRPr="00A15AD1">
        <w:rPr>
          <w:kern w:val="2"/>
          <w:sz w:val="28"/>
          <w:szCs w:val="28"/>
        </w:rPr>
        <w:t>possible water seepage below and adjoining window</w:t>
      </w:r>
      <w:r w:rsidR="006D24E7" w:rsidRPr="00A15AD1">
        <w:rPr>
          <w:kern w:val="2"/>
          <w:sz w:val="28"/>
          <w:szCs w:val="28"/>
        </w:rPr>
        <w:t>s</w:t>
      </w:r>
      <w:r w:rsidRPr="00A15AD1">
        <w:rPr>
          <w:kern w:val="2"/>
          <w:sz w:val="28"/>
          <w:szCs w:val="28"/>
        </w:rPr>
        <w:t xml:space="preserve">.  </w:t>
      </w:r>
      <w:r w:rsidR="00C35A37" w:rsidRPr="00A15AD1">
        <w:rPr>
          <w:kern w:val="2"/>
          <w:sz w:val="28"/>
          <w:szCs w:val="28"/>
        </w:rPr>
        <w:t>In this regard, w</w:t>
      </w:r>
      <w:r w:rsidRPr="00A15AD1">
        <w:rPr>
          <w:kern w:val="2"/>
          <w:sz w:val="28"/>
          <w:szCs w:val="28"/>
        </w:rPr>
        <w:t>e consider the repair work</w:t>
      </w:r>
      <w:r w:rsidR="00FC493B" w:rsidRPr="00A15AD1">
        <w:rPr>
          <w:kern w:val="2"/>
          <w:sz w:val="28"/>
          <w:szCs w:val="28"/>
        </w:rPr>
        <w:t xml:space="preserve"> as estimated by Mr Benson Wong of $105,750</w:t>
      </w:r>
      <w:r w:rsidRPr="00A15AD1">
        <w:rPr>
          <w:kern w:val="2"/>
          <w:sz w:val="28"/>
          <w:szCs w:val="28"/>
        </w:rPr>
        <w:t xml:space="preserve"> is not unreasonable and should be taken into account.</w:t>
      </w:r>
    </w:p>
    <w:p w14:paraId="686D0C9D" w14:textId="4FFF1036"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submission of repair cost for “Building Facades” of Mr Benson Wong </w:t>
      </w:r>
      <w:r w:rsidR="00FC493B" w:rsidRPr="00A15AD1">
        <w:rPr>
          <w:kern w:val="2"/>
          <w:sz w:val="28"/>
          <w:szCs w:val="28"/>
        </w:rPr>
        <w:t>(i.e.</w:t>
      </w:r>
      <w:r w:rsidRPr="00A15AD1">
        <w:rPr>
          <w:kern w:val="2"/>
          <w:sz w:val="28"/>
          <w:szCs w:val="28"/>
        </w:rPr>
        <w:t xml:space="preserve"> $ 2,421,040</w:t>
      </w:r>
      <w:r w:rsidR="00FC493B" w:rsidRPr="00A15AD1">
        <w:rPr>
          <w:kern w:val="2"/>
          <w:sz w:val="28"/>
          <w:szCs w:val="28"/>
        </w:rPr>
        <w:t>) needs a deduction of $</w:t>
      </w:r>
      <w:r w:rsidR="00EA070B" w:rsidRPr="00A15AD1">
        <w:rPr>
          <w:kern w:val="2"/>
          <w:sz w:val="28"/>
          <w:szCs w:val="28"/>
        </w:rPr>
        <w:t>403,200</w:t>
      </w:r>
      <w:r w:rsidR="00FC493B" w:rsidRPr="00A15AD1">
        <w:rPr>
          <w:kern w:val="2"/>
          <w:sz w:val="28"/>
          <w:szCs w:val="28"/>
        </w:rPr>
        <w:t xml:space="preserve"> to reflect the Tribunal’s</w:t>
      </w:r>
      <w:r w:rsidR="0002189B" w:rsidRPr="00A15AD1">
        <w:rPr>
          <w:kern w:val="2"/>
          <w:sz w:val="28"/>
          <w:szCs w:val="28"/>
        </w:rPr>
        <w:t xml:space="preserve"> finding</w:t>
      </w:r>
      <w:r w:rsidR="00FC493B" w:rsidRPr="00A15AD1">
        <w:rPr>
          <w:kern w:val="2"/>
          <w:sz w:val="28"/>
          <w:szCs w:val="28"/>
        </w:rPr>
        <w:t xml:space="preserve"> on “covered shelter” and the adjusted repair cost becomes </w:t>
      </w:r>
      <w:r w:rsidR="00FC493B" w:rsidRPr="00A15AD1">
        <w:rPr>
          <w:kern w:val="2"/>
          <w:sz w:val="28"/>
          <w:szCs w:val="28"/>
          <w:u w:val="single"/>
        </w:rPr>
        <w:t>$2,017,840</w:t>
      </w:r>
      <w:r w:rsidR="00FC493B" w:rsidRPr="00A15AD1">
        <w:rPr>
          <w:kern w:val="2"/>
          <w:sz w:val="28"/>
          <w:szCs w:val="28"/>
        </w:rPr>
        <w:t xml:space="preserve">. </w:t>
      </w:r>
      <w:r w:rsidRPr="00A15AD1">
        <w:rPr>
          <w:kern w:val="2"/>
          <w:sz w:val="28"/>
          <w:szCs w:val="28"/>
        </w:rPr>
        <w:t xml:space="preserve"> As for </w:t>
      </w:r>
      <w:r w:rsidR="00EA070B" w:rsidRPr="00A15AD1">
        <w:rPr>
          <w:kern w:val="2"/>
          <w:sz w:val="28"/>
          <w:szCs w:val="28"/>
        </w:rPr>
        <w:t xml:space="preserve">the </w:t>
      </w:r>
      <w:r w:rsidR="0002189B" w:rsidRPr="00A15AD1">
        <w:rPr>
          <w:kern w:val="2"/>
          <w:sz w:val="28"/>
          <w:szCs w:val="28"/>
        </w:rPr>
        <w:t xml:space="preserve">cost </w:t>
      </w:r>
      <w:r w:rsidR="00EA070B" w:rsidRPr="00A15AD1">
        <w:rPr>
          <w:kern w:val="2"/>
          <w:sz w:val="28"/>
          <w:szCs w:val="28"/>
        </w:rPr>
        <w:t xml:space="preserve">of </w:t>
      </w:r>
      <w:r w:rsidRPr="00A15AD1">
        <w:rPr>
          <w:kern w:val="2"/>
          <w:sz w:val="28"/>
          <w:szCs w:val="28"/>
        </w:rPr>
        <w:t>Mr Andrew Kung</w:t>
      </w:r>
      <w:r w:rsidR="00EA070B" w:rsidRPr="00A15AD1">
        <w:rPr>
          <w:kern w:val="2"/>
          <w:sz w:val="28"/>
          <w:szCs w:val="28"/>
        </w:rPr>
        <w:t xml:space="preserve"> </w:t>
      </w:r>
      <w:r w:rsidRPr="00A15AD1">
        <w:rPr>
          <w:kern w:val="2"/>
          <w:sz w:val="28"/>
          <w:szCs w:val="28"/>
        </w:rPr>
        <w:t>(i.e. $1,423,940)</w:t>
      </w:r>
      <w:r w:rsidR="00EA070B" w:rsidRPr="00A15AD1">
        <w:rPr>
          <w:kern w:val="2"/>
          <w:sz w:val="28"/>
          <w:szCs w:val="28"/>
        </w:rPr>
        <w:t>, it</w:t>
      </w:r>
      <w:r w:rsidRPr="00A15AD1">
        <w:rPr>
          <w:kern w:val="2"/>
          <w:sz w:val="28"/>
          <w:szCs w:val="28"/>
        </w:rPr>
        <w:t xml:space="preserve"> needs addition to reflect the Tribunal’s </w:t>
      </w:r>
      <w:r w:rsidR="0002189B" w:rsidRPr="00A15AD1">
        <w:rPr>
          <w:kern w:val="2"/>
          <w:sz w:val="28"/>
          <w:szCs w:val="28"/>
        </w:rPr>
        <w:t>finding</w:t>
      </w:r>
      <w:r w:rsidRPr="00A15AD1">
        <w:rPr>
          <w:kern w:val="2"/>
          <w:sz w:val="28"/>
          <w:szCs w:val="28"/>
        </w:rPr>
        <w:t xml:space="preserve"> on </w:t>
      </w:r>
      <w:r w:rsidR="00FC493B" w:rsidRPr="00A15AD1">
        <w:rPr>
          <w:kern w:val="2"/>
          <w:sz w:val="28"/>
          <w:szCs w:val="28"/>
        </w:rPr>
        <w:t xml:space="preserve">“patch repair of rendering” &amp; </w:t>
      </w:r>
      <w:r w:rsidRPr="00A15AD1">
        <w:rPr>
          <w:kern w:val="2"/>
          <w:sz w:val="28"/>
          <w:szCs w:val="28"/>
        </w:rPr>
        <w:t>“window surrounds” of $4</w:t>
      </w:r>
      <w:r w:rsidR="00FC493B" w:rsidRPr="00A15AD1">
        <w:rPr>
          <w:kern w:val="2"/>
          <w:sz w:val="28"/>
          <w:szCs w:val="28"/>
        </w:rPr>
        <w:t>88,150</w:t>
      </w:r>
      <w:r w:rsidRPr="00A15AD1">
        <w:rPr>
          <w:kern w:val="2"/>
          <w:sz w:val="28"/>
          <w:szCs w:val="28"/>
        </w:rPr>
        <w:t xml:space="preserve"> &amp; $105,750 respectively.  The adjusted repair cost of Mr Andrew Kung is </w:t>
      </w:r>
      <w:r w:rsidRPr="00A15AD1">
        <w:rPr>
          <w:kern w:val="2"/>
          <w:sz w:val="28"/>
          <w:szCs w:val="28"/>
          <w:u w:val="single"/>
        </w:rPr>
        <w:t>$</w:t>
      </w:r>
      <w:r w:rsidR="00EA070B" w:rsidRPr="00A15AD1">
        <w:rPr>
          <w:kern w:val="2"/>
          <w:sz w:val="28"/>
          <w:szCs w:val="28"/>
          <w:u w:val="single"/>
        </w:rPr>
        <w:t>2,017,840</w:t>
      </w:r>
      <w:r w:rsidRPr="00A15AD1">
        <w:rPr>
          <w:kern w:val="2"/>
          <w:sz w:val="28"/>
          <w:szCs w:val="28"/>
        </w:rPr>
        <w:t xml:space="preserve">. </w:t>
      </w:r>
    </w:p>
    <w:p w14:paraId="3A89CE68" w14:textId="292B36EF" w:rsidR="008718B9" w:rsidRPr="00A15AD1" w:rsidRDefault="008718B9" w:rsidP="008A1819">
      <w:pPr>
        <w:widowControl w:val="0"/>
        <w:tabs>
          <w:tab w:val="left" w:pos="1440"/>
        </w:tabs>
        <w:snapToGrid w:val="0"/>
        <w:spacing w:after="240" w:line="360" w:lineRule="auto"/>
        <w:jc w:val="both"/>
        <w:rPr>
          <w:kern w:val="2"/>
          <w:sz w:val="28"/>
          <w:szCs w:val="28"/>
        </w:rPr>
      </w:pPr>
      <w:r w:rsidRPr="00A15AD1">
        <w:rPr>
          <w:i/>
          <w:kern w:val="2"/>
          <w:sz w:val="28"/>
          <w:szCs w:val="28"/>
        </w:rPr>
        <w:t>Roof Areas</w:t>
      </w:r>
    </w:p>
    <w:p w14:paraId="53C050C9" w14:textId="29848429"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The cost of proposed works as a</w:t>
      </w:r>
      <w:r w:rsidR="007F7075" w:rsidRPr="00A15AD1">
        <w:rPr>
          <w:kern w:val="2"/>
          <w:sz w:val="28"/>
          <w:szCs w:val="28"/>
        </w:rPr>
        <w:t>ssessed</w:t>
      </w:r>
      <w:r w:rsidRPr="00A15AD1">
        <w:rPr>
          <w:kern w:val="2"/>
          <w:sz w:val="28"/>
          <w:szCs w:val="28"/>
        </w:rPr>
        <w:t xml:space="preserve"> by Mr Benson Wong and Mr Andrew Kung </w:t>
      </w:r>
      <w:r w:rsidR="0053445C" w:rsidRPr="00A15AD1">
        <w:rPr>
          <w:kern w:val="2"/>
          <w:sz w:val="28"/>
          <w:szCs w:val="28"/>
        </w:rPr>
        <w:t>is</w:t>
      </w:r>
      <w:r w:rsidRPr="00A15AD1">
        <w:rPr>
          <w:kern w:val="2"/>
          <w:sz w:val="28"/>
          <w:szCs w:val="28"/>
        </w:rPr>
        <w:t xml:space="preserve"> $604,625 and $475,675 respectively.  Though there is no significant difference, we agree with Mr Andrew Kung that the allowance for the complete replacement of the rendering / tiling on the inside surfaces of parapet walls to repair the defects as found is unnecessary.  Thus, the repair cost of Mr Benson Wong require</w:t>
      </w:r>
      <w:r w:rsidR="007F7075" w:rsidRPr="00A15AD1">
        <w:rPr>
          <w:kern w:val="2"/>
          <w:sz w:val="28"/>
          <w:szCs w:val="28"/>
        </w:rPr>
        <w:t>s</w:t>
      </w:r>
      <w:r w:rsidRPr="00A15AD1">
        <w:rPr>
          <w:kern w:val="2"/>
          <w:sz w:val="28"/>
          <w:szCs w:val="28"/>
        </w:rPr>
        <w:t xml:space="preserve"> </w:t>
      </w:r>
      <w:r w:rsidR="005020EF" w:rsidRPr="00A15AD1">
        <w:rPr>
          <w:kern w:val="2"/>
          <w:sz w:val="28"/>
          <w:szCs w:val="28"/>
        </w:rPr>
        <w:t>deduct</w:t>
      </w:r>
      <w:r w:rsidR="0002189B" w:rsidRPr="00A15AD1">
        <w:rPr>
          <w:kern w:val="2"/>
          <w:sz w:val="28"/>
          <w:szCs w:val="28"/>
        </w:rPr>
        <w:t>ion</w:t>
      </w:r>
      <w:r w:rsidR="005020EF" w:rsidRPr="00A15AD1">
        <w:rPr>
          <w:kern w:val="2"/>
          <w:sz w:val="28"/>
          <w:szCs w:val="28"/>
        </w:rPr>
        <w:t xml:space="preserve"> by</w:t>
      </w:r>
      <w:r w:rsidRPr="00A15AD1">
        <w:rPr>
          <w:kern w:val="2"/>
          <w:sz w:val="28"/>
          <w:szCs w:val="28"/>
        </w:rPr>
        <w:t xml:space="preserve"> $67,200 and the adjusted repair cost is </w:t>
      </w:r>
      <w:r w:rsidRPr="00A15AD1">
        <w:rPr>
          <w:kern w:val="2"/>
          <w:sz w:val="28"/>
          <w:szCs w:val="28"/>
          <w:u w:val="single"/>
        </w:rPr>
        <w:t>$537,425</w:t>
      </w:r>
      <w:r w:rsidRPr="00A15AD1">
        <w:rPr>
          <w:kern w:val="2"/>
          <w:sz w:val="28"/>
          <w:szCs w:val="28"/>
        </w:rPr>
        <w:t xml:space="preserve">.      </w:t>
      </w:r>
    </w:p>
    <w:p w14:paraId="13E8032B" w14:textId="4EF351FA" w:rsidR="008718B9" w:rsidRPr="00A15AD1" w:rsidRDefault="008718B9" w:rsidP="008A1819">
      <w:pPr>
        <w:widowControl w:val="0"/>
        <w:tabs>
          <w:tab w:val="left" w:pos="1440"/>
        </w:tabs>
        <w:snapToGrid w:val="0"/>
        <w:spacing w:after="240" w:line="360" w:lineRule="auto"/>
        <w:jc w:val="both"/>
        <w:rPr>
          <w:kern w:val="2"/>
          <w:sz w:val="28"/>
          <w:szCs w:val="28"/>
        </w:rPr>
      </w:pPr>
      <w:r w:rsidRPr="00A15AD1">
        <w:rPr>
          <w:i/>
          <w:kern w:val="2"/>
          <w:sz w:val="28"/>
          <w:szCs w:val="28"/>
        </w:rPr>
        <w:t>Staircases and Balcony Corridors</w:t>
      </w:r>
    </w:p>
    <w:p w14:paraId="46CE3B6C" w14:textId="1819535C"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Among the various cost items, Mr Benson Wong has allowed a total estimate of $245,750 as regards the repair cost for wall surfaces, ceilings and beams soffit of the staircases, while the estimate of Mr Andrew Kung is $6,952.5.  During the site inspection, we found that the general internal condition of the upper ground floor staircases was fair but the below ground staircases was rather poor.  The cost estimate of Mr Andrew Kung is unreasonably low and we are of the view that an upward adjustment of $</w:t>
      </w:r>
      <w:r w:rsidR="00407273" w:rsidRPr="00A15AD1">
        <w:rPr>
          <w:kern w:val="2"/>
          <w:sz w:val="28"/>
          <w:szCs w:val="28"/>
        </w:rPr>
        <w:t xml:space="preserve">230,000 for the said </w:t>
      </w:r>
      <w:r w:rsidR="00DB39D3" w:rsidRPr="00A15AD1">
        <w:rPr>
          <w:kern w:val="2"/>
          <w:sz w:val="28"/>
          <w:szCs w:val="28"/>
        </w:rPr>
        <w:t>sub-</w:t>
      </w:r>
      <w:r w:rsidR="00407273" w:rsidRPr="00A15AD1">
        <w:rPr>
          <w:kern w:val="2"/>
          <w:sz w:val="28"/>
          <w:szCs w:val="28"/>
        </w:rPr>
        <w:t xml:space="preserve">item </w:t>
      </w:r>
      <w:r w:rsidRPr="00A15AD1">
        <w:rPr>
          <w:kern w:val="2"/>
          <w:sz w:val="28"/>
          <w:szCs w:val="28"/>
        </w:rPr>
        <w:t>is necessary to reflect the situation.</w:t>
      </w:r>
    </w:p>
    <w:p w14:paraId="70CA7DEA" w14:textId="6A605EE9"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total proposed works as advised by Mr Benson Wong is $794,615.   As for Mr Andrew Kung, the submission (i.e. $268,406) needs </w:t>
      </w:r>
      <w:r w:rsidR="00B43695" w:rsidRPr="00A15AD1">
        <w:rPr>
          <w:kern w:val="2"/>
          <w:sz w:val="28"/>
          <w:szCs w:val="28"/>
        </w:rPr>
        <w:t xml:space="preserve">an </w:t>
      </w:r>
      <w:r w:rsidRPr="00A15AD1">
        <w:rPr>
          <w:kern w:val="2"/>
          <w:sz w:val="28"/>
          <w:szCs w:val="28"/>
        </w:rPr>
        <w:t>addition</w:t>
      </w:r>
      <w:r w:rsidR="00B43695" w:rsidRPr="00A15AD1">
        <w:rPr>
          <w:kern w:val="2"/>
          <w:sz w:val="28"/>
          <w:szCs w:val="28"/>
        </w:rPr>
        <w:t xml:space="preserve"> of $230,000</w:t>
      </w:r>
      <w:r w:rsidRPr="00A15AD1">
        <w:rPr>
          <w:kern w:val="2"/>
          <w:sz w:val="28"/>
          <w:szCs w:val="28"/>
        </w:rPr>
        <w:t xml:space="preserve"> to reflect the Tribunal’s above </w:t>
      </w:r>
      <w:r w:rsidR="0002189B" w:rsidRPr="00A15AD1">
        <w:rPr>
          <w:kern w:val="2"/>
          <w:sz w:val="28"/>
          <w:szCs w:val="28"/>
        </w:rPr>
        <w:t>finding</w:t>
      </w:r>
      <w:r w:rsidRPr="00A15AD1">
        <w:rPr>
          <w:kern w:val="2"/>
          <w:sz w:val="28"/>
          <w:szCs w:val="28"/>
        </w:rPr>
        <w:t xml:space="preserve">.  The adjusted repair cost of Mr Andrew Kung is </w:t>
      </w:r>
      <w:r w:rsidRPr="00A15AD1">
        <w:rPr>
          <w:kern w:val="2"/>
          <w:sz w:val="28"/>
          <w:szCs w:val="28"/>
          <w:u w:val="single"/>
        </w:rPr>
        <w:t>$498,406</w:t>
      </w:r>
      <w:r w:rsidRPr="00A15AD1">
        <w:rPr>
          <w:kern w:val="2"/>
          <w:sz w:val="28"/>
          <w:szCs w:val="28"/>
        </w:rPr>
        <w:t xml:space="preserve">.  </w:t>
      </w:r>
    </w:p>
    <w:p w14:paraId="234D787D" w14:textId="51762A77" w:rsidR="008718B9" w:rsidRPr="00A15AD1" w:rsidRDefault="00674FDB" w:rsidP="008A1819">
      <w:pPr>
        <w:widowControl w:val="0"/>
        <w:tabs>
          <w:tab w:val="left" w:pos="1440"/>
        </w:tabs>
        <w:snapToGrid w:val="0"/>
        <w:spacing w:after="240" w:line="360" w:lineRule="auto"/>
        <w:jc w:val="both"/>
        <w:rPr>
          <w:kern w:val="2"/>
          <w:sz w:val="28"/>
          <w:szCs w:val="28"/>
        </w:rPr>
      </w:pPr>
      <w:r w:rsidRPr="00A15AD1">
        <w:rPr>
          <w:i/>
          <w:kern w:val="2"/>
          <w:sz w:val="28"/>
          <w:szCs w:val="28"/>
        </w:rPr>
        <w:t>Domestic Units</w:t>
      </w:r>
      <w:r w:rsidR="008718B9" w:rsidRPr="00A15AD1">
        <w:rPr>
          <w:i/>
          <w:kern w:val="2"/>
          <w:sz w:val="28"/>
          <w:szCs w:val="28"/>
        </w:rPr>
        <w:t xml:space="preserve"> and Shops Internally</w:t>
      </w:r>
    </w:p>
    <w:p w14:paraId="3176E208" w14:textId="57109F87" w:rsidR="00A65FC0" w:rsidRPr="00A15AD1" w:rsidRDefault="007E77C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Mr Benson Wong has inspected 17 whereas Mr Andrew Kung has inspected 9 out of a total of</w:t>
      </w:r>
      <w:r w:rsidR="000F540A" w:rsidRPr="00A15AD1">
        <w:rPr>
          <w:kern w:val="2"/>
          <w:sz w:val="28"/>
          <w:szCs w:val="28"/>
        </w:rPr>
        <w:t xml:space="preserve"> the</w:t>
      </w:r>
      <w:r w:rsidRPr="00A15AD1">
        <w:rPr>
          <w:kern w:val="2"/>
          <w:sz w:val="28"/>
          <w:szCs w:val="28"/>
        </w:rPr>
        <w:t xml:space="preserve"> 24 </w:t>
      </w:r>
      <w:r w:rsidR="00B43695" w:rsidRPr="00A15AD1">
        <w:rPr>
          <w:kern w:val="2"/>
          <w:sz w:val="28"/>
          <w:szCs w:val="28"/>
        </w:rPr>
        <w:t>d</w:t>
      </w:r>
      <w:r w:rsidRPr="00A15AD1">
        <w:rPr>
          <w:kern w:val="2"/>
          <w:sz w:val="28"/>
          <w:szCs w:val="28"/>
        </w:rPr>
        <w:t xml:space="preserve">omestic </w:t>
      </w:r>
      <w:r w:rsidR="00B43695" w:rsidRPr="00A15AD1">
        <w:rPr>
          <w:kern w:val="2"/>
          <w:sz w:val="28"/>
          <w:szCs w:val="28"/>
        </w:rPr>
        <w:t>u</w:t>
      </w:r>
      <w:r w:rsidRPr="00A15AD1">
        <w:rPr>
          <w:kern w:val="2"/>
          <w:sz w:val="28"/>
          <w:szCs w:val="28"/>
        </w:rPr>
        <w:t xml:space="preserve">nits.  </w:t>
      </w:r>
      <w:r w:rsidR="008718B9" w:rsidRPr="00A15AD1">
        <w:rPr>
          <w:kern w:val="2"/>
          <w:sz w:val="28"/>
          <w:szCs w:val="28"/>
        </w:rPr>
        <w:t xml:space="preserve">The total cost of repair works for </w:t>
      </w:r>
      <w:r w:rsidRPr="00A15AD1">
        <w:rPr>
          <w:kern w:val="2"/>
          <w:sz w:val="28"/>
          <w:szCs w:val="28"/>
        </w:rPr>
        <w:t>the</w:t>
      </w:r>
      <w:r w:rsidR="00674FDB" w:rsidRPr="00A15AD1">
        <w:rPr>
          <w:kern w:val="2"/>
          <w:sz w:val="28"/>
          <w:szCs w:val="28"/>
        </w:rPr>
        <w:t xml:space="preserve"> Units</w:t>
      </w:r>
      <w:r w:rsidR="008718B9" w:rsidRPr="00A15AD1">
        <w:rPr>
          <w:kern w:val="2"/>
          <w:sz w:val="28"/>
          <w:szCs w:val="28"/>
        </w:rPr>
        <w:t xml:space="preserve"> as proposed by Mr Benson Wong and Mr Andrew Kung Chan is $1,327,830 </w:t>
      </w:r>
      <w:r w:rsidR="00172287" w:rsidRPr="00A15AD1">
        <w:rPr>
          <w:kern w:val="2"/>
          <w:sz w:val="28"/>
          <w:szCs w:val="28"/>
        </w:rPr>
        <w:t xml:space="preserve">and </w:t>
      </w:r>
      <w:r w:rsidR="008718B9" w:rsidRPr="00A15AD1">
        <w:rPr>
          <w:kern w:val="2"/>
          <w:sz w:val="28"/>
          <w:szCs w:val="28"/>
        </w:rPr>
        <w:t>$560,504</w:t>
      </w:r>
      <w:r w:rsidRPr="00A15AD1">
        <w:rPr>
          <w:kern w:val="2"/>
          <w:sz w:val="28"/>
          <w:szCs w:val="28"/>
        </w:rPr>
        <w:t xml:space="preserve"> </w:t>
      </w:r>
      <w:r w:rsidR="008718B9" w:rsidRPr="00A15AD1">
        <w:rPr>
          <w:kern w:val="2"/>
          <w:sz w:val="28"/>
          <w:szCs w:val="28"/>
        </w:rPr>
        <w:t xml:space="preserve">respectively.  </w:t>
      </w:r>
      <w:r w:rsidRPr="00A15AD1">
        <w:rPr>
          <w:kern w:val="2"/>
          <w:sz w:val="28"/>
          <w:szCs w:val="28"/>
        </w:rPr>
        <w:t xml:space="preserve">Mr Benson Wong has expressed </w:t>
      </w:r>
      <w:r w:rsidR="0002189B" w:rsidRPr="00A15AD1">
        <w:rPr>
          <w:kern w:val="2"/>
          <w:sz w:val="28"/>
          <w:szCs w:val="28"/>
        </w:rPr>
        <w:t xml:space="preserve">the view </w:t>
      </w:r>
      <w:r w:rsidRPr="00A15AD1">
        <w:rPr>
          <w:kern w:val="2"/>
          <w:sz w:val="28"/>
          <w:szCs w:val="28"/>
        </w:rPr>
        <w:t xml:space="preserve">that in general, Mr Andrew Kung </w:t>
      </w:r>
      <w:r w:rsidR="000F540A" w:rsidRPr="00A15AD1">
        <w:rPr>
          <w:kern w:val="2"/>
          <w:sz w:val="28"/>
          <w:szCs w:val="28"/>
        </w:rPr>
        <w:t>has under</w:t>
      </w:r>
      <w:r w:rsidR="00B43695" w:rsidRPr="00A15AD1">
        <w:rPr>
          <w:kern w:val="2"/>
          <w:sz w:val="28"/>
          <w:szCs w:val="28"/>
        </w:rPr>
        <w:t xml:space="preserve"> </w:t>
      </w:r>
      <w:r w:rsidR="000F540A" w:rsidRPr="00A15AD1">
        <w:rPr>
          <w:kern w:val="2"/>
          <w:sz w:val="28"/>
          <w:szCs w:val="28"/>
        </w:rPr>
        <w:t>assess</w:t>
      </w:r>
      <w:r w:rsidR="0002189B" w:rsidRPr="00A15AD1">
        <w:rPr>
          <w:kern w:val="2"/>
          <w:sz w:val="28"/>
          <w:szCs w:val="28"/>
        </w:rPr>
        <w:t>ed</w:t>
      </w:r>
      <w:r w:rsidR="000F540A" w:rsidRPr="00A15AD1">
        <w:rPr>
          <w:kern w:val="2"/>
          <w:sz w:val="28"/>
          <w:szCs w:val="28"/>
        </w:rPr>
        <w:t xml:space="preserve"> the conditions and hence, under formulat</w:t>
      </w:r>
      <w:r w:rsidR="0002189B" w:rsidRPr="00A15AD1">
        <w:rPr>
          <w:kern w:val="2"/>
          <w:sz w:val="28"/>
          <w:szCs w:val="28"/>
        </w:rPr>
        <w:t>ed</w:t>
      </w:r>
      <w:r w:rsidR="000F540A" w:rsidRPr="00A15AD1">
        <w:rPr>
          <w:kern w:val="2"/>
          <w:sz w:val="28"/>
          <w:szCs w:val="28"/>
        </w:rPr>
        <w:t xml:space="preserve"> the scope of works in respect of the respective components and finishes.  While the average repair cost / </w:t>
      </w:r>
      <w:r w:rsidR="0026142C" w:rsidRPr="00A15AD1">
        <w:rPr>
          <w:kern w:val="2"/>
          <w:sz w:val="28"/>
          <w:szCs w:val="28"/>
        </w:rPr>
        <w:t>u</w:t>
      </w:r>
      <w:r w:rsidR="000F540A" w:rsidRPr="00A15AD1">
        <w:rPr>
          <w:kern w:val="2"/>
          <w:sz w:val="28"/>
          <w:szCs w:val="28"/>
        </w:rPr>
        <w:t xml:space="preserve">nit submitted by the 2 experts amounts to </w:t>
      </w:r>
      <w:r w:rsidR="00033014" w:rsidRPr="00A15AD1">
        <w:rPr>
          <w:kern w:val="2"/>
          <w:sz w:val="28"/>
          <w:szCs w:val="28"/>
        </w:rPr>
        <w:t xml:space="preserve">about </w:t>
      </w:r>
      <w:r w:rsidR="000F540A" w:rsidRPr="00A15AD1">
        <w:rPr>
          <w:kern w:val="2"/>
          <w:sz w:val="28"/>
          <w:szCs w:val="28"/>
        </w:rPr>
        <w:t>$55,</w:t>
      </w:r>
      <w:r w:rsidR="00033014" w:rsidRPr="00A15AD1">
        <w:rPr>
          <w:kern w:val="2"/>
          <w:sz w:val="28"/>
          <w:szCs w:val="28"/>
        </w:rPr>
        <w:t>000</w:t>
      </w:r>
      <w:r w:rsidR="000F540A" w:rsidRPr="00A15AD1">
        <w:rPr>
          <w:kern w:val="2"/>
          <w:sz w:val="28"/>
          <w:szCs w:val="28"/>
        </w:rPr>
        <w:t xml:space="preserve"> and $23,</w:t>
      </w:r>
      <w:r w:rsidR="00033014" w:rsidRPr="00A15AD1">
        <w:rPr>
          <w:kern w:val="2"/>
          <w:sz w:val="28"/>
          <w:szCs w:val="28"/>
        </w:rPr>
        <w:t>000</w:t>
      </w:r>
      <w:r w:rsidR="000F540A" w:rsidRPr="00A15AD1">
        <w:rPr>
          <w:kern w:val="2"/>
          <w:sz w:val="28"/>
          <w:szCs w:val="28"/>
        </w:rPr>
        <w:t xml:space="preserve"> respectively, the Tribunal considers that both figures fall within a</w:t>
      </w:r>
      <w:r w:rsidR="00033014" w:rsidRPr="00A15AD1">
        <w:rPr>
          <w:kern w:val="2"/>
          <w:sz w:val="28"/>
          <w:szCs w:val="28"/>
        </w:rPr>
        <w:t>n</w:t>
      </w:r>
      <w:r w:rsidR="000F540A" w:rsidRPr="00A15AD1">
        <w:rPr>
          <w:kern w:val="2"/>
          <w:sz w:val="28"/>
          <w:szCs w:val="28"/>
        </w:rPr>
        <w:t xml:space="preserve"> </w:t>
      </w:r>
      <w:r w:rsidR="00033014" w:rsidRPr="00A15AD1">
        <w:rPr>
          <w:kern w:val="2"/>
          <w:sz w:val="28"/>
          <w:szCs w:val="28"/>
        </w:rPr>
        <w:t>acceptable</w:t>
      </w:r>
      <w:r w:rsidR="000F540A" w:rsidRPr="00A15AD1">
        <w:rPr>
          <w:kern w:val="2"/>
          <w:sz w:val="28"/>
          <w:szCs w:val="28"/>
        </w:rPr>
        <w:t xml:space="preserve"> threshold for usual repair work of the same</w:t>
      </w:r>
      <w:r w:rsidR="00C35A37" w:rsidRPr="00A15AD1">
        <w:rPr>
          <w:kern w:val="2"/>
          <w:sz w:val="28"/>
          <w:szCs w:val="28"/>
        </w:rPr>
        <w:t xml:space="preserve"> and thus does not </w:t>
      </w:r>
      <w:r w:rsidR="0053445C" w:rsidRPr="00A15AD1">
        <w:rPr>
          <w:kern w:val="2"/>
          <w:sz w:val="28"/>
          <w:szCs w:val="28"/>
        </w:rPr>
        <w:t>require</w:t>
      </w:r>
      <w:r w:rsidR="00C35A37" w:rsidRPr="00A15AD1">
        <w:rPr>
          <w:kern w:val="2"/>
          <w:sz w:val="28"/>
          <w:szCs w:val="28"/>
        </w:rPr>
        <w:t xml:space="preserve"> any adjustment for further consideration.</w:t>
      </w:r>
      <w:r w:rsidR="000F540A" w:rsidRPr="00A15AD1">
        <w:rPr>
          <w:kern w:val="2"/>
          <w:sz w:val="28"/>
          <w:szCs w:val="28"/>
        </w:rPr>
        <w:t xml:space="preserve">  </w:t>
      </w:r>
    </w:p>
    <w:p w14:paraId="6E141E43" w14:textId="221D59CA"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As regards the repair works for </w:t>
      </w:r>
      <w:r w:rsidR="00A65FC0" w:rsidRPr="00A15AD1">
        <w:rPr>
          <w:kern w:val="2"/>
          <w:sz w:val="28"/>
          <w:szCs w:val="28"/>
        </w:rPr>
        <w:t xml:space="preserve">the remaining </w:t>
      </w:r>
      <w:r w:rsidR="00175564" w:rsidRPr="00A15AD1">
        <w:rPr>
          <w:kern w:val="2"/>
          <w:sz w:val="28"/>
          <w:szCs w:val="28"/>
        </w:rPr>
        <w:t xml:space="preserve">6 </w:t>
      </w:r>
      <w:r w:rsidR="00A65FC0" w:rsidRPr="00A15AD1">
        <w:rPr>
          <w:kern w:val="2"/>
          <w:sz w:val="28"/>
          <w:szCs w:val="28"/>
        </w:rPr>
        <w:t>non-domestic units</w:t>
      </w:r>
      <w:r w:rsidRPr="00A15AD1">
        <w:rPr>
          <w:kern w:val="2"/>
          <w:sz w:val="28"/>
          <w:szCs w:val="28"/>
        </w:rPr>
        <w:t xml:space="preserve">, the cost estimate is $410,540 and $ 115,700 respectively.  We are of the view that the dispute is mainly due to the </w:t>
      </w:r>
      <w:r w:rsidR="00B43695" w:rsidRPr="00A15AD1">
        <w:rPr>
          <w:kern w:val="2"/>
          <w:sz w:val="28"/>
          <w:szCs w:val="28"/>
        </w:rPr>
        <w:t>application</w:t>
      </w:r>
      <w:r w:rsidRPr="00A15AD1">
        <w:rPr>
          <w:kern w:val="2"/>
          <w:sz w:val="28"/>
          <w:szCs w:val="28"/>
        </w:rPr>
        <w:t xml:space="preserve"> of different repair standards as discussed aforesaid.  </w:t>
      </w:r>
      <w:r w:rsidR="00B43695" w:rsidRPr="00A15AD1">
        <w:rPr>
          <w:kern w:val="2"/>
          <w:sz w:val="28"/>
          <w:szCs w:val="28"/>
        </w:rPr>
        <w:t>W</w:t>
      </w:r>
      <w:r w:rsidR="00A65FC0" w:rsidRPr="00A15AD1">
        <w:rPr>
          <w:kern w:val="2"/>
          <w:sz w:val="28"/>
          <w:szCs w:val="28"/>
        </w:rPr>
        <w:t xml:space="preserve">hile the average repair </w:t>
      </w:r>
      <w:r w:rsidR="00490331" w:rsidRPr="00A15AD1">
        <w:rPr>
          <w:kern w:val="2"/>
          <w:sz w:val="28"/>
          <w:szCs w:val="28"/>
        </w:rPr>
        <w:t>cost submitted</w:t>
      </w:r>
      <w:r w:rsidR="00A65FC0" w:rsidRPr="00A15AD1">
        <w:rPr>
          <w:kern w:val="2"/>
          <w:sz w:val="28"/>
          <w:szCs w:val="28"/>
        </w:rPr>
        <w:t xml:space="preserve"> by the 2 experts amounts to </w:t>
      </w:r>
      <w:r w:rsidR="00033014" w:rsidRPr="00A15AD1">
        <w:rPr>
          <w:kern w:val="2"/>
          <w:sz w:val="28"/>
          <w:szCs w:val="28"/>
        </w:rPr>
        <w:t xml:space="preserve">about </w:t>
      </w:r>
      <w:r w:rsidR="00A65FC0" w:rsidRPr="00A15AD1">
        <w:rPr>
          <w:kern w:val="2"/>
          <w:sz w:val="28"/>
          <w:szCs w:val="28"/>
        </w:rPr>
        <w:t>$68,</w:t>
      </w:r>
      <w:r w:rsidR="00033014" w:rsidRPr="00A15AD1">
        <w:rPr>
          <w:kern w:val="2"/>
          <w:sz w:val="28"/>
          <w:szCs w:val="28"/>
        </w:rPr>
        <w:t>000</w:t>
      </w:r>
      <w:r w:rsidR="00A65FC0" w:rsidRPr="00A15AD1">
        <w:rPr>
          <w:kern w:val="2"/>
          <w:sz w:val="28"/>
          <w:szCs w:val="28"/>
        </w:rPr>
        <w:t xml:space="preserve"> and $19,</w:t>
      </w:r>
      <w:r w:rsidR="00033014" w:rsidRPr="00A15AD1">
        <w:rPr>
          <w:kern w:val="2"/>
          <w:sz w:val="28"/>
          <w:szCs w:val="28"/>
        </w:rPr>
        <w:t>000</w:t>
      </w:r>
      <w:r w:rsidR="00A65FC0" w:rsidRPr="00A15AD1">
        <w:rPr>
          <w:kern w:val="2"/>
          <w:sz w:val="28"/>
          <w:szCs w:val="28"/>
        </w:rPr>
        <w:t xml:space="preserve"> per unit respectively, the Tribunal </w:t>
      </w:r>
      <w:r w:rsidR="00B43695" w:rsidRPr="00A15AD1">
        <w:rPr>
          <w:kern w:val="2"/>
          <w:sz w:val="28"/>
          <w:szCs w:val="28"/>
        </w:rPr>
        <w:t xml:space="preserve">again </w:t>
      </w:r>
      <w:r w:rsidR="006F0663" w:rsidRPr="00A15AD1">
        <w:rPr>
          <w:kern w:val="2"/>
          <w:sz w:val="28"/>
          <w:szCs w:val="28"/>
        </w:rPr>
        <w:t xml:space="preserve">considers </w:t>
      </w:r>
      <w:r w:rsidR="00A65FC0" w:rsidRPr="00A15AD1">
        <w:rPr>
          <w:kern w:val="2"/>
          <w:sz w:val="28"/>
          <w:szCs w:val="28"/>
        </w:rPr>
        <w:t xml:space="preserve">both </w:t>
      </w:r>
      <w:r w:rsidR="005D13CA" w:rsidRPr="00A15AD1">
        <w:rPr>
          <w:kern w:val="2"/>
          <w:sz w:val="28"/>
          <w:szCs w:val="28"/>
        </w:rPr>
        <w:t>estimat</w:t>
      </w:r>
      <w:r w:rsidR="00A65FC0" w:rsidRPr="00A15AD1">
        <w:rPr>
          <w:kern w:val="2"/>
          <w:sz w:val="28"/>
          <w:szCs w:val="28"/>
        </w:rPr>
        <w:t>es fall within a</w:t>
      </w:r>
      <w:r w:rsidR="00033014" w:rsidRPr="00A15AD1">
        <w:rPr>
          <w:kern w:val="2"/>
          <w:sz w:val="28"/>
          <w:szCs w:val="28"/>
        </w:rPr>
        <w:t>n</w:t>
      </w:r>
      <w:r w:rsidR="00A65FC0" w:rsidRPr="00A15AD1">
        <w:rPr>
          <w:kern w:val="2"/>
          <w:sz w:val="28"/>
          <w:szCs w:val="28"/>
        </w:rPr>
        <w:t xml:space="preserve"> </w:t>
      </w:r>
      <w:r w:rsidR="00033014" w:rsidRPr="00A15AD1">
        <w:rPr>
          <w:kern w:val="2"/>
          <w:sz w:val="28"/>
          <w:szCs w:val="28"/>
        </w:rPr>
        <w:t>acceptable</w:t>
      </w:r>
      <w:r w:rsidR="00A65FC0" w:rsidRPr="00A15AD1">
        <w:rPr>
          <w:kern w:val="2"/>
          <w:sz w:val="28"/>
          <w:szCs w:val="28"/>
        </w:rPr>
        <w:t xml:space="preserve"> threshold for usual repair work of the same</w:t>
      </w:r>
      <w:r w:rsidR="00B43695" w:rsidRPr="00A15AD1">
        <w:rPr>
          <w:kern w:val="2"/>
          <w:sz w:val="28"/>
          <w:szCs w:val="28"/>
        </w:rPr>
        <w:t>, though the two figures are relatively far apart</w:t>
      </w:r>
      <w:r w:rsidR="00A65FC0" w:rsidRPr="00A15AD1">
        <w:rPr>
          <w:kern w:val="2"/>
          <w:sz w:val="28"/>
          <w:szCs w:val="28"/>
        </w:rPr>
        <w:t>.</w:t>
      </w:r>
      <w:r w:rsidRPr="00A15AD1">
        <w:rPr>
          <w:kern w:val="2"/>
          <w:sz w:val="28"/>
          <w:szCs w:val="28"/>
        </w:rPr>
        <w:t xml:space="preserve">  </w:t>
      </w:r>
      <w:r w:rsidR="00C35A37" w:rsidRPr="00A15AD1">
        <w:rPr>
          <w:kern w:val="2"/>
          <w:sz w:val="28"/>
          <w:szCs w:val="28"/>
        </w:rPr>
        <w:t>No adjustment is re</w:t>
      </w:r>
      <w:r w:rsidR="007F7075" w:rsidRPr="00A15AD1">
        <w:rPr>
          <w:kern w:val="2"/>
          <w:sz w:val="28"/>
          <w:szCs w:val="28"/>
        </w:rPr>
        <w:t>quired</w:t>
      </w:r>
      <w:r w:rsidR="00C35A37" w:rsidRPr="00A15AD1">
        <w:rPr>
          <w:kern w:val="2"/>
          <w:sz w:val="28"/>
          <w:szCs w:val="28"/>
        </w:rPr>
        <w:t xml:space="preserve"> in this regard.</w:t>
      </w:r>
    </w:p>
    <w:p w14:paraId="14D9DBCA" w14:textId="2497BA4A" w:rsidR="008718B9" w:rsidRPr="00A15AD1" w:rsidRDefault="008718B9" w:rsidP="008A1819">
      <w:pPr>
        <w:widowControl w:val="0"/>
        <w:tabs>
          <w:tab w:val="left" w:pos="1440"/>
        </w:tabs>
        <w:snapToGrid w:val="0"/>
        <w:spacing w:after="240" w:line="360" w:lineRule="auto"/>
        <w:jc w:val="both"/>
        <w:rPr>
          <w:kern w:val="2"/>
          <w:sz w:val="28"/>
          <w:szCs w:val="28"/>
        </w:rPr>
      </w:pPr>
      <w:r w:rsidRPr="00A15AD1">
        <w:rPr>
          <w:i/>
          <w:kern w:val="2"/>
          <w:sz w:val="28"/>
          <w:szCs w:val="28"/>
        </w:rPr>
        <w:t>Aboveground and Underground Drainage</w:t>
      </w:r>
    </w:p>
    <w:p w14:paraId="04D19A25" w14:textId="2E49E6C8"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Mr Andrew Kung has proposed a repair cost estimate of $298,150.  Mr Benson Wong agrees this cost</w:t>
      </w:r>
      <w:r w:rsidR="0007243D" w:rsidRPr="00A15AD1">
        <w:rPr>
          <w:kern w:val="2"/>
          <w:sz w:val="28"/>
          <w:szCs w:val="28"/>
        </w:rPr>
        <w:t xml:space="preserve"> amount</w:t>
      </w:r>
      <w:r w:rsidRPr="00A15AD1">
        <w:rPr>
          <w:kern w:val="2"/>
          <w:sz w:val="28"/>
          <w:szCs w:val="28"/>
        </w:rPr>
        <w:t xml:space="preserve">, but he has suggested giving an additional cost of $51,000 for general inspection and repair of existing aboveground pipework.   Mr Andrew Kung has rejected this cost item.  While similar inspections should have been carried out when preparing the Structural Assessment &amp; Condition Survey Reports, we are of the view that this cost item appears unnecessary and should be disregarded.  Thus, the adjusted </w:t>
      </w:r>
      <w:r w:rsidR="00054AF0" w:rsidRPr="00A15AD1">
        <w:rPr>
          <w:kern w:val="2"/>
          <w:sz w:val="28"/>
          <w:szCs w:val="28"/>
        </w:rPr>
        <w:t xml:space="preserve">net </w:t>
      </w:r>
      <w:r w:rsidRPr="00A15AD1">
        <w:rPr>
          <w:kern w:val="2"/>
          <w:sz w:val="28"/>
          <w:szCs w:val="28"/>
        </w:rPr>
        <w:t xml:space="preserve">repair estimate of Mr Benson Wong for this item is </w:t>
      </w:r>
      <w:r w:rsidRPr="00A15AD1">
        <w:rPr>
          <w:kern w:val="2"/>
          <w:sz w:val="28"/>
          <w:szCs w:val="28"/>
          <w:u w:val="single"/>
        </w:rPr>
        <w:t>$298,150</w:t>
      </w:r>
      <w:r w:rsidRPr="00A15AD1">
        <w:rPr>
          <w:kern w:val="2"/>
          <w:sz w:val="28"/>
          <w:szCs w:val="28"/>
        </w:rPr>
        <w:t xml:space="preserve">.   </w:t>
      </w:r>
    </w:p>
    <w:p w14:paraId="78133509" w14:textId="3143EACE" w:rsidR="008718B9" w:rsidRPr="00A15AD1" w:rsidRDefault="008718B9" w:rsidP="008A1819">
      <w:pPr>
        <w:widowControl w:val="0"/>
        <w:tabs>
          <w:tab w:val="left" w:pos="1440"/>
        </w:tabs>
        <w:snapToGrid w:val="0"/>
        <w:spacing w:after="240" w:line="360" w:lineRule="auto"/>
        <w:jc w:val="both"/>
        <w:rPr>
          <w:kern w:val="2"/>
          <w:sz w:val="28"/>
          <w:szCs w:val="28"/>
        </w:rPr>
      </w:pPr>
      <w:r w:rsidRPr="00A15AD1">
        <w:rPr>
          <w:i/>
          <w:iCs/>
          <w:kern w:val="2"/>
          <w:sz w:val="28"/>
          <w:szCs w:val="28"/>
        </w:rPr>
        <w:t>Remaining Cost Items</w:t>
      </w:r>
    </w:p>
    <w:p w14:paraId="13E691EF" w14:textId="07576C02"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two experts have no substantial dispute </w:t>
      </w:r>
      <w:r w:rsidR="0002189B" w:rsidRPr="00A15AD1">
        <w:rPr>
          <w:kern w:val="2"/>
          <w:sz w:val="28"/>
          <w:szCs w:val="28"/>
        </w:rPr>
        <w:t>on</w:t>
      </w:r>
      <w:r w:rsidRPr="00A15AD1">
        <w:rPr>
          <w:kern w:val="2"/>
          <w:sz w:val="28"/>
          <w:szCs w:val="28"/>
        </w:rPr>
        <w:t xml:space="preserve"> the remaining items and there is no need for the Tribunal to make </w:t>
      </w:r>
      <w:r w:rsidR="0002189B" w:rsidRPr="00A15AD1">
        <w:rPr>
          <w:kern w:val="2"/>
          <w:sz w:val="28"/>
          <w:szCs w:val="28"/>
        </w:rPr>
        <w:t>further findings</w:t>
      </w:r>
      <w:r w:rsidR="0053445C" w:rsidRPr="00A15AD1">
        <w:rPr>
          <w:kern w:val="2"/>
          <w:sz w:val="28"/>
          <w:szCs w:val="28"/>
        </w:rPr>
        <w:t xml:space="preserve"> thereon</w:t>
      </w:r>
      <w:r w:rsidRPr="00A15AD1">
        <w:rPr>
          <w:kern w:val="2"/>
          <w:sz w:val="28"/>
          <w:szCs w:val="28"/>
        </w:rPr>
        <w:t>.</w:t>
      </w:r>
    </w:p>
    <w:p w14:paraId="0F793473" w14:textId="12B066C3" w:rsidR="008718B9" w:rsidRPr="00A15AD1" w:rsidRDefault="008718B9" w:rsidP="008A1819">
      <w:pPr>
        <w:widowControl w:val="0"/>
        <w:tabs>
          <w:tab w:val="left" w:pos="1440"/>
        </w:tabs>
        <w:snapToGrid w:val="0"/>
        <w:spacing w:after="240" w:line="360" w:lineRule="auto"/>
        <w:jc w:val="both"/>
        <w:rPr>
          <w:kern w:val="2"/>
          <w:sz w:val="28"/>
          <w:szCs w:val="28"/>
        </w:rPr>
      </w:pPr>
      <w:r w:rsidRPr="00A15AD1">
        <w:rPr>
          <w:i/>
          <w:iCs/>
          <w:kern w:val="2"/>
          <w:sz w:val="28"/>
          <w:szCs w:val="28"/>
        </w:rPr>
        <w:t>Other Fees</w:t>
      </w:r>
    </w:p>
    <w:p w14:paraId="37DDE337" w14:textId="614909A8"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Other Costs include “Preliminaries &amp; Contract Contingencies” and “Professional &amp; Supervision Fees”. </w:t>
      </w:r>
      <w:r w:rsidR="004D0038" w:rsidRPr="00A15AD1">
        <w:rPr>
          <w:kern w:val="2"/>
          <w:sz w:val="28"/>
          <w:szCs w:val="28"/>
        </w:rPr>
        <w:t xml:space="preserve"> </w:t>
      </w:r>
      <w:r w:rsidRPr="00A15AD1">
        <w:rPr>
          <w:kern w:val="2"/>
          <w:sz w:val="28"/>
          <w:szCs w:val="28"/>
        </w:rPr>
        <w:t xml:space="preserve">Mr Benson Wong and Mr </w:t>
      </w:r>
      <w:r w:rsidR="00674FDB" w:rsidRPr="00A15AD1">
        <w:rPr>
          <w:kern w:val="2"/>
          <w:sz w:val="28"/>
          <w:szCs w:val="28"/>
        </w:rPr>
        <w:t>Andrew Kung</w:t>
      </w:r>
      <w:r w:rsidRPr="00A15AD1">
        <w:rPr>
          <w:kern w:val="2"/>
          <w:sz w:val="28"/>
          <w:szCs w:val="28"/>
        </w:rPr>
        <w:t xml:space="preserve"> ha</w:t>
      </w:r>
      <w:r w:rsidR="007F7075" w:rsidRPr="00A15AD1">
        <w:rPr>
          <w:kern w:val="2"/>
          <w:sz w:val="28"/>
          <w:szCs w:val="28"/>
        </w:rPr>
        <w:t>ve</w:t>
      </w:r>
      <w:r w:rsidRPr="00A15AD1">
        <w:rPr>
          <w:kern w:val="2"/>
          <w:sz w:val="28"/>
          <w:szCs w:val="28"/>
        </w:rPr>
        <w:t xml:space="preserve"> provided </w:t>
      </w:r>
      <w:r w:rsidR="00B43695" w:rsidRPr="00A15AD1">
        <w:rPr>
          <w:kern w:val="2"/>
          <w:sz w:val="28"/>
          <w:szCs w:val="28"/>
        </w:rPr>
        <w:t>a</w:t>
      </w:r>
      <w:r w:rsidRPr="00A15AD1">
        <w:rPr>
          <w:kern w:val="2"/>
          <w:sz w:val="28"/>
          <w:szCs w:val="28"/>
        </w:rPr>
        <w:t xml:space="preserve">n addition of about 44% and 34% of the repair works cost respectively to reflect “Preliminaries and Contract Contingencies”.  </w:t>
      </w:r>
      <w:r w:rsidR="00463698" w:rsidRPr="00A15AD1">
        <w:rPr>
          <w:kern w:val="2"/>
          <w:sz w:val="28"/>
          <w:szCs w:val="28"/>
        </w:rPr>
        <w:t xml:space="preserve">Given the compliance history of </w:t>
      </w:r>
      <w:r w:rsidRPr="00A15AD1">
        <w:rPr>
          <w:kern w:val="2"/>
          <w:sz w:val="28"/>
          <w:szCs w:val="28"/>
        </w:rPr>
        <w:t xml:space="preserve">MBIS / MWIS Notices and Building Orders in respect of the common areas of the </w:t>
      </w:r>
      <w:proofErr w:type="gramStart"/>
      <w:r w:rsidRPr="00A15AD1">
        <w:rPr>
          <w:kern w:val="2"/>
          <w:sz w:val="28"/>
          <w:szCs w:val="28"/>
        </w:rPr>
        <w:t>Building</w:t>
      </w:r>
      <w:proofErr w:type="gramEnd"/>
      <w:r w:rsidRPr="00A15AD1">
        <w:rPr>
          <w:kern w:val="2"/>
          <w:sz w:val="28"/>
          <w:szCs w:val="28"/>
        </w:rPr>
        <w:t>, we consider an allowance of 35% is sufficient for this item.</w:t>
      </w:r>
    </w:p>
    <w:p w14:paraId="56627ABD" w14:textId="525D7505"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w:t>
      </w:r>
      <w:r w:rsidR="00463698" w:rsidRPr="00A15AD1">
        <w:rPr>
          <w:kern w:val="2"/>
          <w:sz w:val="28"/>
          <w:szCs w:val="28"/>
        </w:rPr>
        <w:t>two</w:t>
      </w:r>
      <w:r w:rsidRPr="00A15AD1">
        <w:rPr>
          <w:kern w:val="2"/>
          <w:sz w:val="28"/>
          <w:szCs w:val="28"/>
        </w:rPr>
        <w:t xml:space="preserve"> experts have no dispute </w:t>
      </w:r>
      <w:r w:rsidR="0002189B" w:rsidRPr="00A15AD1">
        <w:rPr>
          <w:kern w:val="2"/>
          <w:sz w:val="28"/>
          <w:szCs w:val="28"/>
        </w:rPr>
        <w:t xml:space="preserve">and </w:t>
      </w:r>
      <w:r w:rsidRPr="00A15AD1">
        <w:rPr>
          <w:kern w:val="2"/>
          <w:sz w:val="28"/>
          <w:szCs w:val="28"/>
        </w:rPr>
        <w:t xml:space="preserve">allow 7.5% for the “Professional Fees”.  However, Mr Benson Wong has allowed an additional cost of $405,000 for “Supervision Fees” by employing a clerk-of-works with periodic supervision by a building service manager for 9 months, but Mr Andrew Kung rejects this item. </w:t>
      </w:r>
      <w:r w:rsidR="00DB39D3" w:rsidRPr="00A15AD1">
        <w:rPr>
          <w:kern w:val="2"/>
          <w:sz w:val="28"/>
          <w:szCs w:val="28"/>
        </w:rPr>
        <w:t xml:space="preserve"> </w:t>
      </w:r>
      <w:r w:rsidRPr="00A15AD1">
        <w:rPr>
          <w:kern w:val="2"/>
          <w:sz w:val="28"/>
          <w:szCs w:val="28"/>
        </w:rPr>
        <w:t>We are of the view there is no need for a separate estimate of “Supervision Fees” as this could be absorbed by the “Professional Fees” to take over the scope of works.  Having said that, the Tribunal considers that a</w:t>
      </w:r>
      <w:r w:rsidR="00DB39D3" w:rsidRPr="00A15AD1">
        <w:rPr>
          <w:kern w:val="2"/>
          <w:sz w:val="28"/>
          <w:szCs w:val="28"/>
        </w:rPr>
        <w:t>n overall</w:t>
      </w:r>
      <w:r w:rsidRPr="00A15AD1">
        <w:rPr>
          <w:kern w:val="2"/>
          <w:sz w:val="28"/>
          <w:szCs w:val="28"/>
        </w:rPr>
        <w:t xml:space="preserve"> rate of 10% is more appropriate to cover this additional works.  Thus, the total fee amounts to </w:t>
      </w:r>
      <w:r w:rsidR="00054AF0" w:rsidRPr="00A15AD1">
        <w:rPr>
          <w:kern w:val="2"/>
          <w:sz w:val="28"/>
          <w:szCs w:val="28"/>
        </w:rPr>
        <w:t xml:space="preserve">35% + 10% = </w:t>
      </w:r>
      <w:r w:rsidRPr="00A15AD1">
        <w:rPr>
          <w:kern w:val="2"/>
          <w:sz w:val="28"/>
          <w:szCs w:val="28"/>
          <w:u w:val="single"/>
        </w:rPr>
        <w:t>45%</w:t>
      </w:r>
      <w:r w:rsidRPr="00A15AD1">
        <w:rPr>
          <w:kern w:val="2"/>
          <w:sz w:val="28"/>
          <w:szCs w:val="28"/>
        </w:rPr>
        <w:t xml:space="preserve">.   </w:t>
      </w:r>
    </w:p>
    <w:p w14:paraId="1B0B829F" w14:textId="0F0AD4E9" w:rsidR="008718B9" w:rsidRPr="00A15AD1" w:rsidRDefault="008718B9" w:rsidP="008A1819">
      <w:pPr>
        <w:widowControl w:val="0"/>
        <w:tabs>
          <w:tab w:val="left" w:pos="1440"/>
        </w:tabs>
        <w:snapToGrid w:val="0"/>
        <w:spacing w:after="240" w:line="360" w:lineRule="auto"/>
        <w:jc w:val="both"/>
        <w:rPr>
          <w:kern w:val="2"/>
          <w:sz w:val="28"/>
          <w:szCs w:val="28"/>
        </w:rPr>
      </w:pPr>
      <w:r w:rsidRPr="00A15AD1">
        <w:rPr>
          <w:i/>
          <w:iCs/>
          <w:kern w:val="2"/>
          <w:sz w:val="28"/>
          <w:szCs w:val="28"/>
        </w:rPr>
        <w:t>Adjusted Repair Cost Estimate</w:t>
      </w:r>
    </w:p>
    <w:p w14:paraId="239EDF10" w14:textId="612BD42C"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total Adjusted Repair Works Cost Estimate of the 2 experts are </w:t>
      </w:r>
      <w:r w:rsidR="0002189B" w:rsidRPr="00A15AD1">
        <w:rPr>
          <w:kern w:val="2"/>
          <w:sz w:val="28"/>
          <w:szCs w:val="28"/>
        </w:rPr>
        <w:t>set out</w:t>
      </w:r>
      <w:r w:rsidRPr="00A15AD1">
        <w:rPr>
          <w:kern w:val="2"/>
          <w:sz w:val="28"/>
          <w:szCs w:val="28"/>
        </w:rPr>
        <w:t xml:space="preserve"> below</w:t>
      </w:r>
      <w:r w:rsidR="00B43695" w:rsidRPr="00A15AD1">
        <w:rPr>
          <w:rStyle w:val="FootnoteReference"/>
          <w:kern w:val="2"/>
          <w:sz w:val="28"/>
          <w:szCs w:val="28"/>
        </w:rPr>
        <w:footnoteReference w:id="11"/>
      </w:r>
      <w:r w:rsidRPr="00A15AD1">
        <w:rPr>
          <w:kern w:val="2"/>
          <w:sz w:val="28"/>
          <w:szCs w:val="28"/>
        </w:rPr>
        <w:t>:</w:t>
      </w:r>
      <w:r w:rsidR="003C6CAB" w:rsidRPr="00A15AD1">
        <w:rPr>
          <w:kern w:val="2"/>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1620"/>
        <w:gridCol w:w="1708"/>
      </w:tblGrid>
      <w:tr w:rsidR="00A15AD1" w:rsidRPr="00A15AD1" w14:paraId="60DE715B" w14:textId="77777777" w:rsidTr="008718B9">
        <w:tc>
          <w:tcPr>
            <w:tcW w:w="4968" w:type="dxa"/>
          </w:tcPr>
          <w:p w14:paraId="20E01F5D" w14:textId="77777777" w:rsidR="008718B9" w:rsidRPr="00A15AD1" w:rsidRDefault="008718B9" w:rsidP="008718B9">
            <w:pPr>
              <w:widowControl w:val="0"/>
              <w:tabs>
                <w:tab w:val="left" w:pos="1440"/>
              </w:tabs>
              <w:snapToGrid w:val="0"/>
              <w:spacing w:after="240" w:line="360" w:lineRule="auto"/>
              <w:rPr>
                <w:b/>
                <w:kern w:val="2"/>
                <w:sz w:val="28"/>
                <w:szCs w:val="28"/>
                <w:lang w:val="en-HK"/>
              </w:rPr>
            </w:pPr>
            <w:r w:rsidRPr="00A15AD1">
              <w:rPr>
                <w:b/>
                <w:kern w:val="2"/>
                <w:sz w:val="28"/>
                <w:szCs w:val="28"/>
                <w:lang w:val="en-HK"/>
              </w:rPr>
              <w:t>Adjusted Repair Works Cost Estimate</w:t>
            </w:r>
          </w:p>
        </w:tc>
        <w:tc>
          <w:tcPr>
            <w:tcW w:w="1620" w:type="dxa"/>
          </w:tcPr>
          <w:p w14:paraId="511FEF40" w14:textId="77777777" w:rsidR="008718B9" w:rsidRPr="00A15AD1" w:rsidRDefault="008718B9" w:rsidP="008718B9">
            <w:pPr>
              <w:widowControl w:val="0"/>
              <w:tabs>
                <w:tab w:val="left" w:pos="1440"/>
              </w:tabs>
              <w:snapToGrid w:val="0"/>
              <w:spacing w:after="240" w:line="360" w:lineRule="auto"/>
              <w:rPr>
                <w:b/>
                <w:kern w:val="2"/>
                <w:sz w:val="28"/>
                <w:szCs w:val="28"/>
                <w:lang w:val="en-HK"/>
              </w:rPr>
            </w:pPr>
            <w:r w:rsidRPr="00A15AD1">
              <w:rPr>
                <w:b/>
                <w:kern w:val="2"/>
                <w:sz w:val="28"/>
                <w:szCs w:val="28"/>
                <w:lang w:val="en-HK"/>
              </w:rPr>
              <w:t>Mr Benson Wong</w:t>
            </w:r>
          </w:p>
        </w:tc>
        <w:tc>
          <w:tcPr>
            <w:tcW w:w="1708" w:type="dxa"/>
          </w:tcPr>
          <w:p w14:paraId="512A5A7E" w14:textId="77777777" w:rsidR="008718B9" w:rsidRPr="00A15AD1" w:rsidRDefault="008718B9" w:rsidP="008718B9">
            <w:pPr>
              <w:widowControl w:val="0"/>
              <w:tabs>
                <w:tab w:val="left" w:pos="1440"/>
              </w:tabs>
              <w:snapToGrid w:val="0"/>
              <w:spacing w:after="240" w:line="360" w:lineRule="auto"/>
              <w:rPr>
                <w:b/>
                <w:kern w:val="2"/>
                <w:sz w:val="28"/>
                <w:szCs w:val="28"/>
                <w:lang w:val="en-HK"/>
              </w:rPr>
            </w:pPr>
            <w:r w:rsidRPr="00A15AD1">
              <w:rPr>
                <w:b/>
                <w:kern w:val="2"/>
                <w:sz w:val="28"/>
                <w:szCs w:val="28"/>
                <w:lang w:val="en-HK"/>
              </w:rPr>
              <w:t>Mr Andrew Kung</w:t>
            </w:r>
          </w:p>
        </w:tc>
      </w:tr>
      <w:tr w:rsidR="00A15AD1" w:rsidRPr="00A15AD1" w14:paraId="39900779" w14:textId="77777777" w:rsidTr="008718B9">
        <w:tc>
          <w:tcPr>
            <w:tcW w:w="4968" w:type="dxa"/>
          </w:tcPr>
          <w:p w14:paraId="50AFAB3D" w14:textId="77777777" w:rsidR="008718B9" w:rsidRPr="00A15AD1" w:rsidRDefault="008718B9" w:rsidP="008718B9">
            <w:pPr>
              <w:widowControl w:val="0"/>
              <w:tabs>
                <w:tab w:val="left" w:pos="1440"/>
              </w:tabs>
              <w:snapToGrid w:val="0"/>
              <w:spacing w:after="240" w:line="360" w:lineRule="auto"/>
              <w:jc w:val="both"/>
              <w:rPr>
                <w:kern w:val="2"/>
                <w:sz w:val="28"/>
                <w:szCs w:val="28"/>
                <w:lang w:val="en-HK"/>
              </w:rPr>
            </w:pPr>
            <w:r w:rsidRPr="00A15AD1">
              <w:rPr>
                <w:kern w:val="2"/>
                <w:sz w:val="28"/>
                <w:szCs w:val="28"/>
                <w:lang w:val="en-HK"/>
              </w:rPr>
              <w:t>Structural Frames</w:t>
            </w:r>
          </w:p>
        </w:tc>
        <w:tc>
          <w:tcPr>
            <w:tcW w:w="1620" w:type="dxa"/>
          </w:tcPr>
          <w:p w14:paraId="7E4934AC" w14:textId="1AB97147" w:rsidR="008718B9" w:rsidRPr="00A15AD1" w:rsidRDefault="008718B9" w:rsidP="00B25E30">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$1</w:t>
            </w:r>
            <w:r w:rsidR="00B25E30" w:rsidRPr="00A15AD1">
              <w:rPr>
                <w:kern w:val="2"/>
                <w:sz w:val="28"/>
                <w:szCs w:val="28"/>
                <w:lang w:val="en-HK"/>
              </w:rPr>
              <w:t>3</w:t>
            </w:r>
            <w:r w:rsidRPr="00A15AD1">
              <w:rPr>
                <w:kern w:val="2"/>
                <w:sz w:val="28"/>
                <w:szCs w:val="28"/>
                <w:lang w:val="en-HK"/>
              </w:rPr>
              <w:t>6,600</w:t>
            </w:r>
          </w:p>
        </w:tc>
        <w:tc>
          <w:tcPr>
            <w:tcW w:w="1708" w:type="dxa"/>
          </w:tcPr>
          <w:p w14:paraId="5976B1CE"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$433,515</w:t>
            </w:r>
          </w:p>
        </w:tc>
      </w:tr>
      <w:tr w:rsidR="00A15AD1" w:rsidRPr="00A15AD1" w14:paraId="7465BCCA" w14:textId="77777777" w:rsidTr="008718B9">
        <w:tc>
          <w:tcPr>
            <w:tcW w:w="4968" w:type="dxa"/>
          </w:tcPr>
          <w:p w14:paraId="657B8C6A" w14:textId="77777777" w:rsidR="008718B9" w:rsidRPr="00A15AD1" w:rsidRDefault="008718B9" w:rsidP="008718B9">
            <w:pPr>
              <w:widowControl w:val="0"/>
              <w:tabs>
                <w:tab w:val="left" w:pos="1440"/>
              </w:tabs>
              <w:snapToGrid w:val="0"/>
              <w:spacing w:after="240" w:line="360" w:lineRule="auto"/>
              <w:jc w:val="both"/>
              <w:rPr>
                <w:kern w:val="2"/>
                <w:sz w:val="28"/>
                <w:szCs w:val="28"/>
                <w:lang w:val="en-HK"/>
              </w:rPr>
            </w:pPr>
            <w:r w:rsidRPr="00A15AD1">
              <w:rPr>
                <w:kern w:val="2"/>
                <w:sz w:val="28"/>
                <w:szCs w:val="28"/>
                <w:lang w:val="en-HK"/>
              </w:rPr>
              <w:t>Building Facades</w:t>
            </w:r>
          </w:p>
        </w:tc>
        <w:tc>
          <w:tcPr>
            <w:tcW w:w="1620" w:type="dxa"/>
          </w:tcPr>
          <w:p w14:paraId="4FC6A815" w14:textId="6978113A" w:rsidR="008718B9" w:rsidRPr="00A15AD1" w:rsidRDefault="008718B9" w:rsidP="00AC4881">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$2,</w:t>
            </w:r>
            <w:r w:rsidR="00AC4881" w:rsidRPr="00A15AD1">
              <w:rPr>
                <w:kern w:val="2"/>
                <w:sz w:val="28"/>
                <w:szCs w:val="28"/>
                <w:lang w:val="en-HK"/>
              </w:rPr>
              <w:t>017,840*</w:t>
            </w:r>
          </w:p>
        </w:tc>
        <w:tc>
          <w:tcPr>
            <w:tcW w:w="1708" w:type="dxa"/>
          </w:tcPr>
          <w:p w14:paraId="132B04D9" w14:textId="6B2B654E" w:rsidR="008718B9" w:rsidRPr="00A15AD1" w:rsidRDefault="008718B9" w:rsidP="00AC4881">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w:t>
            </w:r>
            <w:r w:rsidR="00AC4881" w:rsidRPr="00A15AD1">
              <w:rPr>
                <w:kern w:val="2"/>
                <w:sz w:val="28"/>
                <w:szCs w:val="28"/>
                <w:lang w:val="en-HK"/>
              </w:rPr>
              <w:t>2,017,840</w:t>
            </w:r>
            <w:r w:rsidRPr="00A15AD1">
              <w:rPr>
                <w:kern w:val="2"/>
                <w:sz w:val="28"/>
                <w:szCs w:val="28"/>
                <w:lang w:val="en-HK"/>
              </w:rPr>
              <w:t>*</w:t>
            </w:r>
          </w:p>
        </w:tc>
      </w:tr>
      <w:tr w:rsidR="00A15AD1" w:rsidRPr="00A15AD1" w14:paraId="37D28D07" w14:textId="77777777" w:rsidTr="008718B9">
        <w:tc>
          <w:tcPr>
            <w:tcW w:w="4968" w:type="dxa"/>
          </w:tcPr>
          <w:p w14:paraId="7E0887EA" w14:textId="77777777" w:rsidR="008718B9" w:rsidRPr="00A15AD1" w:rsidRDefault="008718B9" w:rsidP="008718B9">
            <w:pPr>
              <w:widowControl w:val="0"/>
              <w:tabs>
                <w:tab w:val="left" w:pos="1440"/>
              </w:tabs>
              <w:snapToGrid w:val="0"/>
              <w:spacing w:after="240" w:line="360" w:lineRule="auto"/>
              <w:jc w:val="both"/>
              <w:rPr>
                <w:kern w:val="2"/>
                <w:sz w:val="28"/>
                <w:szCs w:val="28"/>
                <w:lang w:val="en-HK"/>
              </w:rPr>
            </w:pPr>
            <w:r w:rsidRPr="00A15AD1">
              <w:rPr>
                <w:kern w:val="2"/>
                <w:sz w:val="28"/>
                <w:szCs w:val="28"/>
                <w:lang w:val="en-HK"/>
              </w:rPr>
              <w:t>Roof Areas</w:t>
            </w:r>
          </w:p>
        </w:tc>
        <w:tc>
          <w:tcPr>
            <w:tcW w:w="1620" w:type="dxa"/>
          </w:tcPr>
          <w:p w14:paraId="28532A00"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$537,425*</w:t>
            </w:r>
          </w:p>
        </w:tc>
        <w:tc>
          <w:tcPr>
            <w:tcW w:w="1708" w:type="dxa"/>
          </w:tcPr>
          <w:p w14:paraId="197EFD92"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$475,675</w:t>
            </w:r>
          </w:p>
        </w:tc>
      </w:tr>
      <w:tr w:rsidR="00A15AD1" w:rsidRPr="00A15AD1" w14:paraId="123B08EC" w14:textId="77777777" w:rsidTr="008718B9">
        <w:tc>
          <w:tcPr>
            <w:tcW w:w="4968" w:type="dxa"/>
          </w:tcPr>
          <w:p w14:paraId="237907DB" w14:textId="77777777" w:rsidR="008718B9" w:rsidRPr="00A15AD1" w:rsidRDefault="008718B9" w:rsidP="008718B9">
            <w:pPr>
              <w:widowControl w:val="0"/>
              <w:tabs>
                <w:tab w:val="left" w:pos="1440"/>
              </w:tabs>
              <w:snapToGrid w:val="0"/>
              <w:spacing w:after="240" w:line="360" w:lineRule="auto"/>
              <w:jc w:val="both"/>
              <w:rPr>
                <w:kern w:val="2"/>
                <w:sz w:val="28"/>
                <w:szCs w:val="28"/>
                <w:lang w:val="en-HK"/>
              </w:rPr>
            </w:pPr>
            <w:r w:rsidRPr="00A15AD1">
              <w:rPr>
                <w:kern w:val="2"/>
                <w:sz w:val="28"/>
                <w:szCs w:val="28"/>
                <w:lang w:val="en-HK"/>
              </w:rPr>
              <w:t>Staircases and Balcony Corridors</w:t>
            </w:r>
          </w:p>
        </w:tc>
        <w:tc>
          <w:tcPr>
            <w:tcW w:w="1620" w:type="dxa"/>
          </w:tcPr>
          <w:p w14:paraId="752F2CE1" w14:textId="74BA2B0A" w:rsidR="008718B9" w:rsidRPr="00A15AD1" w:rsidRDefault="008718B9" w:rsidP="00AC4881">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w:t>
            </w:r>
            <w:r w:rsidR="00AC4881" w:rsidRPr="00A15AD1">
              <w:rPr>
                <w:kern w:val="2"/>
                <w:sz w:val="28"/>
                <w:szCs w:val="28"/>
                <w:lang w:val="en-HK"/>
              </w:rPr>
              <w:t>794,61</w:t>
            </w:r>
            <w:r w:rsidRPr="00A15AD1">
              <w:rPr>
                <w:kern w:val="2"/>
                <w:sz w:val="28"/>
                <w:szCs w:val="28"/>
                <w:lang w:val="en-HK"/>
              </w:rPr>
              <w:t>5</w:t>
            </w:r>
          </w:p>
        </w:tc>
        <w:tc>
          <w:tcPr>
            <w:tcW w:w="1708" w:type="dxa"/>
          </w:tcPr>
          <w:p w14:paraId="2DD9A927"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$498,406*</w:t>
            </w:r>
          </w:p>
        </w:tc>
      </w:tr>
      <w:tr w:rsidR="00A15AD1" w:rsidRPr="00A15AD1" w14:paraId="7BF89BE7" w14:textId="77777777" w:rsidTr="008718B9">
        <w:tc>
          <w:tcPr>
            <w:tcW w:w="4968" w:type="dxa"/>
          </w:tcPr>
          <w:p w14:paraId="7DD211B5" w14:textId="77777777" w:rsidR="008718B9" w:rsidRPr="00A15AD1" w:rsidRDefault="008718B9" w:rsidP="008718B9">
            <w:pPr>
              <w:widowControl w:val="0"/>
              <w:tabs>
                <w:tab w:val="left" w:pos="1440"/>
              </w:tabs>
              <w:snapToGrid w:val="0"/>
              <w:spacing w:after="240" w:line="360" w:lineRule="auto"/>
              <w:jc w:val="both"/>
              <w:rPr>
                <w:kern w:val="2"/>
                <w:sz w:val="28"/>
                <w:szCs w:val="28"/>
                <w:lang w:val="en-HK"/>
              </w:rPr>
            </w:pPr>
            <w:r w:rsidRPr="00A15AD1">
              <w:rPr>
                <w:kern w:val="2"/>
                <w:sz w:val="28"/>
                <w:szCs w:val="28"/>
                <w:lang w:val="en-HK"/>
              </w:rPr>
              <w:t>Flats Internally</w:t>
            </w:r>
          </w:p>
        </w:tc>
        <w:tc>
          <w:tcPr>
            <w:tcW w:w="1620" w:type="dxa"/>
          </w:tcPr>
          <w:p w14:paraId="7EFE53FF"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$1,327,830</w:t>
            </w:r>
          </w:p>
        </w:tc>
        <w:tc>
          <w:tcPr>
            <w:tcW w:w="1708" w:type="dxa"/>
          </w:tcPr>
          <w:p w14:paraId="7DE95897"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$560,504</w:t>
            </w:r>
          </w:p>
        </w:tc>
      </w:tr>
      <w:tr w:rsidR="00A15AD1" w:rsidRPr="00A15AD1" w14:paraId="5AB0FF0F" w14:textId="77777777" w:rsidTr="008718B9">
        <w:tc>
          <w:tcPr>
            <w:tcW w:w="4968" w:type="dxa"/>
          </w:tcPr>
          <w:p w14:paraId="0B81E149" w14:textId="77777777" w:rsidR="008718B9" w:rsidRPr="00A15AD1" w:rsidRDefault="008718B9" w:rsidP="008718B9">
            <w:pPr>
              <w:widowControl w:val="0"/>
              <w:tabs>
                <w:tab w:val="left" w:pos="1440"/>
              </w:tabs>
              <w:snapToGrid w:val="0"/>
              <w:spacing w:after="240" w:line="360" w:lineRule="auto"/>
              <w:jc w:val="both"/>
              <w:rPr>
                <w:kern w:val="2"/>
                <w:sz w:val="28"/>
                <w:szCs w:val="28"/>
                <w:lang w:val="en-HK"/>
              </w:rPr>
            </w:pPr>
            <w:r w:rsidRPr="00A15AD1">
              <w:rPr>
                <w:kern w:val="2"/>
                <w:sz w:val="28"/>
                <w:szCs w:val="28"/>
                <w:lang w:val="en-HK"/>
              </w:rPr>
              <w:t>Shops Internally</w:t>
            </w:r>
          </w:p>
        </w:tc>
        <w:tc>
          <w:tcPr>
            <w:tcW w:w="1620" w:type="dxa"/>
          </w:tcPr>
          <w:p w14:paraId="10AC6472"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$410,540</w:t>
            </w:r>
          </w:p>
        </w:tc>
        <w:tc>
          <w:tcPr>
            <w:tcW w:w="1708" w:type="dxa"/>
          </w:tcPr>
          <w:p w14:paraId="4096225C"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$115,700</w:t>
            </w:r>
          </w:p>
        </w:tc>
      </w:tr>
      <w:tr w:rsidR="00A15AD1" w:rsidRPr="00A15AD1" w14:paraId="11AD3842" w14:textId="77777777" w:rsidTr="008718B9">
        <w:tc>
          <w:tcPr>
            <w:tcW w:w="4968" w:type="dxa"/>
          </w:tcPr>
          <w:p w14:paraId="5335C1E8" w14:textId="77777777" w:rsidR="008718B9" w:rsidRPr="00A15AD1" w:rsidRDefault="008718B9" w:rsidP="008718B9">
            <w:pPr>
              <w:widowControl w:val="0"/>
              <w:tabs>
                <w:tab w:val="left" w:pos="1440"/>
              </w:tabs>
              <w:snapToGrid w:val="0"/>
              <w:spacing w:after="240" w:line="360" w:lineRule="auto"/>
              <w:jc w:val="both"/>
              <w:rPr>
                <w:kern w:val="2"/>
                <w:sz w:val="28"/>
                <w:szCs w:val="28"/>
                <w:lang w:val="en-HK"/>
              </w:rPr>
            </w:pPr>
            <w:r w:rsidRPr="00A15AD1">
              <w:rPr>
                <w:kern w:val="2"/>
                <w:sz w:val="28"/>
                <w:szCs w:val="28"/>
                <w:lang w:val="en-HK"/>
              </w:rPr>
              <w:t xml:space="preserve">Aboveground Plumbing </w:t>
            </w:r>
          </w:p>
        </w:tc>
        <w:tc>
          <w:tcPr>
            <w:tcW w:w="1620" w:type="dxa"/>
          </w:tcPr>
          <w:p w14:paraId="505CCADB"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$122,500</w:t>
            </w:r>
          </w:p>
        </w:tc>
        <w:tc>
          <w:tcPr>
            <w:tcW w:w="1708" w:type="dxa"/>
          </w:tcPr>
          <w:p w14:paraId="12DF0AC7"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$124,500</w:t>
            </w:r>
          </w:p>
        </w:tc>
      </w:tr>
      <w:tr w:rsidR="00A15AD1" w:rsidRPr="00A15AD1" w14:paraId="3F0B1EB6" w14:textId="77777777" w:rsidTr="008718B9">
        <w:tc>
          <w:tcPr>
            <w:tcW w:w="4968" w:type="dxa"/>
          </w:tcPr>
          <w:p w14:paraId="3D53E5C9" w14:textId="77777777" w:rsidR="008718B9" w:rsidRPr="00A15AD1" w:rsidRDefault="008718B9" w:rsidP="008718B9">
            <w:pPr>
              <w:widowControl w:val="0"/>
              <w:tabs>
                <w:tab w:val="left" w:pos="1440"/>
              </w:tabs>
              <w:snapToGrid w:val="0"/>
              <w:spacing w:after="240" w:line="360" w:lineRule="auto"/>
              <w:jc w:val="both"/>
              <w:rPr>
                <w:kern w:val="2"/>
                <w:sz w:val="28"/>
                <w:szCs w:val="28"/>
                <w:lang w:val="en-HK"/>
              </w:rPr>
            </w:pPr>
            <w:r w:rsidRPr="00A15AD1">
              <w:rPr>
                <w:kern w:val="2"/>
                <w:sz w:val="28"/>
                <w:szCs w:val="28"/>
                <w:lang w:val="en-HK"/>
              </w:rPr>
              <w:t>Aboveground and Underground Drainage</w:t>
            </w:r>
          </w:p>
        </w:tc>
        <w:tc>
          <w:tcPr>
            <w:tcW w:w="1620" w:type="dxa"/>
          </w:tcPr>
          <w:p w14:paraId="56A3377F"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$298,150*</w:t>
            </w:r>
          </w:p>
        </w:tc>
        <w:tc>
          <w:tcPr>
            <w:tcW w:w="1708" w:type="dxa"/>
          </w:tcPr>
          <w:p w14:paraId="4E94D70E"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$298,150</w:t>
            </w:r>
          </w:p>
        </w:tc>
      </w:tr>
      <w:tr w:rsidR="00A15AD1" w:rsidRPr="00A15AD1" w14:paraId="43D17AD8" w14:textId="77777777" w:rsidTr="008718B9">
        <w:tc>
          <w:tcPr>
            <w:tcW w:w="4968" w:type="dxa"/>
          </w:tcPr>
          <w:p w14:paraId="28A5F1CD" w14:textId="77777777" w:rsidR="008718B9" w:rsidRPr="00A15AD1" w:rsidRDefault="008718B9" w:rsidP="008718B9">
            <w:pPr>
              <w:widowControl w:val="0"/>
              <w:tabs>
                <w:tab w:val="left" w:pos="1440"/>
              </w:tabs>
              <w:snapToGrid w:val="0"/>
              <w:spacing w:after="240" w:line="360" w:lineRule="auto"/>
              <w:jc w:val="both"/>
              <w:rPr>
                <w:kern w:val="2"/>
                <w:sz w:val="28"/>
                <w:szCs w:val="28"/>
                <w:lang w:val="en-HK"/>
              </w:rPr>
            </w:pPr>
            <w:r w:rsidRPr="00A15AD1">
              <w:rPr>
                <w:kern w:val="2"/>
                <w:sz w:val="28"/>
                <w:szCs w:val="28"/>
                <w:lang w:val="en-HK"/>
              </w:rPr>
              <w:t>Electrical Installation</w:t>
            </w:r>
          </w:p>
        </w:tc>
        <w:tc>
          <w:tcPr>
            <w:tcW w:w="1620" w:type="dxa"/>
          </w:tcPr>
          <w:p w14:paraId="013A1C78"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$130,000</w:t>
            </w:r>
          </w:p>
        </w:tc>
        <w:tc>
          <w:tcPr>
            <w:tcW w:w="1708" w:type="dxa"/>
          </w:tcPr>
          <w:p w14:paraId="2D62D6A6"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$130,000</w:t>
            </w:r>
          </w:p>
        </w:tc>
      </w:tr>
      <w:tr w:rsidR="00A15AD1" w:rsidRPr="00A15AD1" w14:paraId="468B735E" w14:textId="77777777" w:rsidTr="008718B9">
        <w:tc>
          <w:tcPr>
            <w:tcW w:w="4968" w:type="dxa"/>
          </w:tcPr>
          <w:p w14:paraId="56627BF5" w14:textId="77777777" w:rsidR="008718B9" w:rsidRPr="00A15AD1" w:rsidRDefault="008718B9" w:rsidP="008718B9">
            <w:pPr>
              <w:widowControl w:val="0"/>
              <w:tabs>
                <w:tab w:val="left" w:pos="1440"/>
              </w:tabs>
              <w:snapToGrid w:val="0"/>
              <w:spacing w:after="240" w:line="360" w:lineRule="auto"/>
              <w:jc w:val="both"/>
              <w:rPr>
                <w:kern w:val="2"/>
                <w:sz w:val="28"/>
                <w:szCs w:val="28"/>
                <w:lang w:val="en-HK"/>
              </w:rPr>
            </w:pPr>
            <w:r w:rsidRPr="00A15AD1">
              <w:rPr>
                <w:kern w:val="2"/>
                <w:sz w:val="28"/>
                <w:szCs w:val="28"/>
                <w:lang w:val="en-HK"/>
              </w:rPr>
              <w:t>Fire Services Installation</w:t>
            </w:r>
          </w:p>
        </w:tc>
        <w:tc>
          <w:tcPr>
            <w:tcW w:w="1620" w:type="dxa"/>
          </w:tcPr>
          <w:p w14:paraId="1B3A531A"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$301,000</w:t>
            </w:r>
          </w:p>
        </w:tc>
        <w:tc>
          <w:tcPr>
            <w:tcW w:w="1708" w:type="dxa"/>
          </w:tcPr>
          <w:p w14:paraId="2792D1E8"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$301,000</w:t>
            </w:r>
          </w:p>
        </w:tc>
      </w:tr>
      <w:tr w:rsidR="00A15AD1" w:rsidRPr="00A15AD1" w14:paraId="036FAC0A" w14:textId="77777777" w:rsidTr="008718B9">
        <w:tc>
          <w:tcPr>
            <w:tcW w:w="4968" w:type="dxa"/>
          </w:tcPr>
          <w:p w14:paraId="6ED5BEED" w14:textId="77777777" w:rsidR="008718B9" w:rsidRPr="00A15AD1" w:rsidRDefault="008718B9" w:rsidP="008718B9">
            <w:pPr>
              <w:widowControl w:val="0"/>
              <w:tabs>
                <w:tab w:val="left" w:pos="1440"/>
              </w:tabs>
              <w:snapToGrid w:val="0"/>
              <w:spacing w:after="240" w:line="360" w:lineRule="auto"/>
              <w:jc w:val="both"/>
              <w:rPr>
                <w:kern w:val="2"/>
                <w:sz w:val="28"/>
                <w:szCs w:val="28"/>
                <w:lang w:val="en-HK"/>
              </w:rPr>
            </w:pPr>
            <w:r w:rsidRPr="00A15AD1">
              <w:rPr>
                <w:kern w:val="2"/>
                <w:sz w:val="28"/>
                <w:szCs w:val="28"/>
                <w:lang w:val="en-HK"/>
              </w:rPr>
              <w:t>Repair Works Sub-total</w:t>
            </w:r>
          </w:p>
        </w:tc>
        <w:tc>
          <w:tcPr>
            <w:tcW w:w="1620" w:type="dxa"/>
          </w:tcPr>
          <w:p w14:paraId="190A8BE0" w14:textId="6F2BCB67" w:rsidR="008718B9" w:rsidRPr="00A15AD1" w:rsidRDefault="008718B9" w:rsidP="00F402EF">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w:t>
            </w:r>
            <w:r w:rsidR="00AC4881" w:rsidRPr="00A15AD1">
              <w:rPr>
                <w:kern w:val="2"/>
                <w:sz w:val="28"/>
                <w:szCs w:val="28"/>
                <w:lang w:val="en-HK"/>
              </w:rPr>
              <w:t>6,0</w:t>
            </w:r>
            <w:r w:rsidR="00F402EF" w:rsidRPr="00A15AD1">
              <w:rPr>
                <w:kern w:val="2"/>
                <w:sz w:val="28"/>
                <w:szCs w:val="28"/>
                <w:lang w:val="en-HK"/>
              </w:rPr>
              <w:t>7</w:t>
            </w:r>
            <w:r w:rsidR="00AC4881" w:rsidRPr="00A15AD1">
              <w:rPr>
                <w:kern w:val="2"/>
                <w:sz w:val="28"/>
                <w:szCs w:val="28"/>
                <w:lang w:val="en-HK"/>
              </w:rPr>
              <w:t>6,500</w:t>
            </w:r>
          </w:p>
        </w:tc>
        <w:tc>
          <w:tcPr>
            <w:tcW w:w="1708" w:type="dxa"/>
          </w:tcPr>
          <w:p w14:paraId="44A4DAEE" w14:textId="641A8D14" w:rsidR="008718B9" w:rsidRPr="00A15AD1" w:rsidRDefault="008718B9" w:rsidP="00AC4881">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$4,</w:t>
            </w:r>
            <w:r w:rsidR="00AC4881" w:rsidRPr="00A15AD1">
              <w:rPr>
                <w:kern w:val="2"/>
                <w:sz w:val="28"/>
                <w:szCs w:val="28"/>
                <w:lang w:val="en-HK"/>
              </w:rPr>
              <w:t>955,290</w:t>
            </w:r>
          </w:p>
        </w:tc>
      </w:tr>
      <w:tr w:rsidR="00A15AD1" w:rsidRPr="00A15AD1" w14:paraId="7CEDDD02" w14:textId="77777777" w:rsidTr="008718B9">
        <w:tc>
          <w:tcPr>
            <w:tcW w:w="4968" w:type="dxa"/>
          </w:tcPr>
          <w:p w14:paraId="6E27AB5C" w14:textId="77777777" w:rsidR="008718B9" w:rsidRPr="00A15AD1" w:rsidRDefault="008718B9" w:rsidP="008718B9">
            <w:pPr>
              <w:widowControl w:val="0"/>
              <w:tabs>
                <w:tab w:val="left" w:pos="1440"/>
              </w:tabs>
              <w:snapToGrid w:val="0"/>
              <w:spacing w:after="240" w:line="360" w:lineRule="auto"/>
              <w:jc w:val="both"/>
              <w:rPr>
                <w:kern w:val="2"/>
                <w:sz w:val="28"/>
                <w:szCs w:val="28"/>
                <w:lang w:val="en-HK"/>
              </w:rPr>
            </w:pPr>
            <w:r w:rsidRPr="00A15AD1">
              <w:rPr>
                <w:kern w:val="2"/>
                <w:sz w:val="28"/>
                <w:szCs w:val="28"/>
                <w:lang w:val="en-HK"/>
              </w:rPr>
              <w:t>Other Fees</w:t>
            </w:r>
          </w:p>
        </w:tc>
        <w:tc>
          <w:tcPr>
            <w:tcW w:w="1620" w:type="dxa"/>
          </w:tcPr>
          <w:p w14:paraId="02E5DD50"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x 1.45</w:t>
            </w:r>
          </w:p>
        </w:tc>
        <w:tc>
          <w:tcPr>
            <w:tcW w:w="1708" w:type="dxa"/>
          </w:tcPr>
          <w:p w14:paraId="47680753" w14:textId="77777777" w:rsidR="008718B9" w:rsidRPr="00A15AD1" w:rsidRDefault="008718B9" w:rsidP="008718B9">
            <w:pPr>
              <w:widowControl w:val="0"/>
              <w:tabs>
                <w:tab w:val="left" w:pos="1440"/>
              </w:tabs>
              <w:snapToGrid w:val="0"/>
              <w:spacing w:after="240" w:line="360" w:lineRule="auto"/>
              <w:jc w:val="right"/>
              <w:rPr>
                <w:kern w:val="2"/>
                <w:sz w:val="28"/>
                <w:szCs w:val="28"/>
                <w:lang w:val="en-HK"/>
              </w:rPr>
            </w:pPr>
            <w:r w:rsidRPr="00A15AD1">
              <w:rPr>
                <w:kern w:val="2"/>
                <w:sz w:val="28"/>
                <w:szCs w:val="28"/>
                <w:lang w:val="en-HK"/>
              </w:rPr>
              <w:t>x1.45</w:t>
            </w:r>
          </w:p>
        </w:tc>
      </w:tr>
      <w:tr w:rsidR="00A15AD1" w:rsidRPr="00A15AD1" w14:paraId="77AF96F2" w14:textId="77777777" w:rsidTr="008718B9">
        <w:tc>
          <w:tcPr>
            <w:tcW w:w="4968" w:type="dxa"/>
          </w:tcPr>
          <w:p w14:paraId="4C448F1C" w14:textId="77777777" w:rsidR="008718B9" w:rsidRPr="00A15AD1" w:rsidRDefault="008718B9" w:rsidP="008718B9">
            <w:pPr>
              <w:widowControl w:val="0"/>
              <w:tabs>
                <w:tab w:val="left" w:pos="1440"/>
              </w:tabs>
              <w:snapToGrid w:val="0"/>
              <w:spacing w:after="240" w:line="360" w:lineRule="auto"/>
              <w:jc w:val="both"/>
              <w:rPr>
                <w:b/>
                <w:kern w:val="2"/>
                <w:sz w:val="28"/>
                <w:szCs w:val="28"/>
                <w:lang w:val="en-HK"/>
              </w:rPr>
            </w:pPr>
            <w:proofErr w:type="gramStart"/>
            <w:r w:rsidRPr="00A15AD1">
              <w:rPr>
                <w:b/>
                <w:kern w:val="2"/>
                <w:sz w:val="28"/>
                <w:szCs w:val="28"/>
                <w:lang w:val="en-HK"/>
              </w:rPr>
              <w:t>Total  (</w:t>
            </w:r>
            <w:proofErr w:type="gramEnd"/>
            <w:r w:rsidRPr="00A15AD1">
              <w:rPr>
                <w:b/>
                <w:kern w:val="2"/>
                <w:sz w:val="28"/>
                <w:szCs w:val="28"/>
                <w:lang w:val="en-HK"/>
              </w:rPr>
              <w:t>say)</w:t>
            </w:r>
          </w:p>
        </w:tc>
        <w:tc>
          <w:tcPr>
            <w:tcW w:w="1620" w:type="dxa"/>
          </w:tcPr>
          <w:p w14:paraId="7D3308E6" w14:textId="5083270A" w:rsidR="008718B9" w:rsidRPr="00A15AD1" w:rsidRDefault="008718B9" w:rsidP="00AC4881">
            <w:pPr>
              <w:widowControl w:val="0"/>
              <w:tabs>
                <w:tab w:val="left" w:pos="1440"/>
              </w:tabs>
              <w:snapToGrid w:val="0"/>
              <w:spacing w:after="240" w:line="360" w:lineRule="auto"/>
              <w:jc w:val="right"/>
              <w:rPr>
                <w:kern w:val="2"/>
                <w:sz w:val="28"/>
                <w:szCs w:val="28"/>
                <w:lang w:val="en-HK"/>
              </w:rPr>
            </w:pPr>
            <w:r w:rsidRPr="00A15AD1">
              <w:rPr>
                <w:b/>
                <w:kern w:val="2"/>
                <w:sz w:val="28"/>
                <w:szCs w:val="28"/>
                <w:lang w:val="en-HK"/>
              </w:rPr>
              <w:t>$</w:t>
            </w:r>
            <w:r w:rsidR="00AC4881" w:rsidRPr="00A15AD1">
              <w:rPr>
                <w:b/>
                <w:kern w:val="2"/>
                <w:sz w:val="28"/>
                <w:szCs w:val="28"/>
                <w:lang w:val="en-HK"/>
              </w:rPr>
              <w:t>8,80</w:t>
            </w:r>
            <w:r w:rsidRPr="00A15AD1">
              <w:rPr>
                <w:b/>
                <w:kern w:val="2"/>
                <w:sz w:val="28"/>
                <w:szCs w:val="28"/>
                <w:lang w:val="en-HK"/>
              </w:rPr>
              <w:t>0,000</w:t>
            </w:r>
            <w:r w:rsidRPr="00A15AD1">
              <w:rPr>
                <w:kern w:val="2"/>
                <w:sz w:val="28"/>
                <w:szCs w:val="28"/>
                <w:lang w:val="en-HK"/>
              </w:rPr>
              <w:t xml:space="preserve"> </w:t>
            </w:r>
          </w:p>
        </w:tc>
        <w:tc>
          <w:tcPr>
            <w:tcW w:w="1708" w:type="dxa"/>
          </w:tcPr>
          <w:p w14:paraId="29E956B1" w14:textId="6A0C69F6" w:rsidR="008718B9" w:rsidRPr="00A15AD1" w:rsidRDefault="008718B9" w:rsidP="00AC4881">
            <w:pPr>
              <w:widowControl w:val="0"/>
              <w:tabs>
                <w:tab w:val="left" w:pos="1440"/>
              </w:tabs>
              <w:snapToGrid w:val="0"/>
              <w:spacing w:after="240" w:line="360" w:lineRule="auto"/>
              <w:jc w:val="right"/>
              <w:rPr>
                <w:kern w:val="2"/>
                <w:sz w:val="28"/>
                <w:szCs w:val="28"/>
                <w:lang w:val="en-HK"/>
              </w:rPr>
            </w:pPr>
            <w:r w:rsidRPr="00A15AD1">
              <w:rPr>
                <w:b/>
                <w:kern w:val="2"/>
                <w:sz w:val="28"/>
                <w:szCs w:val="28"/>
                <w:lang w:val="en-HK"/>
              </w:rPr>
              <w:t>$7,</w:t>
            </w:r>
            <w:r w:rsidR="00AC4881" w:rsidRPr="00A15AD1">
              <w:rPr>
                <w:b/>
                <w:kern w:val="2"/>
                <w:sz w:val="28"/>
                <w:szCs w:val="28"/>
                <w:lang w:val="en-HK"/>
              </w:rPr>
              <w:t>20</w:t>
            </w:r>
            <w:r w:rsidRPr="00A15AD1">
              <w:rPr>
                <w:b/>
                <w:kern w:val="2"/>
                <w:sz w:val="28"/>
                <w:szCs w:val="28"/>
                <w:lang w:val="en-HK"/>
              </w:rPr>
              <w:t>0,000</w:t>
            </w:r>
            <w:r w:rsidRPr="00A15AD1">
              <w:rPr>
                <w:kern w:val="2"/>
                <w:sz w:val="28"/>
                <w:szCs w:val="28"/>
                <w:lang w:val="en-HK"/>
              </w:rPr>
              <w:t xml:space="preserve"> </w:t>
            </w:r>
          </w:p>
        </w:tc>
      </w:tr>
    </w:tbl>
    <w:p w14:paraId="4CEC95C9" w14:textId="33167040" w:rsidR="008718B9" w:rsidRPr="00A15AD1" w:rsidRDefault="008718B9" w:rsidP="008A1819">
      <w:pPr>
        <w:widowControl w:val="0"/>
        <w:tabs>
          <w:tab w:val="left" w:pos="1440"/>
        </w:tabs>
        <w:snapToGrid w:val="0"/>
        <w:spacing w:before="240" w:after="240" w:line="360" w:lineRule="auto"/>
        <w:jc w:val="both"/>
        <w:rPr>
          <w:kern w:val="2"/>
          <w:sz w:val="20"/>
          <w:szCs w:val="20"/>
        </w:rPr>
      </w:pPr>
      <w:r w:rsidRPr="00A15AD1">
        <w:rPr>
          <w:kern w:val="2"/>
          <w:sz w:val="28"/>
          <w:szCs w:val="28"/>
        </w:rPr>
        <w:t xml:space="preserve"> </w:t>
      </w:r>
      <w:r w:rsidRPr="00A15AD1">
        <w:rPr>
          <w:b/>
          <w:kern w:val="2"/>
          <w:sz w:val="20"/>
          <w:szCs w:val="20"/>
          <w:u w:val="single"/>
        </w:rPr>
        <w:t>Note:</w:t>
      </w:r>
      <w:r w:rsidRPr="00A15AD1">
        <w:rPr>
          <w:kern w:val="2"/>
          <w:sz w:val="20"/>
          <w:szCs w:val="20"/>
        </w:rPr>
        <w:t xml:space="preserve"> * With adjustment as </w:t>
      </w:r>
      <w:r w:rsidR="0002189B" w:rsidRPr="00A15AD1">
        <w:rPr>
          <w:kern w:val="2"/>
          <w:sz w:val="20"/>
          <w:szCs w:val="20"/>
        </w:rPr>
        <w:t xml:space="preserve">determined </w:t>
      </w:r>
      <w:r w:rsidRPr="00A15AD1">
        <w:rPr>
          <w:kern w:val="2"/>
          <w:sz w:val="20"/>
          <w:szCs w:val="20"/>
        </w:rPr>
        <w:t xml:space="preserve">by the Tribunal. </w:t>
      </w:r>
    </w:p>
    <w:p w14:paraId="1610F673" w14:textId="4F016A22" w:rsidR="008718B9" w:rsidRPr="00A15AD1" w:rsidRDefault="008718B9" w:rsidP="008718B9">
      <w:pPr>
        <w:widowControl w:val="0"/>
        <w:tabs>
          <w:tab w:val="left" w:pos="1440"/>
        </w:tabs>
        <w:snapToGrid w:val="0"/>
        <w:spacing w:after="240" w:line="360" w:lineRule="auto"/>
        <w:jc w:val="both"/>
        <w:rPr>
          <w:kern w:val="2"/>
          <w:sz w:val="28"/>
          <w:szCs w:val="28"/>
        </w:rPr>
      </w:pPr>
      <w:r w:rsidRPr="00A15AD1">
        <w:rPr>
          <w:i/>
          <w:kern w:val="2"/>
          <w:sz w:val="28"/>
          <w:szCs w:val="28"/>
        </w:rPr>
        <w:t>Reconstruction Cost</w:t>
      </w:r>
    </w:p>
    <w:p w14:paraId="23CB55B9" w14:textId="52CF3EAE" w:rsidR="008718B9" w:rsidRPr="00A15AD1" w:rsidRDefault="008718B9" w:rsidP="008A1819">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For reporting the State of Repair of the Building, both Mr Benson Wong and Mr Andrew Kung ha</w:t>
      </w:r>
      <w:r w:rsidR="007F7075" w:rsidRPr="00A15AD1">
        <w:rPr>
          <w:kern w:val="2"/>
          <w:sz w:val="28"/>
          <w:szCs w:val="28"/>
        </w:rPr>
        <w:t>ve</w:t>
      </w:r>
      <w:r w:rsidRPr="00A15AD1">
        <w:rPr>
          <w:kern w:val="2"/>
          <w:sz w:val="28"/>
          <w:szCs w:val="28"/>
        </w:rPr>
        <w:t xml:space="preserve"> no dispute on the principle of adopting an apple-to-apple comparison of the repair cost and construction cost of a new similar superstructure (“Reconstruction Cost”).  </w:t>
      </w:r>
      <w:r w:rsidR="008B4BE6" w:rsidRPr="00A15AD1">
        <w:rPr>
          <w:kern w:val="2"/>
          <w:sz w:val="28"/>
          <w:szCs w:val="28"/>
        </w:rPr>
        <w:t xml:space="preserve">The comparison is theoretical in nature with a view to forming </w:t>
      </w:r>
      <w:r w:rsidRPr="00A15AD1">
        <w:rPr>
          <w:kern w:val="2"/>
          <w:sz w:val="28"/>
          <w:szCs w:val="28"/>
        </w:rPr>
        <w:t xml:space="preserve">a reasonable baseline, in monetary terms, to determine the general state of repair of the </w:t>
      </w:r>
      <w:proofErr w:type="gramStart"/>
      <w:r w:rsidRPr="00A15AD1">
        <w:rPr>
          <w:kern w:val="2"/>
          <w:sz w:val="28"/>
          <w:szCs w:val="28"/>
        </w:rPr>
        <w:t>Building</w:t>
      </w:r>
      <w:proofErr w:type="gramEnd"/>
      <w:r w:rsidRPr="00A15AD1">
        <w:rPr>
          <w:kern w:val="2"/>
          <w:sz w:val="28"/>
          <w:szCs w:val="28"/>
        </w:rPr>
        <w:t>.</w:t>
      </w:r>
    </w:p>
    <w:p w14:paraId="1E10EF8E" w14:textId="0BB8E3A2" w:rsidR="008718B9" w:rsidRPr="00C927AA" w:rsidRDefault="008718B9" w:rsidP="00C927AA">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Mr Benson Wong having taken the professional advice of a </w:t>
      </w:r>
      <w:r w:rsidR="007F7075" w:rsidRPr="00A15AD1">
        <w:rPr>
          <w:kern w:val="2"/>
          <w:sz w:val="28"/>
          <w:szCs w:val="28"/>
        </w:rPr>
        <w:t xml:space="preserve">quantity surveyor </w:t>
      </w:r>
      <w:r w:rsidRPr="00A15AD1">
        <w:rPr>
          <w:kern w:val="2"/>
          <w:sz w:val="28"/>
          <w:szCs w:val="28"/>
        </w:rPr>
        <w:t>Mr K C Tang</w:t>
      </w:r>
      <w:r w:rsidR="007F7075" w:rsidRPr="00A15AD1">
        <w:rPr>
          <w:kern w:val="2"/>
          <w:sz w:val="28"/>
          <w:szCs w:val="28"/>
        </w:rPr>
        <w:t>,</w:t>
      </w:r>
      <w:r w:rsidRPr="00A15AD1">
        <w:rPr>
          <w:kern w:val="2"/>
          <w:sz w:val="28"/>
          <w:szCs w:val="28"/>
        </w:rPr>
        <w:t xml:space="preserve"> has submitted an estimate of the Reconstruction Cost as at 1</w:t>
      </w:r>
      <w:r w:rsidRPr="00A15AD1">
        <w:rPr>
          <w:kern w:val="2"/>
          <w:sz w:val="28"/>
          <w:szCs w:val="28"/>
          <w:vertAlign w:val="superscript"/>
        </w:rPr>
        <w:t>st</w:t>
      </w:r>
      <w:r w:rsidRPr="00A15AD1">
        <w:rPr>
          <w:kern w:val="2"/>
          <w:sz w:val="28"/>
          <w:szCs w:val="28"/>
        </w:rPr>
        <w:t xml:space="preserve"> Q</w:t>
      </w:r>
      <w:r w:rsidR="0002189B" w:rsidRPr="00A15AD1">
        <w:rPr>
          <w:kern w:val="2"/>
          <w:sz w:val="28"/>
          <w:szCs w:val="28"/>
        </w:rPr>
        <w:t>uarter</w:t>
      </w:r>
      <w:r w:rsidRPr="00A15AD1">
        <w:rPr>
          <w:kern w:val="2"/>
          <w:sz w:val="28"/>
          <w:szCs w:val="28"/>
        </w:rPr>
        <w:t xml:space="preserve"> of 2024 amounting to $27,440,000</w:t>
      </w:r>
      <w:r w:rsidR="00414F88" w:rsidRPr="00A15AD1">
        <w:rPr>
          <w:rStyle w:val="FootnoteReference"/>
          <w:kern w:val="2"/>
          <w:sz w:val="28"/>
          <w:szCs w:val="28"/>
        </w:rPr>
        <w:footnoteReference w:id="12"/>
      </w:r>
      <w:r w:rsidR="00A22796" w:rsidRPr="00A15AD1">
        <w:rPr>
          <w:kern w:val="2"/>
          <w:sz w:val="28"/>
          <w:szCs w:val="28"/>
        </w:rPr>
        <w:t xml:space="preserve"> </w:t>
      </w:r>
      <w:r w:rsidRPr="00A15AD1">
        <w:rPr>
          <w:kern w:val="2"/>
          <w:sz w:val="28"/>
          <w:szCs w:val="28"/>
        </w:rPr>
        <w:t xml:space="preserve">.  The figure has been assessed by adopting (a) the same cost elements as the repair </w:t>
      </w:r>
      <w:proofErr w:type="gramStart"/>
      <w:r w:rsidRPr="00A15AD1">
        <w:rPr>
          <w:kern w:val="2"/>
          <w:sz w:val="28"/>
          <w:szCs w:val="28"/>
        </w:rPr>
        <w:t>costs;  (</w:t>
      </w:r>
      <w:proofErr w:type="gramEnd"/>
      <w:r w:rsidRPr="00A15AD1">
        <w:rPr>
          <w:kern w:val="2"/>
          <w:sz w:val="28"/>
          <w:szCs w:val="28"/>
        </w:rPr>
        <w:t xml:space="preserve">b) the same in the physical aspects of size, height, number of </w:t>
      </w:r>
      <w:proofErr w:type="spellStart"/>
      <w:r w:rsidRPr="00A15AD1">
        <w:rPr>
          <w:kern w:val="2"/>
          <w:sz w:val="28"/>
          <w:szCs w:val="28"/>
        </w:rPr>
        <w:t>storeys</w:t>
      </w:r>
      <w:proofErr w:type="spellEnd"/>
      <w:r w:rsidRPr="00A15AD1">
        <w:rPr>
          <w:kern w:val="2"/>
          <w:sz w:val="28"/>
          <w:szCs w:val="28"/>
        </w:rPr>
        <w:t xml:space="preserve"> and designs as the existing superstructures; and (c) the same provisions for the structural frames, component, finishes and service installations for the same type of buildings developed some 65 years ago.  In gist, the </w:t>
      </w:r>
      <w:r w:rsidR="0047069C" w:rsidRPr="00A15AD1">
        <w:rPr>
          <w:kern w:val="2"/>
          <w:sz w:val="28"/>
          <w:szCs w:val="28"/>
        </w:rPr>
        <w:t>R</w:t>
      </w:r>
      <w:r w:rsidRPr="00A15AD1">
        <w:rPr>
          <w:kern w:val="2"/>
          <w:sz w:val="28"/>
          <w:szCs w:val="28"/>
        </w:rPr>
        <w:t xml:space="preserve">econstruction </w:t>
      </w:r>
      <w:r w:rsidR="0047069C" w:rsidRPr="00A15AD1">
        <w:rPr>
          <w:kern w:val="2"/>
          <w:sz w:val="28"/>
          <w:szCs w:val="28"/>
        </w:rPr>
        <w:t>C</w:t>
      </w:r>
      <w:r w:rsidRPr="00A15AD1">
        <w:rPr>
          <w:kern w:val="2"/>
          <w:sz w:val="28"/>
          <w:szCs w:val="28"/>
        </w:rPr>
        <w:t xml:space="preserve">ost is based on approximate quantities estimate excluding substructure and foundations but including fees.  For the purpose of this apple-to-apple comparison exercise, which is hypothetical in nature, the Tribunal finds this approach acceptable. </w:t>
      </w:r>
    </w:p>
    <w:p w14:paraId="0AC2ECC9" w14:textId="312A0205" w:rsidR="008718B9" w:rsidRPr="00A15AD1" w:rsidRDefault="008718B9" w:rsidP="008823E3">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In arriving </w:t>
      </w:r>
      <w:r w:rsidR="00414F88" w:rsidRPr="00A15AD1">
        <w:rPr>
          <w:kern w:val="2"/>
          <w:sz w:val="28"/>
          <w:szCs w:val="28"/>
        </w:rPr>
        <w:t xml:space="preserve">at </w:t>
      </w:r>
      <w:r w:rsidRPr="00A15AD1">
        <w:rPr>
          <w:kern w:val="2"/>
          <w:sz w:val="28"/>
          <w:szCs w:val="28"/>
        </w:rPr>
        <w:t>the Reconstruction Cost, Mr Andrew Kung</w:t>
      </w:r>
      <w:r w:rsidR="00C559E6" w:rsidRPr="00A15AD1">
        <w:rPr>
          <w:rStyle w:val="FootnoteReference"/>
          <w:kern w:val="2"/>
          <w:sz w:val="28"/>
          <w:szCs w:val="28"/>
        </w:rPr>
        <w:footnoteReference w:id="13"/>
      </w:r>
      <w:r w:rsidR="008823E3">
        <w:rPr>
          <w:kern w:val="2"/>
          <w:sz w:val="28"/>
          <w:szCs w:val="28"/>
        </w:rPr>
        <w:t xml:space="preserve"> </w:t>
      </w:r>
      <w:r w:rsidRPr="00A15AD1">
        <w:rPr>
          <w:kern w:val="2"/>
          <w:sz w:val="28"/>
          <w:szCs w:val="28"/>
        </w:rPr>
        <w:t>having taken the advice of a quantity surveyor Mr Ste</w:t>
      </w:r>
      <w:r w:rsidR="00745A2A" w:rsidRPr="00A15AD1">
        <w:rPr>
          <w:kern w:val="2"/>
          <w:sz w:val="28"/>
          <w:szCs w:val="28"/>
        </w:rPr>
        <w:t>ph</w:t>
      </w:r>
      <w:r w:rsidRPr="00A15AD1">
        <w:rPr>
          <w:kern w:val="2"/>
          <w:sz w:val="28"/>
          <w:szCs w:val="28"/>
        </w:rPr>
        <w:t xml:space="preserve">en Lam has submitted an estimate by making reference to the average Unit Cost published by Rider </w:t>
      </w:r>
      <w:proofErr w:type="spellStart"/>
      <w:r w:rsidRPr="00A15AD1">
        <w:rPr>
          <w:kern w:val="2"/>
          <w:sz w:val="28"/>
          <w:szCs w:val="28"/>
        </w:rPr>
        <w:t>Levett</w:t>
      </w:r>
      <w:proofErr w:type="spellEnd"/>
      <w:r w:rsidRPr="00A15AD1">
        <w:rPr>
          <w:kern w:val="2"/>
          <w:sz w:val="28"/>
          <w:szCs w:val="28"/>
        </w:rPr>
        <w:t xml:space="preserve"> Bucknall (RL</w:t>
      </w:r>
      <w:r w:rsidR="00414F88" w:rsidRPr="00A15AD1">
        <w:rPr>
          <w:kern w:val="2"/>
          <w:sz w:val="28"/>
          <w:szCs w:val="28"/>
        </w:rPr>
        <w:t>B</w:t>
      </w:r>
      <w:r w:rsidRPr="00A15AD1">
        <w:rPr>
          <w:kern w:val="2"/>
          <w:sz w:val="28"/>
          <w:szCs w:val="28"/>
        </w:rPr>
        <w:t>) for “Apartment, Ordinary Residential Building”.  The calculation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2001"/>
      </w:tblGrid>
      <w:tr w:rsidR="00A15AD1" w:rsidRPr="00A15AD1" w14:paraId="1C603520" w14:textId="77777777" w:rsidTr="00C559E6">
        <w:tc>
          <w:tcPr>
            <w:tcW w:w="6295" w:type="dxa"/>
          </w:tcPr>
          <w:p w14:paraId="73029875" w14:textId="75AFAAB2" w:rsidR="008718B9" w:rsidRPr="00A15AD1" w:rsidRDefault="008718B9" w:rsidP="0021095E">
            <w:pPr>
              <w:widowControl w:val="0"/>
              <w:tabs>
                <w:tab w:val="left" w:pos="1440"/>
              </w:tabs>
              <w:snapToGrid w:val="0"/>
              <w:spacing w:after="0" w:line="360" w:lineRule="auto"/>
              <w:jc w:val="both"/>
              <w:rPr>
                <w:kern w:val="2"/>
                <w:sz w:val="28"/>
                <w:szCs w:val="28"/>
              </w:rPr>
            </w:pPr>
            <w:r w:rsidRPr="00A15AD1">
              <w:rPr>
                <w:kern w:val="2"/>
                <w:sz w:val="28"/>
                <w:szCs w:val="28"/>
              </w:rPr>
              <w:t xml:space="preserve">Construction Floor Area </w:t>
            </w:r>
          </w:p>
        </w:tc>
        <w:tc>
          <w:tcPr>
            <w:tcW w:w="2001" w:type="dxa"/>
          </w:tcPr>
          <w:p w14:paraId="459FBE9C" w14:textId="165B30E1" w:rsidR="008718B9" w:rsidRPr="00A15AD1" w:rsidRDefault="008718B9" w:rsidP="008718B9">
            <w:pPr>
              <w:widowControl w:val="0"/>
              <w:tabs>
                <w:tab w:val="left" w:pos="1440"/>
              </w:tabs>
              <w:snapToGrid w:val="0"/>
              <w:spacing w:after="0" w:line="360" w:lineRule="auto"/>
              <w:jc w:val="both"/>
              <w:rPr>
                <w:kern w:val="2"/>
                <w:sz w:val="28"/>
                <w:szCs w:val="28"/>
              </w:rPr>
            </w:pPr>
            <w:r w:rsidRPr="00A15AD1">
              <w:rPr>
                <w:kern w:val="2"/>
                <w:sz w:val="28"/>
                <w:szCs w:val="28"/>
              </w:rPr>
              <w:t>1,444</w:t>
            </w:r>
            <w:r w:rsidR="0021095E" w:rsidRPr="00A15AD1">
              <w:rPr>
                <w:kern w:val="2"/>
                <w:sz w:val="28"/>
                <w:szCs w:val="28"/>
              </w:rPr>
              <w:t xml:space="preserve"> sq m</w:t>
            </w:r>
          </w:p>
        </w:tc>
      </w:tr>
      <w:tr w:rsidR="00A15AD1" w:rsidRPr="00A15AD1" w14:paraId="711E3756" w14:textId="77777777" w:rsidTr="00C559E6">
        <w:tc>
          <w:tcPr>
            <w:tcW w:w="6295" w:type="dxa"/>
          </w:tcPr>
          <w:p w14:paraId="31E2C6EC" w14:textId="59DC490A" w:rsidR="008718B9" w:rsidRPr="00A15AD1" w:rsidRDefault="008718B9" w:rsidP="00C559E6">
            <w:pPr>
              <w:widowControl w:val="0"/>
              <w:tabs>
                <w:tab w:val="left" w:pos="1440"/>
              </w:tabs>
              <w:snapToGrid w:val="0"/>
              <w:spacing w:after="0" w:line="360" w:lineRule="auto"/>
              <w:jc w:val="both"/>
              <w:rPr>
                <w:kern w:val="2"/>
                <w:sz w:val="28"/>
                <w:szCs w:val="28"/>
              </w:rPr>
            </w:pPr>
            <w:r w:rsidRPr="00A15AD1">
              <w:rPr>
                <w:kern w:val="2"/>
                <w:sz w:val="28"/>
                <w:szCs w:val="28"/>
              </w:rPr>
              <w:t>Average Unit Cost at 4</w:t>
            </w:r>
            <w:r w:rsidRPr="00A15AD1">
              <w:rPr>
                <w:kern w:val="2"/>
                <w:sz w:val="28"/>
                <w:szCs w:val="28"/>
                <w:vertAlign w:val="superscript"/>
              </w:rPr>
              <w:t>th</w:t>
            </w:r>
            <w:r w:rsidRPr="00A15AD1">
              <w:rPr>
                <w:kern w:val="2"/>
                <w:sz w:val="28"/>
                <w:szCs w:val="28"/>
              </w:rPr>
              <w:t xml:space="preserve"> Q of 2023</w:t>
            </w:r>
            <w:r w:rsidR="00C559E6" w:rsidRPr="00A15AD1">
              <w:rPr>
                <w:kern w:val="2"/>
                <w:sz w:val="28"/>
                <w:szCs w:val="28"/>
              </w:rPr>
              <w:t xml:space="preserve"> </w:t>
            </w:r>
            <w:r w:rsidR="00C559E6" w:rsidRPr="00A15AD1">
              <w:rPr>
                <w:kern w:val="2"/>
                <w:sz w:val="20"/>
                <w:szCs w:val="20"/>
              </w:rPr>
              <w:t>($24,700 - $34,800 /sq m)</w:t>
            </w:r>
          </w:p>
        </w:tc>
        <w:tc>
          <w:tcPr>
            <w:tcW w:w="2001" w:type="dxa"/>
          </w:tcPr>
          <w:p w14:paraId="63F60B59" w14:textId="719CADCB" w:rsidR="008718B9" w:rsidRPr="00A15AD1" w:rsidRDefault="0021095E" w:rsidP="008718B9">
            <w:pPr>
              <w:widowControl w:val="0"/>
              <w:tabs>
                <w:tab w:val="left" w:pos="1440"/>
              </w:tabs>
              <w:snapToGrid w:val="0"/>
              <w:spacing w:after="0" w:line="360" w:lineRule="auto"/>
              <w:jc w:val="both"/>
              <w:rPr>
                <w:kern w:val="2"/>
                <w:sz w:val="28"/>
                <w:szCs w:val="28"/>
              </w:rPr>
            </w:pPr>
            <w:r w:rsidRPr="00A15AD1">
              <w:rPr>
                <w:kern w:val="2"/>
                <w:sz w:val="28"/>
                <w:szCs w:val="28"/>
              </w:rPr>
              <w:t>$</w:t>
            </w:r>
            <w:r w:rsidR="008718B9" w:rsidRPr="00A15AD1">
              <w:rPr>
                <w:kern w:val="2"/>
                <w:sz w:val="28"/>
                <w:szCs w:val="28"/>
              </w:rPr>
              <w:t>29,750</w:t>
            </w:r>
            <w:r w:rsidRPr="00A15AD1">
              <w:rPr>
                <w:kern w:val="2"/>
                <w:sz w:val="28"/>
                <w:szCs w:val="28"/>
              </w:rPr>
              <w:t xml:space="preserve"> / sq m</w:t>
            </w:r>
          </w:p>
        </w:tc>
      </w:tr>
      <w:tr w:rsidR="00A15AD1" w:rsidRPr="00A15AD1" w14:paraId="79638D6E" w14:textId="77777777" w:rsidTr="00C559E6">
        <w:tc>
          <w:tcPr>
            <w:tcW w:w="6295" w:type="dxa"/>
          </w:tcPr>
          <w:p w14:paraId="2F3DCE90" w14:textId="77777777" w:rsidR="008718B9" w:rsidRPr="00A15AD1" w:rsidRDefault="008718B9" w:rsidP="008718B9">
            <w:pPr>
              <w:widowControl w:val="0"/>
              <w:tabs>
                <w:tab w:val="left" w:pos="1440"/>
              </w:tabs>
              <w:snapToGrid w:val="0"/>
              <w:spacing w:after="0" w:line="360" w:lineRule="auto"/>
              <w:jc w:val="both"/>
              <w:rPr>
                <w:kern w:val="2"/>
                <w:sz w:val="28"/>
                <w:szCs w:val="28"/>
              </w:rPr>
            </w:pPr>
            <w:r w:rsidRPr="00A15AD1">
              <w:rPr>
                <w:kern w:val="2"/>
                <w:sz w:val="28"/>
                <w:szCs w:val="28"/>
              </w:rPr>
              <w:t xml:space="preserve">Downward Adjustment for High-rise to Low-rise Building (5%)  </w:t>
            </w:r>
          </w:p>
        </w:tc>
        <w:tc>
          <w:tcPr>
            <w:tcW w:w="2001" w:type="dxa"/>
          </w:tcPr>
          <w:p w14:paraId="712A2893" w14:textId="77777777" w:rsidR="008718B9" w:rsidRPr="00A15AD1" w:rsidRDefault="008718B9" w:rsidP="008718B9">
            <w:pPr>
              <w:widowControl w:val="0"/>
              <w:tabs>
                <w:tab w:val="left" w:pos="1440"/>
              </w:tabs>
              <w:snapToGrid w:val="0"/>
              <w:spacing w:after="0" w:line="360" w:lineRule="auto"/>
              <w:jc w:val="both"/>
              <w:rPr>
                <w:kern w:val="2"/>
                <w:sz w:val="28"/>
                <w:szCs w:val="28"/>
              </w:rPr>
            </w:pPr>
            <w:r w:rsidRPr="00A15AD1">
              <w:rPr>
                <w:kern w:val="2"/>
                <w:sz w:val="28"/>
                <w:szCs w:val="28"/>
              </w:rPr>
              <w:t>x 0.95</w:t>
            </w:r>
          </w:p>
        </w:tc>
      </w:tr>
      <w:tr w:rsidR="00A15AD1" w:rsidRPr="00A15AD1" w14:paraId="1AFBBF7A" w14:textId="77777777" w:rsidTr="00C559E6">
        <w:tc>
          <w:tcPr>
            <w:tcW w:w="6295" w:type="dxa"/>
          </w:tcPr>
          <w:p w14:paraId="7B35A2E1" w14:textId="77777777" w:rsidR="008718B9" w:rsidRPr="00A15AD1" w:rsidRDefault="008718B9" w:rsidP="008718B9">
            <w:pPr>
              <w:widowControl w:val="0"/>
              <w:tabs>
                <w:tab w:val="left" w:pos="1440"/>
              </w:tabs>
              <w:snapToGrid w:val="0"/>
              <w:spacing w:after="0" w:line="360" w:lineRule="auto"/>
              <w:jc w:val="both"/>
              <w:rPr>
                <w:kern w:val="2"/>
                <w:sz w:val="28"/>
                <w:szCs w:val="28"/>
              </w:rPr>
            </w:pPr>
            <w:r w:rsidRPr="00A15AD1">
              <w:rPr>
                <w:kern w:val="2"/>
                <w:sz w:val="28"/>
                <w:szCs w:val="28"/>
              </w:rPr>
              <w:t>Less Foundation Cost (15%)</w:t>
            </w:r>
          </w:p>
        </w:tc>
        <w:tc>
          <w:tcPr>
            <w:tcW w:w="2001" w:type="dxa"/>
          </w:tcPr>
          <w:p w14:paraId="53B67D8F" w14:textId="77777777" w:rsidR="008718B9" w:rsidRPr="00A15AD1" w:rsidRDefault="008718B9" w:rsidP="008718B9">
            <w:pPr>
              <w:widowControl w:val="0"/>
              <w:tabs>
                <w:tab w:val="left" w:pos="1440"/>
              </w:tabs>
              <w:snapToGrid w:val="0"/>
              <w:spacing w:after="0" w:line="360" w:lineRule="auto"/>
              <w:jc w:val="both"/>
              <w:rPr>
                <w:kern w:val="2"/>
                <w:sz w:val="28"/>
                <w:szCs w:val="28"/>
              </w:rPr>
            </w:pPr>
            <w:r w:rsidRPr="00A15AD1">
              <w:rPr>
                <w:kern w:val="2"/>
                <w:sz w:val="28"/>
                <w:szCs w:val="28"/>
              </w:rPr>
              <w:t>x 0.85</w:t>
            </w:r>
          </w:p>
        </w:tc>
      </w:tr>
      <w:tr w:rsidR="008718B9" w:rsidRPr="00A15AD1" w14:paraId="3420E74A" w14:textId="77777777" w:rsidTr="00C559E6">
        <w:tc>
          <w:tcPr>
            <w:tcW w:w="6295" w:type="dxa"/>
          </w:tcPr>
          <w:p w14:paraId="46ED6DB5" w14:textId="77777777" w:rsidR="008718B9" w:rsidRPr="00A15AD1" w:rsidRDefault="008718B9" w:rsidP="008718B9">
            <w:pPr>
              <w:widowControl w:val="0"/>
              <w:tabs>
                <w:tab w:val="left" w:pos="1440"/>
              </w:tabs>
              <w:snapToGrid w:val="0"/>
              <w:spacing w:after="0" w:line="360" w:lineRule="auto"/>
              <w:jc w:val="both"/>
              <w:rPr>
                <w:kern w:val="2"/>
                <w:sz w:val="28"/>
                <w:szCs w:val="28"/>
              </w:rPr>
            </w:pPr>
            <w:r w:rsidRPr="00A15AD1">
              <w:rPr>
                <w:kern w:val="2"/>
                <w:sz w:val="28"/>
                <w:szCs w:val="28"/>
              </w:rPr>
              <w:t xml:space="preserve">Reconstruction Cost </w:t>
            </w:r>
          </w:p>
        </w:tc>
        <w:tc>
          <w:tcPr>
            <w:tcW w:w="2001" w:type="dxa"/>
          </w:tcPr>
          <w:p w14:paraId="1D96900C" w14:textId="77777777" w:rsidR="008718B9" w:rsidRPr="00A15AD1" w:rsidRDefault="008718B9" w:rsidP="008718B9">
            <w:pPr>
              <w:widowControl w:val="0"/>
              <w:tabs>
                <w:tab w:val="left" w:pos="1440"/>
              </w:tabs>
              <w:snapToGrid w:val="0"/>
              <w:spacing w:after="0" w:line="360" w:lineRule="auto"/>
              <w:jc w:val="both"/>
              <w:rPr>
                <w:kern w:val="2"/>
                <w:sz w:val="28"/>
                <w:szCs w:val="28"/>
              </w:rPr>
            </w:pPr>
            <w:r w:rsidRPr="00A15AD1">
              <w:rPr>
                <w:kern w:val="2"/>
                <w:sz w:val="28"/>
                <w:szCs w:val="28"/>
              </w:rPr>
              <w:t>$34,689,393</w:t>
            </w:r>
          </w:p>
        </w:tc>
      </w:tr>
    </w:tbl>
    <w:p w14:paraId="6D55CDEF" w14:textId="77777777" w:rsidR="008718B9" w:rsidRPr="00A15AD1" w:rsidRDefault="008718B9" w:rsidP="008718B9">
      <w:pPr>
        <w:widowControl w:val="0"/>
        <w:tabs>
          <w:tab w:val="left" w:pos="1440"/>
        </w:tabs>
        <w:snapToGrid w:val="0"/>
        <w:spacing w:after="0" w:line="360" w:lineRule="auto"/>
        <w:jc w:val="both"/>
        <w:rPr>
          <w:kern w:val="2"/>
          <w:sz w:val="28"/>
          <w:szCs w:val="28"/>
        </w:rPr>
      </w:pPr>
    </w:p>
    <w:p w14:paraId="4A9B2C4C" w14:textId="76895ACF" w:rsidR="00472C3D" w:rsidRPr="00A15AD1" w:rsidRDefault="008718B9" w:rsidP="00C927AA">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Mr </w:t>
      </w:r>
      <w:r w:rsidR="008B4BE6" w:rsidRPr="00A15AD1">
        <w:rPr>
          <w:kern w:val="2"/>
          <w:sz w:val="28"/>
          <w:szCs w:val="28"/>
        </w:rPr>
        <w:t>K C Tang</w:t>
      </w:r>
      <w:r w:rsidRPr="00A15AD1">
        <w:rPr>
          <w:kern w:val="2"/>
          <w:sz w:val="28"/>
          <w:szCs w:val="28"/>
        </w:rPr>
        <w:t xml:space="preserve"> however </w:t>
      </w:r>
      <w:r w:rsidR="007F7075" w:rsidRPr="00A15AD1">
        <w:rPr>
          <w:kern w:val="2"/>
          <w:sz w:val="28"/>
          <w:szCs w:val="28"/>
        </w:rPr>
        <w:t>replies</w:t>
      </w:r>
      <w:r w:rsidRPr="00A15AD1">
        <w:rPr>
          <w:kern w:val="2"/>
          <w:sz w:val="28"/>
          <w:szCs w:val="28"/>
        </w:rPr>
        <w:t xml:space="preserve"> that RL</w:t>
      </w:r>
      <w:r w:rsidR="00414F88" w:rsidRPr="00A15AD1">
        <w:rPr>
          <w:kern w:val="2"/>
          <w:sz w:val="28"/>
          <w:szCs w:val="28"/>
        </w:rPr>
        <w:t>B</w:t>
      </w:r>
      <w:r w:rsidRPr="00A15AD1">
        <w:rPr>
          <w:kern w:val="2"/>
          <w:sz w:val="28"/>
          <w:szCs w:val="28"/>
        </w:rPr>
        <w:t xml:space="preserve"> has reclassified the Unit Cost starting from 4</w:t>
      </w:r>
      <w:r w:rsidRPr="00A15AD1">
        <w:rPr>
          <w:kern w:val="2"/>
          <w:sz w:val="28"/>
          <w:szCs w:val="28"/>
          <w:vertAlign w:val="superscript"/>
        </w:rPr>
        <w:t>th</w:t>
      </w:r>
      <w:r w:rsidRPr="00A15AD1">
        <w:rPr>
          <w:kern w:val="2"/>
          <w:sz w:val="28"/>
          <w:szCs w:val="28"/>
        </w:rPr>
        <w:t xml:space="preserve"> Quarter 2022.  There is a substantial increase in construction cost as compared with the 3</w:t>
      </w:r>
      <w:r w:rsidRPr="00A15AD1">
        <w:rPr>
          <w:kern w:val="2"/>
          <w:sz w:val="28"/>
          <w:szCs w:val="28"/>
          <w:vertAlign w:val="superscript"/>
        </w:rPr>
        <w:t>rd</w:t>
      </w:r>
      <w:r w:rsidRPr="00A15AD1">
        <w:rPr>
          <w:kern w:val="2"/>
          <w:sz w:val="28"/>
          <w:szCs w:val="28"/>
        </w:rPr>
        <w:t xml:space="preserve"> Quarter 2022 and which is unreasonable.  Mr Stephen Lam </w:t>
      </w:r>
      <w:r w:rsidR="00A40A7D" w:rsidRPr="00A15AD1">
        <w:rPr>
          <w:kern w:val="2"/>
          <w:sz w:val="28"/>
          <w:szCs w:val="28"/>
        </w:rPr>
        <w:t>explains</w:t>
      </w:r>
      <w:r w:rsidRPr="00A15AD1">
        <w:rPr>
          <w:kern w:val="2"/>
          <w:sz w:val="28"/>
          <w:szCs w:val="28"/>
        </w:rPr>
        <w:t xml:space="preserve"> that this m</w:t>
      </w:r>
      <w:r w:rsidR="00EE61B6" w:rsidRPr="00A15AD1">
        <w:rPr>
          <w:kern w:val="2"/>
          <w:sz w:val="28"/>
          <w:szCs w:val="28"/>
        </w:rPr>
        <w:t>ight</w:t>
      </w:r>
      <w:r w:rsidRPr="00A15AD1">
        <w:rPr>
          <w:kern w:val="2"/>
          <w:sz w:val="28"/>
          <w:szCs w:val="28"/>
        </w:rPr>
        <w:t xml:space="preserve"> be due to the relaxation of mandatory quarantine requirements</w:t>
      </w:r>
      <w:r w:rsidR="00A22796" w:rsidRPr="00A15AD1">
        <w:rPr>
          <w:kern w:val="2"/>
          <w:sz w:val="28"/>
          <w:szCs w:val="28"/>
        </w:rPr>
        <w:t xml:space="preserve"> and t</w:t>
      </w:r>
      <w:r w:rsidRPr="00A15AD1">
        <w:rPr>
          <w:kern w:val="2"/>
          <w:sz w:val="28"/>
          <w:szCs w:val="28"/>
        </w:rPr>
        <w:t xml:space="preserve">he contractor had to pay additional costs </w:t>
      </w:r>
      <w:r w:rsidR="007F7075" w:rsidRPr="00A15AD1">
        <w:rPr>
          <w:kern w:val="2"/>
          <w:sz w:val="28"/>
          <w:szCs w:val="28"/>
        </w:rPr>
        <w:t>for</w:t>
      </w:r>
      <w:r w:rsidRPr="00A15AD1">
        <w:rPr>
          <w:kern w:val="2"/>
          <w:sz w:val="28"/>
          <w:szCs w:val="28"/>
        </w:rPr>
        <w:t xml:space="preserve"> the </w:t>
      </w:r>
      <w:proofErr w:type="spellStart"/>
      <w:r w:rsidRPr="00A15AD1">
        <w:rPr>
          <w:kern w:val="2"/>
          <w:sz w:val="28"/>
          <w:szCs w:val="28"/>
        </w:rPr>
        <w:t>labour</w:t>
      </w:r>
      <w:proofErr w:type="spellEnd"/>
      <w:r w:rsidRPr="00A15AD1">
        <w:rPr>
          <w:kern w:val="2"/>
          <w:sz w:val="28"/>
          <w:szCs w:val="28"/>
        </w:rPr>
        <w:t xml:space="preserve"> and materials to speed up the project that had been delayed during the widespread “COVID” period.  </w:t>
      </w:r>
    </w:p>
    <w:p w14:paraId="0FCA31AE" w14:textId="62CC16FF" w:rsidR="008718B9" w:rsidRPr="00A15AD1" w:rsidRDefault="008718B9" w:rsidP="00C927AA">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index before and after the </w:t>
      </w:r>
      <w:proofErr w:type="spellStart"/>
      <w:r w:rsidRPr="00A15AD1">
        <w:rPr>
          <w:kern w:val="2"/>
          <w:sz w:val="28"/>
          <w:szCs w:val="28"/>
        </w:rPr>
        <w:t>said</w:t>
      </w:r>
      <w:proofErr w:type="spellEnd"/>
      <w:r w:rsidRPr="00A15AD1">
        <w:rPr>
          <w:kern w:val="2"/>
          <w:sz w:val="28"/>
          <w:szCs w:val="28"/>
        </w:rPr>
        <w:t xml:space="preserve"> period is as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710"/>
        <w:gridCol w:w="540"/>
        <w:gridCol w:w="2160"/>
        <w:gridCol w:w="1731"/>
      </w:tblGrid>
      <w:tr w:rsidR="00A15AD1" w:rsidRPr="00A15AD1" w14:paraId="5A17F06F" w14:textId="77777777" w:rsidTr="008A1819">
        <w:tc>
          <w:tcPr>
            <w:tcW w:w="2047" w:type="dxa"/>
          </w:tcPr>
          <w:p w14:paraId="5AE08A65" w14:textId="77777777" w:rsidR="008718B9" w:rsidRPr="00A15AD1" w:rsidRDefault="008718B9" w:rsidP="008718B9">
            <w:pPr>
              <w:spacing w:line="278" w:lineRule="auto"/>
              <w:contextualSpacing/>
              <w:rPr>
                <w:b/>
                <w:kern w:val="2"/>
                <w:szCs w:val="24"/>
                <w:lang w:val="en-HK"/>
              </w:rPr>
            </w:pPr>
            <w:r w:rsidRPr="00A15AD1">
              <w:rPr>
                <w:b/>
                <w:kern w:val="2"/>
                <w:szCs w:val="24"/>
                <w:lang w:val="en-HK"/>
              </w:rPr>
              <w:t>Type of Building (Residential)</w:t>
            </w:r>
          </w:p>
        </w:tc>
        <w:tc>
          <w:tcPr>
            <w:tcW w:w="1710" w:type="dxa"/>
          </w:tcPr>
          <w:p w14:paraId="732A28A5" w14:textId="3AC9B293" w:rsidR="008718B9" w:rsidRPr="00A15AD1" w:rsidRDefault="008718B9" w:rsidP="008718B9">
            <w:pPr>
              <w:spacing w:line="278" w:lineRule="auto"/>
              <w:contextualSpacing/>
              <w:rPr>
                <w:b/>
                <w:kern w:val="2"/>
                <w:szCs w:val="24"/>
                <w:lang w:val="en-HK"/>
              </w:rPr>
            </w:pPr>
            <w:r w:rsidRPr="00A15AD1">
              <w:rPr>
                <w:b/>
                <w:kern w:val="2"/>
                <w:szCs w:val="24"/>
                <w:lang w:val="en-HK"/>
              </w:rPr>
              <w:t xml:space="preserve">HK$ per </w:t>
            </w:r>
            <w:proofErr w:type="spellStart"/>
            <w:r w:rsidRPr="00A15AD1">
              <w:rPr>
                <w:b/>
                <w:kern w:val="2"/>
                <w:szCs w:val="24"/>
                <w:lang w:val="en-HK"/>
              </w:rPr>
              <w:t>sq</w:t>
            </w:r>
            <w:proofErr w:type="spellEnd"/>
            <w:r w:rsidRPr="00A15AD1">
              <w:rPr>
                <w:b/>
                <w:kern w:val="2"/>
                <w:szCs w:val="24"/>
                <w:lang w:val="en-HK"/>
              </w:rPr>
              <w:t xml:space="preserve"> m CFA  </w:t>
            </w:r>
            <w:proofErr w:type="gramStart"/>
            <w:r w:rsidRPr="00A15AD1">
              <w:rPr>
                <w:b/>
                <w:kern w:val="2"/>
                <w:szCs w:val="24"/>
                <w:lang w:val="en-HK"/>
              </w:rPr>
              <w:t xml:space="preserve">   (</w:t>
            </w:r>
            <w:proofErr w:type="gramEnd"/>
            <w:r w:rsidRPr="00A15AD1">
              <w:rPr>
                <w:b/>
                <w:kern w:val="2"/>
                <w:szCs w:val="24"/>
                <w:lang w:val="en-HK"/>
              </w:rPr>
              <w:t>3</w:t>
            </w:r>
            <w:r w:rsidRPr="00A15AD1">
              <w:rPr>
                <w:b/>
                <w:kern w:val="2"/>
                <w:szCs w:val="24"/>
                <w:vertAlign w:val="superscript"/>
                <w:lang w:val="en-HK"/>
              </w:rPr>
              <w:t>rd</w:t>
            </w:r>
            <w:r w:rsidRPr="00A15AD1">
              <w:rPr>
                <w:b/>
                <w:kern w:val="2"/>
                <w:szCs w:val="24"/>
                <w:lang w:val="en-HK"/>
              </w:rPr>
              <w:t xml:space="preserve"> Quarter 2022)</w:t>
            </w:r>
          </w:p>
        </w:tc>
        <w:tc>
          <w:tcPr>
            <w:tcW w:w="540" w:type="dxa"/>
          </w:tcPr>
          <w:p w14:paraId="3366279F" w14:textId="77777777" w:rsidR="008718B9" w:rsidRPr="00A15AD1" w:rsidRDefault="008718B9" w:rsidP="008718B9">
            <w:pPr>
              <w:spacing w:line="278" w:lineRule="auto"/>
              <w:contextualSpacing/>
              <w:rPr>
                <w:b/>
                <w:kern w:val="2"/>
                <w:szCs w:val="24"/>
                <w:lang w:val="en-HK"/>
              </w:rPr>
            </w:pPr>
          </w:p>
        </w:tc>
        <w:tc>
          <w:tcPr>
            <w:tcW w:w="2160" w:type="dxa"/>
          </w:tcPr>
          <w:p w14:paraId="710AC4F8" w14:textId="77777777" w:rsidR="008718B9" w:rsidRPr="00A15AD1" w:rsidRDefault="008718B9" w:rsidP="008718B9">
            <w:pPr>
              <w:spacing w:line="278" w:lineRule="auto"/>
              <w:contextualSpacing/>
              <w:rPr>
                <w:b/>
                <w:kern w:val="2"/>
                <w:szCs w:val="24"/>
                <w:lang w:val="en-HK"/>
              </w:rPr>
            </w:pPr>
            <w:r w:rsidRPr="00A15AD1">
              <w:rPr>
                <w:b/>
                <w:kern w:val="2"/>
                <w:szCs w:val="24"/>
                <w:lang w:val="en-HK"/>
              </w:rPr>
              <w:t>Type of Building (Residential)</w:t>
            </w:r>
          </w:p>
        </w:tc>
        <w:tc>
          <w:tcPr>
            <w:tcW w:w="1731" w:type="dxa"/>
          </w:tcPr>
          <w:p w14:paraId="45333F80" w14:textId="77777777" w:rsidR="008718B9" w:rsidRPr="00A15AD1" w:rsidRDefault="008718B9" w:rsidP="008718B9">
            <w:pPr>
              <w:spacing w:line="278" w:lineRule="auto"/>
              <w:contextualSpacing/>
              <w:rPr>
                <w:b/>
                <w:kern w:val="2"/>
                <w:szCs w:val="24"/>
                <w:lang w:val="en-HK"/>
              </w:rPr>
            </w:pPr>
            <w:r w:rsidRPr="00A15AD1">
              <w:rPr>
                <w:b/>
                <w:kern w:val="2"/>
                <w:szCs w:val="24"/>
                <w:lang w:val="en-HK"/>
              </w:rPr>
              <w:t xml:space="preserve">HK$ per </w:t>
            </w:r>
            <w:proofErr w:type="spellStart"/>
            <w:r w:rsidRPr="00A15AD1">
              <w:rPr>
                <w:b/>
                <w:kern w:val="2"/>
                <w:szCs w:val="24"/>
                <w:lang w:val="en-HK"/>
              </w:rPr>
              <w:t>sq</w:t>
            </w:r>
            <w:proofErr w:type="spellEnd"/>
            <w:r w:rsidRPr="00A15AD1">
              <w:rPr>
                <w:b/>
                <w:kern w:val="2"/>
                <w:szCs w:val="24"/>
                <w:lang w:val="en-HK"/>
              </w:rPr>
              <w:t xml:space="preserve"> m CFA  </w:t>
            </w:r>
            <w:proofErr w:type="gramStart"/>
            <w:r w:rsidRPr="00A15AD1">
              <w:rPr>
                <w:b/>
                <w:kern w:val="2"/>
                <w:szCs w:val="24"/>
                <w:lang w:val="en-HK"/>
              </w:rPr>
              <w:t xml:space="preserve">   (</w:t>
            </w:r>
            <w:proofErr w:type="gramEnd"/>
            <w:r w:rsidRPr="00A15AD1">
              <w:rPr>
                <w:b/>
                <w:kern w:val="2"/>
                <w:szCs w:val="24"/>
                <w:lang w:val="en-HK"/>
              </w:rPr>
              <w:t>4</w:t>
            </w:r>
            <w:r w:rsidRPr="00A15AD1">
              <w:rPr>
                <w:b/>
                <w:kern w:val="2"/>
                <w:szCs w:val="24"/>
                <w:vertAlign w:val="superscript"/>
                <w:lang w:val="en-HK"/>
              </w:rPr>
              <w:t>th</w:t>
            </w:r>
            <w:r w:rsidRPr="00A15AD1">
              <w:rPr>
                <w:b/>
                <w:kern w:val="2"/>
                <w:szCs w:val="24"/>
                <w:lang w:val="en-HK"/>
              </w:rPr>
              <w:t xml:space="preserve">  Quarter 2022)</w:t>
            </w:r>
          </w:p>
        </w:tc>
      </w:tr>
      <w:tr w:rsidR="00A15AD1" w:rsidRPr="00A15AD1" w14:paraId="3115BE3F" w14:textId="77777777" w:rsidTr="008A1819">
        <w:tc>
          <w:tcPr>
            <w:tcW w:w="2047" w:type="dxa"/>
          </w:tcPr>
          <w:p w14:paraId="636FB17B" w14:textId="77777777" w:rsidR="008718B9" w:rsidRPr="00A15AD1" w:rsidRDefault="008718B9" w:rsidP="008718B9">
            <w:pPr>
              <w:spacing w:line="278" w:lineRule="auto"/>
              <w:contextualSpacing/>
              <w:rPr>
                <w:kern w:val="2"/>
                <w:szCs w:val="24"/>
                <w:lang w:val="en-HK"/>
              </w:rPr>
            </w:pPr>
            <w:r w:rsidRPr="00A15AD1">
              <w:rPr>
                <w:kern w:val="2"/>
                <w:szCs w:val="24"/>
                <w:lang w:val="en-HK"/>
              </w:rPr>
              <w:t>High rise, high quality</w:t>
            </w:r>
          </w:p>
        </w:tc>
        <w:tc>
          <w:tcPr>
            <w:tcW w:w="1710" w:type="dxa"/>
          </w:tcPr>
          <w:p w14:paraId="4EF8AFBF" w14:textId="77777777" w:rsidR="008718B9" w:rsidRPr="00A15AD1" w:rsidRDefault="008718B9" w:rsidP="008718B9">
            <w:pPr>
              <w:spacing w:line="278" w:lineRule="auto"/>
              <w:contextualSpacing/>
              <w:rPr>
                <w:kern w:val="2"/>
                <w:szCs w:val="24"/>
                <w:lang w:val="en-HK"/>
              </w:rPr>
            </w:pPr>
            <w:r w:rsidRPr="00A15AD1">
              <w:rPr>
                <w:kern w:val="2"/>
                <w:szCs w:val="24"/>
                <w:lang w:val="en-HK"/>
              </w:rPr>
              <w:t>27,600 – 39,000</w:t>
            </w:r>
          </w:p>
        </w:tc>
        <w:tc>
          <w:tcPr>
            <w:tcW w:w="540" w:type="dxa"/>
          </w:tcPr>
          <w:p w14:paraId="357B1A17" w14:textId="77777777" w:rsidR="008718B9" w:rsidRPr="00A15AD1" w:rsidRDefault="008718B9" w:rsidP="008718B9">
            <w:pPr>
              <w:spacing w:line="278" w:lineRule="auto"/>
              <w:contextualSpacing/>
              <w:rPr>
                <w:kern w:val="2"/>
                <w:szCs w:val="24"/>
                <w:lang w:val="en-HK"/>
              </w:rPr>
            </w:pPr>
          </w:p>
        </w:tc>
        <w:tc>
          <w:tcPr>
            <w:tcW w:w="2160" w:type="dxa"/>
          </w:tcPr>
          <w:p w14:paraId="4EA4A6D1" w14:textId="77777777" w:rsidR="008718B9" w:rsidRPr="00A15AD1" w:rsidRDefault="008718B9" w:rsidP="008718B9">
            <w:pPr>
              <w:spacing w:line="278" w:lineRule="auto"/>
              <w:contextualSpacing/>
              <w:rPr>
                <w:kern w:val="2"/>
                <w:szCs w:val="24"/>
                <w:lang w:val="en-HK"/>
              </w:rPr>
            </w:pPr>
            <w:r w:rsidRPr="00A15AD1">
              <w:rPr>
                <w:kern w:val="2"/>
                <w:szCs w:val="24"/>
                <w:lang w:val="en-HK"/>
              </w:rPr>
              <w:t>Apartment, superior quality</w:t>
            </w:r>
          </w:p>
        </w:tc>
        <w:tc>
          <w:tcPr>
            <w:tcW w:w="1731" w:type="dxa"/>
          </w:tcPr>
          <w:p w14:paraId="1DA07E30" w14:textId="77777777" w:rsidR="008718B9" w:rsidRPr="00A15AD1" w:rsidRDefault="008718B9" w:rsidP="008718B9">
            <w:pPr>
              <w:spacing w:line="278" w:lineRule="auto"/>
              <w:contextualSpacing/>
              <w:rPr>
                <w:kern w:val="2"/>
                <w:szCs w:val="24"/>
                <w:lang w:val="en-HK"/>
              </w:rPr>
            </w:pPr>
            <w:r w:rsidRPr="00A15AD1">
              <w:rPr>
                <w:kern w:val="2"/>
                <w:szCs w:val="24"/>
                <w:lang w:val="en-HK"/>
              </w:rPr>
              <w:t>36,300 – 44,400</w:t>
            </w:r>
          </w:p>
        </w:tc>
      </w:tr>
      <w:tr w:rsidR="00A15AD1" w:rsidRPr="00A15AD1" w14:paraId="604A80F2" w14:textId="77777777" w:rsidTr="008A1819">
        <w:tc>
          <w:tcPr>
            <w:tcW w:w="2047" w:type="dxa"/>
          </w:tcPr>
          <w:p w14:paraId="2A304351" w14:textId="77777777" w:rsidR="008718B9" w:rsidRPr="00A15AD1" w:rsidRDefault="008718B9" w:rsidP="008718B9">
            <w:pPr>
              <w:spacing w:line="278" w:lineRule="auto"/>
              <w:contextualSpacing/>
              <w:rPr>
                <w:kern w:val="2"/>
                <w:szCs w:val="24"/>
                <w:lang w:val="en-HK"/>
              </w:rPr>
            </w:pPr>
            <w:r w:rsidRPr="00A15AD1">
              <w:rPr>
                <w:kern w:val="2"/>
                <w:szCs w:val="24"/>
                <w:lang w:val="en-HK"/>
              </w:rPr>
              <w:t xml:space="preserve">High rise, better quality </w:t>
            </w:r>
          </w:p>
        </w:tc>
        <w:tc>
          <w:tcPr>
            <w:tcW w:w="1710" w:type="dxa"/>
          </w:tcPr>
          <w:p w14:paraId="18933865" w14:textId="77777777" w:rsidR="008718B9" w:rsidRPr="00A15AD1" w:rsidRDefault="008718B9" w:rsidP="008718B9">
            <w:pPr>
              <w:spacing w:line="278" w:lineRule="auto"/>
              <w:contextualSpacing/>
              <w:rPr>
                <w:kern w:val="2"/>
                <w:szCs w:val="24"/>
                <w:lang w:val="en-HK"/>
              </w:rPr>
            </w:pPr>
            <w:r w:rsidRPr="00A15AD1">
              <w:rPr>
                <w:kern w:val="2"/>
                <w:szCs w:val="24"/>
                <w:lang w:val="en-HK"/>
              </w:rPr>
              <w:t>20,800 – 24,200</w:t>
            </w:r>
          </w:p>
        </w:tc>
        <w:tc>
          <w:tcPr>
            <w:tcW w:w="540" w:type="dxa"/>
          </w:tcPr>
          <w:p w14:paraId="62E7367B" w14:textId="77777777" w:rsidR="008718B9" w:rsidRPr="00A15AD1" w:rsidRDefault="008718B9" w:rsidP="008718B9">
            <w:pPr>
              <w:spacing w:line="278" w:lineRule="auto"/>
              <w:contextualSpacing/>
              <w:rPr>
                <w:kern w:val="2"/>
                <w:szCs w:val="24"/>
                <w:lang w:val="en-HK"/>
              </w:rPr>
            </w:pPr>
          </w:p>
        </w:tc>
        <w:tc>
          <w:tcPr>
            <w:tcW w:w="2160" w:type="dxa"/>
          </w:tcPr>
          <w:p w14:paraId="5B220AF0" w14:textId="77777777" w:rsidR="008718B9" w:rsidRPr="00A15AD1" w:rsidRDefault="008718B9" w:rsidP="008718B9">
            <w:pPr>
              <w:spacing w:line="278" w:lineRule="auto"/>
              <w:contextualSpacing/>
              <w:rPr>
                <w:kern w:val="2"/>
                <w:szCs w:val="24"/>
                <w:lang w:val="en-HK"/>
              </w:rPr>
            </w:pPr>
            <w:r w:rsidRPr="00A15AD1">
              <w:rPr>
                <w:kern w:val="2"/>
                <w:szCs w:val="24"/>
                <w:lang w:val="en-HK"/>
              </w:rPr>
              <w:t xml:space="preserve">Apartment, ordinary quality  </w:t>
            </w:r>
          </w:p>
        </w:tc>
        <w:tc>
          <w:tcPr>
            <w:tcW w:w="1731" w:type="dxa"/>
          </w:tcPr>
          <w:p w14:paraId="440A7580" w14:textId="77777777" w:rsidR="008718B9" w:rsidRPr="00A15AD1" w:rsidRDefault="008718B9" w:rsidP="008718B9">
            <w:pPr>
              <w:spacing w:line="278" w:lineRule="auto"/>
              <w:contextualSpacing/>
              <w:rPr>
                <w:kern w:val="2"/>
                <w:szCs w:val="24"/>
                <w:lang w:val="en-HK"/>
              </w:rPr>
            </w:pPr>
            <w:r w:rsidRPr="00A15AD1">
              <w:rPr>
                <w:kern w:val="2"/>
                <w:szCs w:val="24"/>
                <w:lang w:val="en-HK"/>
              </w:rPr>
              <w:t>23,900 – 33,500</w:t>
            </w:r>
          </w:p>
        </w:tc>
      </w:tr>
      <w:tr w:rsidR="008718B9" w:rsidRPr="00A15AD1" w14:paraId="77D01070" w14:textId="77777777" w:rsidTr="008A1819">
        <w:tc>
          <w:tcPr>
            <w:tcW w:w="2047" w:type="dxa"/>
          </w:tcPr>
          <w:p w14:paraId="2541AEC4" w14:textId="77777777" w:rsidR="008718B9" w:rsidRPr="00A15AD1" w:rsidRDefault="008718B9" w:rsidP="008718B9">
            <w:pPr>
              <w:spacing w:line="278" w:lineRule="auto"/>
              <w:contextualSpacing/>
              <w:rPr>
                <w:kern w:val="2"/>
                <w:szCs w:val="24"/>
                <w:lang w:val="en-HK"/>
              </w:rPr>
            </w:pPr>
            <w:r w:rsidRPr="00A15AD1">
              <w:rPr>
                <w:kern w:val="2"/>
                <w:szCs w:val="24"/>
                <w:lang w:val="en-HK"/>
              </w:rPr>
              <w:t>High rise, ordinary quality</w:t>
            </w:r>
          </w:p>
        </w:tc>
        <w:tc>
          <w:tcPr>
            <w:tcW w:w="1710" w:type="dxa"/>
          </w:tcPr>
          <w:p w14:paraId="63DA496D" w14:textId="77777777" w:rsidR="008718B9" w:rsidRPr="00A15AD1" w:rsidRDefault="008718B9" w:rsidP="008718B9">
            <w:pPr>
              <w:spacing w:line="278" w:lineRule="auto"/>
              <w:contextualSpacing/>
              <w:rPr>
                <w:kern w:val="2"/>
                <w:szCs w:val="24"/>
                <w:lang w:val="en-HK"/>
              </w:rPr>
            </w:pPr>
            <w:r w:rsidRPr="00A15AD1">
              <w:rPr>
                <w:kern w:val="2"/>
                <w:szCs w:val="24"/>
                <w:lang w:val="en-HK"/>
              </w:rPr>
              <w:t>19,300 – 20,400</w:t>
            </w:r>
          </w:p>
        </w:tc>
        <w:tc>
          <w:tcPr>
            <w:tcW w:w="540" w:type="dxa"/>
          </w:tcPr>
          <w:p w14:paraId="483FCB97" w14:textId="77777777" w:rsidR="008718B9" w:rsidRPr="00A15AD1" w:rsidRDefault="008718B9" w:rsidP="008718B9">
            <w:pPr>
              <w:spacing w:line="278" w:lineRule="auto"/>
              <w:contextualSpacing/>
              <w:rPr>
                <w:kern w:val="2"/>
                <w:szCs w:val="24"/>
                <w:lang w:val="en-HK"/>
              </w:rPr>
            </w:pPr>
          </w:p>
        </w:tc>
        <w:tc>
          <w:tcPr>
            <w:tcW w:w="2160" w:type="dxa"/>
          </w:tcPr>
          <w:p w14:paraId="52723666" w14:textId="77777777" w:rsidR="008718B9" w:rsidRPr="00A15AD1" w:rsidRDefault="008718B9" w:rsidP="008718B9">
            <w:pPr>
              <w:spacing w:line="278" w:lineRule="auto"/>
              <w:contextualSpacing/>
              <w:rPr>
                <w:kern w:val="2"/>
                <w:szCs w:val="24"/>
                <w:lang w:val="en-HK"/>
              </w:rPr>
            </w:pPr>
          </w:p>
        </w:tc>
        <w:tc>
          <w:tcPr>
            <w:tcW w:w="1731" w:type="dxa"/>
          </w:tcPr>
          <w:p w14:paraId="029DB908" w14:textId="77777777" w:rsidR="008718B9" w:rsidRPr="00A15AD1" w:rsidRDefault="008718B9" w:rsidP="008718B9">
            <w:pPr>
              <w:spacing w:line="278" w:lineRule="auto"/>
              <w:contextualSpacing/>
              <w:rPr>
                <w:kern w:val="2"/>
                <w:szCs w:val="24"/>
                <w:lang w:val="en-HK"/>
              </w:rPr>
            </w:pPr>
          </w:p>
        </w:tc>
      </w:tr>
    </w:tbl>
    <w:p w14:paraId="2A430FFF" w14:textId="77777777" w:rsidR="00472C3D" w:rsidRPr="00A15AD1" w:rsidRDefault="00472C3D" w:rsidP="00A63FCA">
      <w:pPr>
        <w:widowControl w:val="0"/>
        <w:tabs>
          <w:tab w:val="left" w:pos="1440"/>
        </w:tabs>
        <w:snapToGrid w:val="0"/>
        <w:spacing w:after="0" w:line="360" w:lineRule="auto"/>
        <w:jc w:val="both"/>
        <w:rPr>
          <w:kern w:val="2"/>
          <w:sz w:val="28"/>
          <w:szCs w:val="28"/>
        </w:rPr>
      </w:pPr>
    </w:p>
    <w:p w14:paraId="27660E2B" w14:textId="04E5A3BB" w:rsidR="008718B9" w:rsidRPr="00A15AD1" w:rsidRDefault="008718B9" w:rsidP="00472C3D">
      <w:pPr>
        <w:widowControl w:val="0"/>
        <w:tabs>
          <w:tab w:val="left" w:pos="1440"/>
        </w:tabs>
        <w:snapToGrid w:val="0"/>
        <w:spacing w:after="240" w:line="360" w:lineRule="auto"/>
        <w:jc w:val="both"/>
        <w:rPr>
          <w:kern w:val="2"/>
          <w:sz w:val="28"/>
          <w:szCs w:val="28"/>
        </w:rPr>
      </w:pPr>
      <w:r w:rsidRPr="00A15AD1">
        <w:rPr>
          <w:kern w:val="2"/>
          <w:sz w:val="28"/>
          <w:szCs w:val="28"/>
        </w:rPr>
        <w:t>While making no in principle objection to the methodology of adopting the RL</w:t>
      </w:r>
      <w:r w:rsidR="00414F88" w:rsidRPr="00A15AD1">
        <w:rPr>
          <w:kern w:val="2"/>
          <w:sz w:val="28"/>
          <w:szCs w:val="28"/>
        </w:rPr>
        <w:t>B</w:t>
      </w:r>
      <w:r w:rsidRPr="00A15AD1">
        <w:rPr>
          <w:kern w:val="2"/>
          <w:sz w:val="28"/>
          <w:szCs w:val="28"/>
        </w:rPr>
        <w:t xml:space="preserve"> Unit Cost, Mr </w:t>
      </w:r>
      <w:r w:rsidR="008B4BE6" w:rsidRPr="00A15AD1">
        <w:rPr>
          <w:kern w:val="2"/>
          <w:sz w:val="28"/>
          <w:szCs w:val="28"/>
        </w:rPr>
        <w:t>K C Tang</w:t>
      </w:r>
      <w:r w:rsidRPr="00A15AD1">
        <w:rPr>
          <w:kern w:val="2"/>
          <w:sz w:val="28"/>
          <w:szCs w:val="28"/>
        </w:rPr>
        <w:t xml:space="preserve"> is of the view that the 3</w:t>
      </w:r>
      <w:r w:rsidRPr="00A15AD1">
        <w:rPr>
          <w:kern w:val="2"/>
          <w:sz w:val="28"/>
          <w:szCs w:val="28"/>
          <w:vertAlign w:val="superscript"/>
        </w:rPr>
        <w:t>rd</w:t>
      </w:r>
      <w:r w:rsidRPr="00A15AD1">
        <w:rPr>
          <w:kern w:val="2"/>
          <w:sz w:val="28"/>
          <w:szCs w:val="28"/>
        </w:rPr>
        <w:t xml:space="preserve"> Quarter 2022 published by RL</w:t>
      </w:r>
      <w:r w:rsidR="00414F88" w:rsidRPr="00A15AD1">
        <w:rPr>
          <w:kern w:val="2"/>
          <w:sz w:val="28"/>
          <w:szCs w:val="28"/>
        </w:rPr>
        <w:t>B</w:t>
      </w:r>
      <w:r w:rsidRPr="00A15AD1">
        <w:rPr>
          <w:kern w:val="2"/>
          <w:sz w:val="28"/>
          <w:szCs w:val="28"/>
        </w:rPr>
        <w:t xml:space="preserve"> for “High-rise Ordinary Quality Residential Building</w:t>
      </w:r>
      <w:r w:rsidR="003C2DE9" w:rsidRPr="00A15AD1">
        <w:rPr>
          <w:kern w:val="2"/>
          <w:sz w:val="28"/>
          <w:szCs w:val="28"/>
        </w:rPr>
        <w:t>”</w:t>
      </w:r>
      <w:r w:rsidRPr="00A15AD1">
        <w:rPr>
          <w:kern w:val="2"/>
          <w:sz w:val="28"/>
          <w:szCs w:val="28"/>
        </w:rPr>
        <w:t xml:space="preserve"> ranging from $19,300 - $20,400/ sq m should be more suitable for use as reference.  In the Rebuttal Report of Mr Benson Wong dated 15 July 2024, Mr K C Tang </w:t>
      </w:r>
      <w:r w:rsidR="005118FE" w:rsidRPr="00A15AD1">
        <w:rPr>
          <w:kern w:val="2"/>
          <w:sz w:val="28"/>
          <w:szCs w:val="28"/>
        </w:rPr>
        <w:t xml:space="preserve">has thus </w:t>
      </w:r>
      <w:r w:rsidRPr="00A15AD1">
        <w:rPr>
          <w:kern w:val="2"/>
          <w:sz w:val="28"/>
          <w:szCs w:val="28"/>
        </w:rPr>
        <w:t xml:space="preserve">made an alternative assessment </w:t>
      </w:r>
      <w:r w:rsidR="007F7075" w:rsidRPr="00A15AD1">
        <w:rPr>
          <w:kern w:val="2"/>
          <w:sz w:val="28"/>
          <w:szCs w:val="28"/>
        </w:rPr>
        <w:t xml:space="preserve">as </w:t>
      </w:r>
      <w:r w:rsidRPr="00A15AD1">
        <w:rPr>
          <w:kern w:val="2"/>
          <w:sz w:val="28"/>
          <w:szCs w:val="28"/>
        </w:rPr>
        <w:t>a check by using the 3</w:t>
      </w:r>
      <w:r w:rsidRPr="00A15AD1">
        <w:rPr>
          <w:kern w:val="2"/>
          <w:sz w:val="28"/>
          <w:szCs w:val="28"/>
          <w:vertAlign w:val="superscript"/>
        </w:rPr>
        <w:t>rd</w:t>
      </w:r>
      <w:r w:rsidRPr="00A15AD1">
        <w:rPr>
          <w:kern w:val="2"/>
          <w:sz w:val="28"/>
          <w:szCs w:val="28"/>
        </w:rPr>
        <w:t xml:space="preserve"> Quarter 2022 RL</w:t>
      </w:r>
      <w:r w:rsidR="00414F88" w:rsidRPr="00A15AD1">
        <w:rPr>
          <w:kern w:val="2"/>
          <w:sz w:val="28"/>
          <w:szCs w:val="28"/>
        </w:rPr>
        <w:t>B</w:t>
      </w:r>
      <w:r w:rsidRPr="00A15AD1">
        <w:rPr>
          <w:kern w:val="2"/>
          <w:sz w:val="28"/>
          <w:szCs w:val="28"/>
        </w:rPr>
        <w:t xml:space="preserve"> index with adjustment of time factor</w:t>
      </w:r>
      <w:r w:rsidR="003C2DE9" w:rsidRPr="00A15AD1">
        <w:rPr>
          <w:kern w:val="2"/>
          <w:sz w:val="28"/>
          <w:szCs w:val="28"/>
        </w:rPr>
        <w:t>,</w:t>
      </w:r>
      <w:r w:rsidRPr="00A15AD1">
        <w:rPr>
          <w:kern w:val="2"/>
          <w:sz w:val="28"/>
          <w:szCs w:val="28"/>
        </w:rPr>
        <w:t xml:space="preserve"> </w:t>
      </w:r>
      <w:r w:rsidR="0021095E" w:rsidRPr="00A15AD1">
        <w:rPr>
          <w:kern w:val="2"/>
          <w:sz w:val="28"/>
          <w:szCs w:val="28"/>
        </w:rPr>
        <w:t>giving the result of $27,500,000 to $29,040,000.</w:t>
      </w:r>
      <w:r w:rsidR="00472C3D" w:rsidRPr="00A15AD1">
        <w:rPr>
          <w:kern w:val="2"/>
          <w:sz w:val="28"/>
          <w:szCs w:val="28"/>
        </w:rPr>
        <w:t xml:space="preserve">  Mr K C Tang has </w:t>
      </w:r>
      <w:r w:rsidR="005118FE" w:rsidRPr="00A15AD1">
        <w:rPr>
          <w:kern w:val="2"/>
          <w:sz w:val="28"/>
          <w:szCs w:val="28"/>
        </w:rPr>
        <w:t>concluded</w:t>
      </w:r>
      <w:r w:rsidR="00472C3D" w:rsidRPr="00A15AD1">
        <w:rPr>
          <w:kern w:val="2"/>
          <w:sz w:val="28"/>
          <w:szCs w:val="28"/>
        </w:rPr>
        <w:t xml:space="preserve"> that the checking does reinforce his estimate </w:t>
      </w:r>
      <w:r w:rsidR="00414F88" w:rsidRPr="00A15AD1">
        <w:rPr>
          <w:kern w:val="2"/>
          <w:sz w:val="28"/>
          <w:szCs w:val="28"/>
        </w:rPr>
        <w:t>a</w:t>
      </w:r>
      <w:r w:rsidR="00472C3D" w:rsidRPr="00A15AD1">
        <w:rPr>
          <w:kern w:val="2"/>
          <w:sz w:val="28"/>
          <w:szCs w:val="28"/>
        </w:rPr>
        <w:t>s more accurate as the figures are not far apart.</w:t>
      </w:r>
    </w:p>
    <w:p w14:paraId="0397ED23" w14:textId="56029249" w:rsidR="008718B9" w:rsidRPr="00A15AD1" w:rsidRDefault="003C2DE9" w:rsidP="0042476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To conclude</w:t>
      </w:r>
      <w:r w:rsidR="008718B9" w:rsidRPr="00A15AD1">
        <w:rPr>
          <w:kern w:val="2"/>
          <w:sz w:val="28"/>
          <w:szCs w:val="28"/>
        </w:rPr>
        <w:t xml:space="preserve">, the submitted assessment of Mr </w:t>
      </w:r>
      <w:r w:rsidR="00472C3D" w:rsidRPr="00A15AD1">
        <w:rPr>
          <w:kern w:val="2"/>
          <w:sz w:val="28"/>
          <w:szCs w:val="28"/>
        </w:rPr>
        <w:t xml:space="preserve">K C Tang </w:t>
      </w:r>
      <w:r w:rsidR="00924D20" w:rsidRPr="00A15AD1">
        <w:rPr>
          <w:kern w:val="2"/>
          <w:sz w:val="28"/>
          <w:szCs w:val="28"/>
        </w:rPr>
        <w:t xml:space="preserve">acting for the Applicant </w:t>
      </w:r>
      <w:r w:rsidR="008718B9" w:rsidRPr="00A15AD1">
        <w:rPr>
          <w:kern w:val="2"/>
          <w:sz w:val="28"/>
          <w:szCs w:val="28"/>
        </w:rPr>
        <w:t xml:space="preserve">and Mr </w:t>
      </w:r>
      <w:r w:rsidR="00472C3D" w:rsidRPr="00A15AD1">
        <w:rPr>
          <w:kern w:val="2"/>
          <w:sz w:val="28"/>
          <w:szCs w:val="28"/>
        </w:rPr>
        <w:t xml:space="preserve">Stephen Lam </w:t>
      </w:r>
      <w:r w:rsidR="00924D20" w:rsidRPr="00A15AD1">
        <w:rPr>
          <w:kern w:val="2"/>
          <w:sz w:val="28"/>
          <w:szCs w:val="28"/>
        </w:rPr>
        <w:t xml:space="preserve">acting for R2 &amp; R5 </w:t>
      </w:r>
      <w:r w:rsidR="007F7075" w:rsidRPr="00A15AD1">
        <w:rPr>
          <w:kern w:val="2"/>
          <w:sz w:val="28"/>
          <w:szCs w:val="28"/>
        </w:rPr>
        <w:t>are</w:t>
      </w:r>
      <w:r w:rsidR="008718B9" w:rsidRPr="00A15AD1">
        <w:rPr>
          <w:kern w:val="2"/>
          <w:sz w:val="28"/>
          <w:szCs w:val="28"/>
        </w:rPr>
        <w:t xml:space="preserve"> $27,440,000 and $34,689,393 respectively.  We find the </w:t>
      </w:r>
      <w:r w:rsidR="007F7075" w:rsidRPr="00A15AD1">
        <w:rPr>
          <w:kern w:val="2"/>
          <w:sz w:val="28"/>
          <w:szCs w:val="28"/>
        </w:rPr>
        <w:t>opinion</w:t>
      </w:r>
      <w:r w:rsidR="008718B9" w:rsidRPr="00A15AD1">
        <w:rPr>
          <w:kern w:val="2"/>
          <w:sz w:val="28"/>
          <w:szCs w:val="28"/>
        </w:rPr>
        <w:t xml:space="preserve"> of Mr </w:t>
      </w:r>
      <w:r w:rsidR="00741500" w:rsidRPr="00A15AD1">
        <w:rPr>
          <w:kern w:val="2"/>
          <w:sz w:val="28"/>
          <w:szCs w:val="28"/>
        </w:rPr>
        <w:t>K C Tang</w:t>
      </w:r>
      <w:r w:rsidR="008718B9" w:rsidRPr="00A15AD1">
        <w:rPr>
          <w:kern w:val="2"/>
          <w:sz w:val="28"/>
          <w:szCs w:val="28"/>
        </w:rPr>
        <w:t xml:space="preserve"> more </w:t>
      </w:r>
      <w:r w:rsidR="00086084" w:rsidRPr="00A15AD1">
        <w:rPr>
          <w:kern w:val="2"/>
          <w:sz w:val="28"/>
          <w:szCs w:val="28"/>
        </w:rPr>
        <w:t>persuasive</w:t>
      </w:r>
      <w:r w:rsidR="008718B9" w:rsidRPr="00A15AD1">
        <w:rPr>
          <w:kern w:val="2"/>
          <w:sz w:val="28"/>
          <w:szCs w:val="28"/>
        </w:rPr>
        <w:t xml:space="preserve"> and thus allow a weighted average of 0.7 vs 0.3 </w:t>
      </w:r>
      <w:r w:rsidRPr="00A15AD1">
        <w:rPr>
          <w:kern w:val="2"/>
          <w:sz w:val="28"/>
          <w:szCs w:val="28"/>
        </w:rPr>
        <w:t>to</w:t>
      </w:r>
      <w:r w:rsidR="00414F88" w:rsidRPr="00A15AD1">
        <w:rPr>
          <w:kern w:val="2"/>
          <w:sz w:val="28"/>
          <w:szCs w:val="28"/>
        </w:rPr>
        <w:t xml:space="preserve"> give</w:t>
      </w:r>
      <w:r w:rsidR="008718B9" w:rsidRPr="00A15AD1">
        <w:rPr>
          <w:kern w:val="2"/>
          <w:sz w:val="28"/>
          <w:szCs w:val="28"/>
        </w:rPr>
        <w:t xml:space="preserve"> a figure of say </w:t>
      </w:r>
      <w:r w:rsidR="008718B9" w:rsidRPr="00A15AD1">
        <w:rPr>
          <w:b/>
          <w:kern w:val="2"/>
          <w:sz w:val="28"/>
          <w:szCs w:val="28"/>
        </w:rPr>
        <w:t>$30,000,000</w:t>
      </w:r>
      <w:r w:rsidR="008718B9" w:rsidRPr="00A15AD1">
        <w:rPr>
          <w:kern w:val="2"/>
          <w:sz w:val="28"/>
          <w:szCs w:val="28"/>
        </w:rPr>
        <w:t xml:space="preserve"> (</w:t>
      </w:r>
      <w:r w:rsidR="0042345A" w:rsidRPr="00A15AD1">
        <w:rPr>
          <w:kern w:val="2"/>
          <w:sz w:val="28"/>
          <w:szCs w:val="28"/>
        </w:rPr>
        <w:t>about</w:t>
      </w:r>
      <w:r w:rsidR="008718B9" w:rsidRPr="00A15AD1">
        <w:rPr>
          <w:kern w:val="2"/>
          <w:sz w:val="28"/>
          <w:szCs w:val="28"/>
        </w:rPr>
        <w:t xml:space="preserve"> $2</w:t>
      </w:r>
      <w:r w:rsidR="0042345A" w:rsidRPr="00A15AD1">
        <w:rPr>
          <w:kern w:val="2"/>
          <w:sz w:val="28"/>
          <w:szCs w:val="28"/>
        </w:rPr>
        <w:t>1,000</w:t>
      </w:r>
      <w:r w:rsidR="008718B9" w:rsidRPr="00A15AD1">
        <w:rPr>
          <w:kern w:val="2"/>
          <w:sz w:val="28"/>
          <w:szCs w:val="28"/>
        </w:rPr>
        <w:t xml:space="preserve"> /</w:t>
      </w:r>
      <w:r w:rsidR="0042345A" w:rsidRPr="00A15AD1">
        <w:rPr>
          <w:kern w:val="2"/>
          <w:sz w:val="28"/>
          <w:szCs w:val="28"/>
        </w:rPr>
        <w:t xml:space="preserve"> </w:t>
      </w:r>
      <w:r w:rsidR="008718B9" w:rsidRPr="00A15AD1">
        <w:rPr>
          <w:kern w:val="2"/>
          <w:sz w:val="28"/>
          <w:szCs w:val="28"/>
        </w:rPr>
        <w:t xml:space="preserve">sq m of Construction Floor Area) as the Reconstruction Cost for this apple-to-apple comparison exercise. </w:t>
      </w:r>
    </w:p>
    <w:p w14:paraId="7670F8C1" w14:textId="407CFE7B" w:rsidR="008718B9" w:rsidRPr="00A15AD1" w:rsidRDefault="008718B9" w:rsidP="0042476F">
      <w:pPr>
        <w:widowControl w:val="0"/>
        <w:tabs>
          <w:tab w:val="left" w:pos="1440"/>
        </w:tabs>
        <w:snapToGrid w:val="0"/>
        <w:spacing w:after="240" w:line="360" w:lineRule="auto"/>
        <w:jc w:val="both"/>
        <w:rPr>
          <w:i/>
          <w:kern w:val="2"/>
          <w:sz w:val="28"/>
          <w:szCs w:val="28"/>
        </w:rPr>
      </w:pPr>
      <w:r w:rsidRPr="00A15AD1">
        <w:rPr>
          <w:i/>
          <w:kern w:val="2"/>
          <w:sz w:val="28"/>
          <w:szCs w:val="28"/>
        </w:rPr>
        <w:t>Cost Benefit</w:t>
      </w:r>
    </w:p>
    <w:p w14:paraId="3C0A2912" w14:textId="5A15B547" w:rsidR="00414F88" w:rsidRPr="00A15AD1" w:rsidRDefault="00172287" w:rsidP="0042476F">
      <w:pPr>
        <w:widowControl w:val="0"/>
        <w:numPr>
          <w:ilvl w:val="0"/>
          <w:numId w:val="31"/>
        </w:numPr>
        <w:tabs>
          <w:tab w:val="left" w:pos="1440"/>
        </w:tabs>
        <w:snapToGrid w:val="0"/>
        <w:spacing w:after="240" w:line="360" w:lineRule="auto"/>
        <w:ind w:left="0" w:firstLine="0"/>
        <w:jc w:val="both"/>
        <w:rPr>
          <w:kern w:val="2"/>
          <w:sz w:val="28"/>
          <w:szCs w:val="28"/>
        </w:rPr>
      </w:pPr>
      <w:r w:rsidRPr="00A15AD1">
        <w:rPr>
          <w:sz w:val="28"/>
          <w:szCs w:val="28"/>
        </w:rPr>
        <w:t>In market reality, sellers often address minor issues (e.g. painting</w:t>
      </w:r>
      <w:r w:rsidR="005118FE" w:rsidRPr="00A15AD1">
        <w:rPr>
          <w:sz w:val="28"/>
          <w:szCs w:val="28"/>
        </w:rPr>
        <w:t xml:space="preserve"> &amp;</w:t>
      </w:r>
      <w:r w:rsidRPr="00A15AD1">
        <w:rPr>
          <w:sz w:val="28"/>
          <w:szCs w:val="28"/>
        </w:rPr>
        <w:t xml:space="preserve"> fixing leaks) to improve appeal, but major repairs (e.g. UBW reinstatement</w:t>
      </w:r>
      <w:r w:rsidR="005118FE" w:rsidRPr="00A15AD1">
        <w:rPr>
          <w:sz w:val="28"/>
          <w:szCs w:val="28"/>
        </w:rPr>
        <w:t xml:space="preserve"> &amp;</w:t>
      </w:r>
      <w:r w:rsidRPr="00A15AD1">
        <w:rPr>
          <w:sz w:val="28"/>
          <w:szCs w:val="28"/>
        </w:rPr>
        <w:t xml:space="preserve"> structural fixes) may not always yield a proportional increase in sale price.  While minor repairs are almost universal, major repairs are situational.   </w:t>
      </w:r>
      <w:r w:rsidR="00414F88" w:rsidRPr="00A15AD1">
        <w:rPr>
          <w:kern w:val="2"/>
          <w:sz w:val="28"/>
          <w:szCs w:val="28"/>
        </w:rPr>
        <w:t>W</w:t>
      </w:r>
      <w:r w:rsidR="00414F88" w:rsidRPr="00A15AD1">
        <w:rPr>
          <w:sz w:val="28"/>
          <w:szCs w:val="28"/>
        </w:rPr>
        <w:t xml:space="preserve">hen applying this concept to the exercise, </w:t>
      </w:r>
      <w:r w:rsidR="00414F88" w:rsidRPr="00A15AD1">
        <w:rPr>
          <w:kern w:val="2"/>
          <w:sz w:val="28"/>
          <w:szCs w:val="28"/>
        </w:rPr>
        <w:t xml:space="preserve">the prospective cost and </w:t>
      </w:r>
      <w:r w:rsidR="00414F88" w:rsidRPr="00A15AD1">
        <w:rPr>
          <w:kern w:val="2"/>
          <w:sz w:val="28"/>
          <w:szCs w:val="28"/>
          <w:lang w:eastAsia="zh-TW"/>
        </w:rPr>
        <w:t>economic</w:t>
      </w:r>
      <w:r w:rsidR="00414F88" w:rsidRPr="00A15AD1">
        <w:rPr>
          <w:kern w:val="2"/>
          <w:sz w:val="28"/>
          <w:szCs w:val="28"/>
        </w:rPr>
        <w:t xml:space="preserve"> benefit of works is crucial </w:t>
      </w:r>
      <w:r w:rsidR="00924D20" w:rsidRPr="00A15AD1">
        <w:rPr>
          <w:kern w:val="2"/>
          <w:sz w:val="28"/>
          <w:szCs w:val="28"/>
        </w:rPr>
        <w:t>in</w:t>
      </w:r>
      <w:r w:rsidR="00414F88" w:rsidRPr="00A15AD1">
        <w:rPr>
          <w:kern w:val="2"/>
          <w:sz w:val="28"/>
          <w:szCs w:val="28"/>
        </w:rPr>
        <w:t xml:space="preserve"> dictat</w:t>
      </w:r>
      <w:r w:rsidR="00924D20" w:rsidRPr="00A15AD1">
        <w:rPr>
          <w:kern w:val="2"/>
          <w:sz w:val="28"/>
          <w:szCs w:val="28"/>
        </w:rPr>
        <w:t>ing</w:t>
      </w:r>
      <w:r w:rsidR="00414F88" w:rsidRPr="00A15AD1">
        <w:rPr>
          <w:kern w:val="2"/>
          <w:sz w:val="28"/>
          <w:szCs w:val="28"/>
        </w:rPr>
        <w:t xml:space="preserve"> the owners</w:t>
      </w:r>
      <w:r w:rsidR="00924D20" w:rsidRPr="00A15AD1">
        <w:rPr>
          <w:kern w:val="2"/>
          <w:sz w:val="28"/>
          <w:szCs w:val="28"/>
        </w:rPr>
        <w:t xml:space="preserve">’ decision on whether </w:t>
      </w:r>
      <w:r w:rsidR="0002189B" w:rsidRPr="00A15AD1">
        <w:rPr>
          <w:kern w:val="2"/>
          <w:sz w:val="28"/>
          <w:szCs w:val="28"/>
        </w:rPr>
        <w:t xml:space="preserve">or not </w:t>
      </w:r>
      <w:r w:rsidR="00924D20" w:rsidRPr="00A15AD1">
        <w:rPr>
          <w:kern w:val="2"/>
          <w:sz w:val="28"/>
          <w:szCs w:val="28"/>
        </w:rPr>
        <w:t xml:space="preserve">to </w:t>
      </w:r>
      <w:r w:rsidR="00414F88" w:rsidRPr="00A15AD1">
        <w:rPr>
          <w:kern w:val="2"/>
          <w:sz w:val="28"/>
          <w:szCs w:val="28"/>
        </w:rPr>
        <w:t>reject doing the repairs</w:t>
      </w:r>
      <w:r w:rsidR="005118FE" w:rsidRPr="00A15AD1">
        <w:rPr>
          <w:kern w:val="2"/>
          <w:sz w:val="28"/>
          <w:szCs w:val="28"/>
        </w:rPr>
        <w:t>.</w:t>
      </w:r>
      <w:r w:rsidR="00924D20" w:rsidRPr="00A15AD1">
        <w:rPr>
          <w:kern w:val="2"/>
          <w:sz w:val="28"/>
          <w:szCs w:val="28"/>
        </w:rPr>
        <w:t xml:space="preserve"> </w:t>
      </w:r>
    </w:p>
    <w:p w14:paraId="20BEC23F" w14:textId="630E1E46" w:rsidR="008718B9" w:rsidRPr="00A15AD1" w:rsidRDefault="008718B9" w:rsidP="0042476F">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In</w:t>
      </w:r>
      <w:r w:rsidRPr="00A15AD1">
        <w:rPr>
          <w:kern w:val="2"/>
          <w:sz w:val="28"/>
          <w:szCs w:val="28"/>
          <w:lang w:eastAsia="zh-TW"/>
        </w:rPr>
        <w:t xml:space="preserve"> </w:t>
      </w:r>
      <w:r w:rsidR="00EF7268" w:rsidRPr="00A15AD1">
        <w:rPr>
          <w:kern w:val="2"/>
          <w:sz w:val="28"/>
          <w:szCs w:val="28"/>
          <w:lang w:eastAsia="zh-TW"/>
        </w:rPr>
        <w:t>various</w:t>
      </w:r>
      <w:r w:rsidRPr="00A15AD1">
        <w:rPr>
          <w:kern w:val="2"/>
          <w:sz w:val="28"/>
          <w:szCs w:val="28"/>
          <w:lang w:eastAsia="zh-TW"/>
        </w:rPr>
        <w:t xml:space="preserve"> L</w:t>
      </w:r>
      <w:r w:rsidR="00086084" w:rsidRPr="00A15AD1">
        <w:rPr>
          <w:kern w:val="2"/>
          <w:sz w:val="28"/>
          <w:szCs w:val="28"/>
          <w:lang w:eastAsia="zh-TW"/>
        </w:rPr>
        <w:t>and Compulsory Sale a</w:t>
      </w:r>
      <w:r w:rsidR="007F7075" w:rsidRPr="00A15AD1">
        <w:rPr>
          <w:kern w:val="2"/>
          <w:sz w:val="28"/>
          <w:szCs w:val="28"/>
          <w:lang w:eastAsia="zh-TW"/>
        </w:rPr>
        <w:t>pplication judgments</w:t>
      </w:r>
      <w:r w:rsidRPr="00A15AD1">
        <w:rPr>
          <w:kern w:val="2"/>
          <w:sz w:val="28"/>
          <w:szCs w:val="28"/>
        </w:rPr>
        <w:t>, the Tribunal employ</w:t>
      </w:r>
      <w:r w:rsidR="007F7075" w:rsidRPr="00A15AD1">
        <w:rPr>
          <w:kern w:val="2"/>
          <w:sz w:val="28"/>
          <w:szCs w:val="28"/>
        </w:rPr>
        <w:t>ed</w:t>
      </w:r>
      <w:r w:rsidRPr="00A15AD1">
        <w:rPr>
          <w:kern w:val="2"/>
          <w:sz w:val="28"/>
          <w:szCs w:val="28"/>
        </w:rPr>
        <w:t xml:space="preserve"> </w:t>
      </w:r>
      <w:r w:rsidR="005A2F01" w:rsidRPr="00A15AD1">
        <w:rPr>
          <w:kern w:val="2"/>
          <w:sz w:val="28"/>
          <w:szCs w:val="28"/>
        </w:rPr>
        <w:t xml:space="preserve">a proportionality test by </w:t>
      </w:r>
      <w:r w:rsidRPr="00A15AD1">
        <w:rPr>
          <w:kern w:val="2"/>
          <w:sz w:val="28"/>
          <w:szCs w:val="28"/>
        </w:rPr>
        <w:t>comparin</w:t>
      </w:r>
      <w:r w:rsidR="005A2F01" w:rsidRPr="00A15AD1">
        <w:rPr>
          <w:kern w:val="2"/>
          <w:sz w:val="28"/>
          <w:szCs w:val="28"/>
        </w:rPr>
        <w:t>g the</w:t>
      </w:r>
      <w:r w:rsidRPr="00A15AD1">
        <w:rPr>
          <w:kern w:val="2"/>
          <w:sz w:val="28"/>
          <w:szCs w:val="28"/>
        </w:rPr>
        <w:t xml:space="preserve"> repair cost and reconstruction cost (</w:t>
      </w:r>
      <w:r w:rsidR="003C2DE9" w:rsidRPr="00A15AD1">
        <w:rPr>
          <w:kern w:val="2"/>
          <w:sz w:val="28"/>
          <w:szCs w:val="28"/>
        </w:rPr>
        <w:t xml:space="preserve">the </w:t>
      </w:r>
      <w:r w:rsidRPr="00A15AD1">
        <w:rPr>
          <w:kern w:val="2"/>
          <w:sz w:val="28"/>
          <w:szCs w:val="28"/>
        </w:rPr>
        <w:t>“Cost Ratio”)</w:t>
      </w:r>
      <w:r w:rsidRPr="00A15AD1">
        <w:rPr>
          <w:kern w:val="2"/>
          <w:sz w:val="28"/>
          <w:szCs w:val="28"/>
          <w:lang w:eastAsia="zh-TW"/>
        </w:rPr>
        <w:t xml:space="preserve"> as the baseline</w:t>
      </w:r>
      <w:r w:rsidRPr="00A15AD1">
        <w:rPr>
          <w:kern w:val="2"/>
          <w:sz w:val="28"/>
          <w:szCs w:val="28"/>
        </w:rPr>
        <w:t xml:space="preserve">.  </w:t>
      </w:r>
      <w:r w:rsidR="00086084" w:rsidRPr="00A15AD1">
        <w:rPr>
          <w:kern w:val="2"/>
          <w:sz w:val="28"/>
          <w:szCs w:val="28"/>
        </w:rPr>
        <w:t>Where</w:t>
      </w:r>
      <w:r w:rsidRPr="00A15AD1">
        <w:rPr>
          <w:kern w:val="2"/>
          <w:sz w:val="28"/>
          <w:szCs w:val="28"/>
        </w:rPr>
        <w:t xml:space="preserve"> the respective Cost Ratio was found as excessive, the Tribunal would accept the </w:t>
      </w:r>
      <w:r w:rsidR="00FF0FB5" w:rsidRPr="00A15AD1">
        <w:rPr>
          <w:kern w:val="2"/>
          <w:sz w:val="28"/>
          <w:szCs w:val="28"/>
        </w:rPr>
        <w:t>s</w:t>
      </w:r>
      <w:r w:rsidRPr="00A15AD1">
        <w:rPr>
          <w:kern w:val="2"/>
          <w:sz w:val="28"/>
          <w:szCs w:val="28"/>
        </w:rPr>
        <w:t xml:space="preserve">tate of </w:t>
      </w:r>
      <w:r w:rsidR="00FF0FB5" w:rsidRPr="00A15AD1">
        <w:rPr>
          <w:kern w:val="2"/>
          <w:sz w:val="28"/>
          <w:szCs w:val="28"/>
        </w:rPr>
        <w:t>r</w:t>
      </w:r>
      <w:r w:rsidRPr="00A15AD1">
        <w:rPr>
          <w:kern w:val="2"/>
          <w:sz w:val="28"/>
          <w:szCs w:val="28"/>
        </w:rPr>
        <w:t>epair justifi</w:t>
      </w:r>
      <w:r w:rsidR="00A75522" w:rsidRPr="00A15AD1">
        <w:rPr>
          <w:kern w:val="2"/>
          <w:sz w:val="28"/>
          <w:szCs w:val="28"/>
        </w:rPr>
        <w:t>ed</w:t>
      </w:r>
      <w:r w:rsidRPr="00A15AD1">
        <w:rPr>
          <w:kern w:val="2"/>
          <w:sz w:val="28"/>
          <w:szCs w:val="28"/>
        </w:rPr>
        <w:t xml:space="preserve"> redevelopment of the </w:t>
      </w:r>
      <w:r w:rsidR="008D00F2" w:rsidRPr="00A15AD1">
        <w:rPr>
          <w:kern w:val="2"/>
          <w:sz w:val="28"/>
          <w:szCs w:val="28"/>
        </w:rPr>
        <w:t>b</w:t>
      </w:r>
      <w:r w:rsidRPr="00A15AD1">
        <w:rPr>
          <w:kern w:val="2"/>
          <w:sz w:val="28"/>
          <w:szCs w:val="28"/>
        </w:rPr>
        <w:t>uilding</w:t>
      </w:r>
      <w:r w:rsidR="005A2F01" w:rsidRPr="00A15AD1">
        <w:rPr>
          <w:kern w:val="2"/>
          <w:sz w:val="28"/>
          <w:szCs w:val="28"/>
        </w:rPr>
        <w:t xml:space="preserve"> as no repair proposal would be reasonably justified</w:t>
      </w:r>
      <w:r w:rsidRPr="00A15AD1">
        <w:rPr>
          <w:kern w:val="2"/>
          <w:sz w:val="28"/>
          <w:szCs w:val="28"/>
        </w:rPr>
        <w:t xml:space="preserve">.  </w:t>
      </w:r>
    </w:p>
    <w:p w14:paraId="512EA9AD" w14:textId="0D8E331F" w:rsidR="008718B9" w:rsidRPr="00A15AD1" w:rsidRDefault="008718B9" w:rsidP="001C17D6">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In </w:t>
      </w:r>
      <w:r w:rsidRPr="00A15AD1">
        <w:rPr>
          <w:kern w:val="2"/>
          <w:sz w:val="28"/>
          <w:szCs w:val="28"/>
          <w:lang w:eastAsia="zh-TW"/>
        </w:rPr>
        <w:t xml:space="preserve">some Land Compulsory Sale </w:t>
      </w:r>
      <w:r w:rsidR="002E5CBC" w:rsidRPr="00A15AD1">
        <w:rPr>
          <w:kern w:val="2"/>
          <w:sz w:val="28"/>
          <w:szCs w:val="28"/>
          <w:lang w:eastAsia="zh-TW"/>
        </w:rPr>
        <w:t>a</w:t>
      </w:r>
      <w:r w:rsidRPr="00A15AD1">
        <w:rPr>
          <w:kern w:val="2"/>
          <w:sz w:val="28"/>
          <w:szCs w:val="28"/>
          <w:lang w:eastAsia="zh-TW"/>
        </w:rPr>
        <w:t>pplication</w:t>
      </w:r>
      <w:r w:rsidR="002E5CBC" w:rsidRPr="00A15AD1">
        <w:rPr>
          <w:kern w:val="2"/>
          <w:sz w:val="28"/>
          <w:szCs w:val="28"/>
          <w:lang w:eastAsia="zh-TW"/>
        </w:rPr>
        <w:t xml:space="preserve"> decisions</w:t>
      </w:r>
      <w:r w:rsidR="007F7075" w:rsidRPr="00A15AD1">
        <w:rPr>
          <w:kern w:val="2"/>
          <w:sz w:val="28"/>
          <w:szCs w:val="28"/>
          <w:lang w:eastAsia="zh-TW"/>
        </w:rPr>
        <w:t>,</w:t>
      </w:r>
      <w:r w:rsidR="00792DFB" w:rsidRPr="00A15AD1">
        <w:rPr>
          <w:kern w:val="2"/>
          <w:sz w:val="28"/>
          <w:szCs w:val="28"/>
          <w:lang w:eastAsia="zh-TW"/>
        </w:rPr>
        <w:t xml:space="preserve"> particularly </w:t>
      </w:r>
      <w:r w:rsidR="00EF7268" w:rsidRPr="00A15AD1">
        <w:rPr>
          <w:kern w:val="2"/>
          <w:sz w:val="28"/>
          <w:szCs w:val="28"/>
          <w:lang w:eastAsia="zh-TW"/>
        </w:rPr>
        <w:t xml:space="preserve">when </w:t>
      </w:r>
      <w:r w:rsidR="00792DFB" w:rsidRPr="00A15AD1">
        <w:rPr>
          <w:kern w:val="2"/>
          <w:sz w:val="28"/>
          <w:szCs w:val="28"/>
          <w:lang w:eastAsia="zh-TW"/>
        </w:rPr>
        <w:t xml:space="preserve">the Cost Ratio has reached the </w:t>
      </w:r>
      <w:proofErr w:type="spellStart"/>
      <w:r w:rsidR="00792DFB" w:rsidRPr="00A15AD1">
        <w:rPr>
          <w:kern w:val="2"/>
          <w:sz w:val="28"/>
          <w:szCs w:val="28"/>
          <w:lang w:eastAsia="zh-TW"/>
        </w:rPr>
        <w:t>arguability</w:t>
      </w:r>
      <w:proofErr w:type="spellEnd"/>
      <w:r w:rsidR="00792DFB" w:rsidRPr="00A15AD1">
        <w:rPr>
          <w:kern w:val="2"/>
          <w:sz w:val="28"/>
          <w:szCs w:val="28"/>
          <w:lang w:eastAsia="zh-TW"/>
        </w:rPr>
        <w:t xml:space="preserve"> threshold</w:t>
      </w:r>
      <w:r w:rsidRPr="00A15AD1">
        <w:rPr>
          <w:kern w:val="2"/>
          <w:sz w:val="28"/>
          <w:szCs w:val="28"/>
        </w:rPr>
        <w:t xml:space="preserve">, the comparison of repair cost with </w:t>
      </w:r>
      <w:r w:rsidR="00A56255" w:rsidRPr="00A15AD1">
        <w:rPr>
          <w:kern w:val="2"/>
          <w:sz w:val="28"/>
          <w:szCs w:val="28"/>
        </w:rPr>
        <w:t xml:space="preserve">the total </w:t>
      </w:r>
      <w:r w:rsidRPr="00A15AD1">
        <w:rPr>
          <w:kern w:val="2"/>
          <w:sz w:val="28"/>
          <w:szCs w:val="28"/>
        </w:rPr>
        <w:t xml:space="preserve">EUV </w:t>
      </w:r>
      <w:r w:rsidR="00A56255" w:rsidRPr="00A15AD1">
        <w:rPr>
          <w:kern w:val="2"/>
          <w:sz w:val="28"/>
          <w:szCs w:val="28"/>
        </w:rPr>
        <w:t xml:space="preserve">of the building </w:t>
      </w:r>
      <w:r w:rsidRPr="00A15AD1">
        <w:rPr>
          <w:kern w:val="2"/>
          <w:sz w:val="28"/>
          <w:szCs w:val="28"/>
        </w:rPr>
        <w:t>(</w:t>
      </w:r>
      <w:r w:rsidR="003C2DE9" w:rsidRPr="00A15AD1">
        <w:rPr>
          <w:kern w:val="2"/>
          <w:sz w:val="28"/>
          <w:szCs w:val="28"/>
        </w:rPr>
        <w:t xml:space="preserve">the </w:t>
      </w:r>
      <w:r w:rsidRPr="00A15AD1">
        <w:rPr>
          <w:kern w:val="2"/>
          <w:sz w:val="28"/>
          <w:szCs w:val="28"/>
        </w:rPr>
        <w:t>“EUV Ratio”) was</w:t>
      </w:r>
      <w:r w:rsidR="007F0E73" w:rsidRPr="00A15AD1">
        <w:rPr>
          <w:kern w:val="2"/>
          <w:sz w:val="28"/>
          <w:szCs w:val="28"/>
        </w:rPr>
        <w:t xml:space="preserve"> also</w:t>
      </w:r>
      <w:r w:rsidR="00086084" w:rsidRPr="00A15AD1">
        <w:rPr>
          <w:kern w:val="2"/>
          <w:sz w:val="28"/>
          <w:szCs w:val="28"/>
        </w:rPr>
        <w:t xml:space="preserve"> employed.  Where</w:t>
      </w:r>
      <w:r w:rsidRPr="00A15AD1">
        <w:rPr>
          <w:kern w:val="2"/>
          <w:sz w:val="28"/>
          <w:szCs w:val="28"/>
        </w:rPr>
        <w:t xml:space="preserve"> </w:t>
      </w:r>
      <w:r w:rsidRPr="00A15AD1">
        <w:rPr>
          <w:sz w:val="28"/>
          <w:szCs w:val="28"/>
        </w:rPr>
        <w:t xml:space="preserve">the cost was found </w:t>
      </w:r>
      <w:r w:rsidR="00792DFB" w:rsidRPr="00A15AD1">
        <w:rPr>
          <w:sz w:val="28"/>
          <w:szCs w:val="28"/>
        </w:rPr>
        <w:t>no</w:t>
      </w:r>
      <w:r w:rsidR="0095665D" w:rsidRPr="00A15AD1">
        <w:rPr>
          <w:sz w:val="28"/>
          <w:szCs w:val="28"/>
        </w:rPr>
        <w:t>t</w:t>
      </w:r>
      <w:r w:rsidR="00792DFB" w:rsidRPr="00A15AD1">
        <w:rPr>
          <w:sz w:val="28"/>
          <w:szCs w:val="28"/>
        </w:rPr>
        <w:t xml:space="preserve"> </w:t>
      </w:r>
      <w:r w:rsidRPr="00A15AD1">
        <w:rPr>
          <w:sz w:val="28"/>
          <w:szCs w:val="28"/>
        </w:rPr>
        <w:t>exceeding the likely enhancement</w:t>
      </w:r>
      <w:r w:rsidR="00792DFB" w:rsidRPr="00A15AD1">
        <w:rPr>
          <w:sz w:val="28"/>
          <w:szCs w:val="28"/>
        </w:rPr>
        <w:t xml:space="preserve"> of</w:t>
      </w:r>
      <w:r w:rsidRPr="00A15AD1">
        <w:rPr>
          <w:sz w:val="28"/>
          <w:szCs w:val="28"/>
        </w:rPr>
        <w:t xml:space="preserve"> value arising from or attributable to the repairs</w:t>
      </w:r>
      <w:r w:rsidRPr="00A15AD1">
        <w:rPr>
          <w:kern w:val="2"/>
          <w:sz w:val="28"/>
          <w:szCs w:val="28"/>
        </w:rPr>
        <w:t xml:space="preserve">, the Tribunal </w:t>
      </w:r>
      <w:r w:rsidR="007F0E73" w:rsidRPr="00A15AD1">
        <w:rPr>
          <w:kern w:val="2"/>
          <w:sz w:val="28"/>
          <w:szCs w:val="28"/>
        </w:rPr>
        <w:t>would</w:t>
      </w:r>
      <w:r w:rsidR="00792DFB" w:rsidRPr="00A15AD1">
        <w:rPr>
          <w:kern w:val="2"/>
          <w:sz w:val="28"/>
          <w:szCs w:val="28"/>
        </w:rPr>
        <w:t xml:space="preserve"> not</w:t>
      </w:r>
      <w:r w:rsidRPr="00A15AD1">
        <w:rPr>
          <w:kern w:val="2"/>
          <w:sz w:val="28"/>
          <w:szCs w:val="28"/>
        </w:rPr>
        <w:t xml:space="preserve"> accept the </w:t>
      </w:r>
      <w:r w:rsidR="00FF0FB5" w:rsidRPr="00A15AD1">
        <w:rPr>
          <w:kern w:val="2"/>
          <w:sz w:val="28"/>
          <w:szCs w:val="28"/>
        </w:rPr>
        <w:t>s</w:t>
      </w:r>
      <w:r w:rsidRPr="00A15AD1">
        <w:rPr>
          <w:kern w:val="2"/>
          <w:sz w:val="28"/>
          <w:szCs w:val="28"/>
        </w:rPr>
        <w:t xml:space="preserve">tate of </w:t>
      </w:r>
      <w:r w:rsidR="00FF0FB5" w:rsidRPr="00A15AD1">
        <w:rPr>
          <w:kern w:val="2"/>
          <w:sz w:val="28"/>
          <w:szCs w:val="28"/>
        </w:rPr>
        <w:t>r</w:t>
      </w:r>
      <w:r w:rsidRPr="00A15AD1">
        <w:rPr>
          <w:kern w:val="2"/>
          <w:sz w:val="28"/>
          <w:szCs w:val="28"/>
        </w:rPr>
        <w:t xml:space="preserve">epair </w:t>
      </w:r>
      <w:r w:rsidR="00A75522" w:rsidRPr="00A15AD1">
        <w:rPr>
          <w:kern w:val="2"/>
          <w:sz w:val="28"/>
          <w:szCs w:val="28"/>
        </w:rPr>
        <w:t xml:space="preserve">justified </w:t>
      </w:r>
      <w:r w:rsidRPr="00A15AD1">
        <w:rPr>
          <w:kern w:val="2"/>
          <w:sz w:val="28"/>
          <w:szCs w:val="28"/>
        </w:rPr>
        <w:t xml:space="preserve">redevelopment of the </w:t>
      </w:r>
      <w:r w:rsidR="003C2DE9" w:rsidRPr="00A15AD1">
        <w:rPr>
          <w:kern w:val="2"/>
          <w:sz w:val="28"/>
          <w:szCs w:val="28"/>
        </w:rPr>
        <w:t>b</w:t>
      </w:r>
      <w:r w:rsidRPr="00A15AD1">
        <w:rPr>
          <w:kern w:val="2"/>
          <w:sz w:val="28"/>
          <w:szCs w:val="28"/>
        </w:rPr>
        <w:t xml:space="preserve">uilding.  The reason is that the owners would anticipate the </w:t>
      </w:r>
      <w:r w:rsidRPr="00A15AD1">
        <w:rPr>
          <w:kern w:val="2"/>
          <w:sz w:val="28"/>
          <w:szCs w:val="28"/>
          <w:lang w:eastAsia="zh-TW"/>
        </w:rPr>
        <w:t>repair</w:t>
      </w:r>
      <w:r w:rsidR="00E86DA9" w:rsidRPr="00A15AD1">
        <w:rPr>
          <w:kern w:val="2"/>
          <w:sz w:val="28"/>
          <w:szCs w:val="28"/>
          <w:lang w:eastAsia="zh-TW"/>
        </w:rPr>
        <w:t xml:space="preserve"> proposal</w:t>
      </w:r>
      <w:r w:rsidRPr="00A15AD1">
        <w:rPr>
          <w:kern w:val="2"/>
          <w:sz w:val="28"/>
          <w:szCs w:val="28"/>
          <w:lang w:eastAsia="zh-TW"/>
        </w:rPr>
        <w:t xml:space="preserve"> as </w:t>
      </w:r>
      <w:r w:rsidRPr="00A15AD1">
        <w:rPr>
          <w:kern w:val="2"/>
          <w:sz w:val="28"/>
          <w:szCs w:val="28"/>
        </w:rPr>
        <w:t xml:space="preserve">being </w:t>
      </w:r>
      <w:r w:rsidRPr="00A15AD1">
        <w:rPr>
          <w:kern w:val="2"/>
          <w:sz w:val="28"/>
          <w:szCs w:val="28"/>
          <w:lang w:eastAsia="zh-TW"/>
        </w:rPr>
        <w:t>financial</w:t>
      </w:r>
      <w:r w:rsidR="002E5CBC" w:rsidRPr="00A15AD1">
        <w:rPr>
          <w:kern w:val="2"/>
          <w:sz w:val="28"/>
          <w:szCs w:val="28"/>
          <w:lang w:eastAsia="zh-TW"/>
        </w:rPr>
        <w:t>ly</w:t>
      </w:r>
      <w:r w:rsidRPr="00A15AD1">
        <w:rPr>
          <w:kern w:val="2"/>
          <w:sz w:val="28"/>
          <w:szCs w:val="28"/>
        </w:rPr>
        <w:t xml:space="preserve"> viable </w:t>
      </w:r>
      <w:r w:rsidRPr="00A15AD1">
        <w:rPr>
          <w:kern w:val="2"/>
          <w:sz w:val="28"/>
          <w:szCs w:val="28"/>
          <w:lang w:eastAsia="zh-TW"/>
        </w:rPr>
        <w:t>for</w:t>
      </w:r>
      <w:r w:rsidRPr="00A15AD1">
        <w:rPr>
          <w:kern w:val="2"/>
          <w:sz w:val="28"/>
          <w:szCs w:val="28"/>
        </w:rPr>
        <w:t xml:space="preserve"> implement</w:t>
      </w:r>
      <w:r w:rsidRPr="00A15AD1">
        <w:rPr>
          <w:kern w:val="2"/>
          <w:sz w:val="28"/>
          <w:szCs w:val="28"/>
          <w:lang w:eastAsia="zh-TW"/>
        </w:rPr>
        <w:t>ation</w:t>
      </w:r>
      <w:r w:rsidRPr="00A15AD1">
        <w:rPr>
          <w:kern w:val="2"/>
          <w:sz w:val="28"/>
          <w:szCs w:val="28"/>
        </w:rPr>
        <w:t>.</w:t>
      </w:r>
    </w:p>
    <w:p w14:paraId="063033EF" w14:textId="52A83AC4" w:rsidR="008718B9" w:rsidRPr="00A15AD1" w:rsidRDefault="008718B9" w:rsidP="001C17D6">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The Cost Ratio and the EUV Ratio will reveal the cost effectiveness and financial viability of the project respectively.  For marginal cases, the repair</w:t>
      </w:r>
      <w:r w:rsidR="00D60A84" w:rsidRPr="00A15AD1">
        <w:rPr>
          <w:kern w:val="2"/>
          <w:sz w:val="28"/>
          <w:szCs w:val="28"/>
        </w:rPr>
        <w:t xml:space="preserve"> proposal</w:t>
      </w:r>
      <w:r w:rsidRPr="00A15AD1">
        <w:rPr>
          <w:kern w:val="2"/>
          <w:sz w:val="28"/>
          <w:szCs w:val="28"/>
        </w:rPr>
        <w:t xml:space="preserve"> may be considered as cost effective but not financial</w:t>
      </w:r>
      <w:r w:rsidR="007F7075" w:rsidRPr="00A15AD1">
        <w:rPr>
          <w:kern w:val="2"/>
          <w:sz w:val="28"/>
          <w:szCs w:val="28"/>
        </w:rPr>
        <w:t>ly</w:t>
      </w:r>
      <w:r w:rsidRPr="00A15AD1">
        <w:rPr>
          <w:kern w:val="2"/>
          <w:sz w:val="28"/>
          <w:szCs w:val="28"/>
        </w:rPr>
        <w:t xml:space="preserve"> viable, or </w:t>
      </w:r>
      <w:proofErr w:type="spellStart"/>
      <w:r w:rsidRPr="00A15AD1">
        <w:rPr>
          <w:i/>
          <w:kern w:val="2"/>
          <w:sz w:val="28"/>
          <w:szCs w:val="28"/>
        </w:rPr>
        <w:t>vise</w:t>
      </w:r>
      <w:proofErr w:type="spellEnd"/>
      <w:r w:rsidRPr="00A15AD1">
        <w:rPr>
          <w:i/>
          <w:kern w:val="2"/>
          <w:sz w:val="28"/>
          <w:szCs w:val="28"/>
        </w:rPr>
        <w:t xml:space="preserve"> versa</w:t>
      </w:r>
      <w:r w:rsidRPr="00A15AD1">
        <w:rPr>
          <w:kern w:val="2"/>
          <w:sz w:val="28"/>
          <w:szCs w:val="28"/>
        </w:rPr>
        <w:t xml:space="preserve">.  Under the circumstances, setting a </w:t>
      </w:r>
      <w:r w:rsidR="00610769" w:rsidRPr="00A15AD1">
        <w:rPr>
          <w:kern w:val="2"/>
          <w:sz w:val="28"/>
          <w:szCs w:val="28"/>
        </w:rPr>
        <w:t xml:space="preserve">review </w:t>
      </w:r>
      <w:r w:rsidRPr="00A15AD1">
        <w:rPr>
          <w:kern w:val="2"/>
          <w:sz w:val="28"/>
          <w:szCs w:val="28"/>
        </w:rPr>
        <w:t xml:space="preserve">benchmark for both ratios respectively may assist to </w:t>
      </w:r>
      <w:r w:rsidR="002E5CBC" w:rsidRPr="00A15AD1">
        <w:rPr>
          <w:kern w:val="2"/>
          <w:sz w:val="28"/>
          <w:szCs w:val="28"/>
        </w:rPr>
        <w:t>draw</w:t>
      </w:r>
      <w:r w:rsidRPr="00A15AD1">
        <w:rPr>
          <w:kern w:val="2"/>
          <w:sz w:val="28"/>
          <w:szCs w:val="28"/>
        </w:rPr>
        <w:t xml:space="preserve"> a conclusion. </w:t>
      </w:r>
    </w:p>
    <w:p w14:paraId="02450263" w14:textId="2463246C" w:rsidR="008718B9" w:rsidRPr="00A15AD1" w:rsidRDefault="008718B9" w:rsidP="001C17D6">
      <w:pPr>
        <w:widowControl w:val="0"/>
        <w:tabs>
          <w:tab w:val="left" w:pos="1440"/>
        </w:tabs>
        <w:snapToGrid w:val="0"/>
        <w:spacing w:after="240" w:line="360" w:lineRule="auto"/>
        <w:jc w:val="both"/>
        <w:rPr>
          <w:kern w:val="2"/>
          <w:sz w:val="28"/>
          <w:szCs w:val="28"/>
        </w:rPr>
      </w:pPr>
      <w:r w:rsidRPr="00A15AD1">
        <w:rPr>
          <w:i/>
          <w:kern w:val="2"/>
          <w:sz w:val="28"/>
          <w:szCs w:val="28"/>
        </w:rPr>
        <w:t>Cost Effectiveness</w:t>
      </w:r>
    </w:p>
    <w:p w14:paraId="2C794A09" w14:textId="08D7D588" w:rsidR="008718B9" w:rsidRPr="00A15AD1" w:rsidRDefault="008718B9" w:rsidP="001C17D6">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In giving oral evidence, both building condition experts </w:t>
      </w:r>
      <w:r w:rsidR="002E5CBC" w:rsidRPr="00A15AD1">
        <w:rPr>
          <w:kern w:val="2"/>
          <w:sz w:val="28"/>
          <w:szCs w:val="28"/>
        </w:rPr>
        <w:t>opined</w:t>
      </w:r>
      <w:r w:rsidRPr="00A15AD1">
        <w:rPr>
          <w:kern w:val="2"/>
          <w:sz w:val="28"/>
          <w:szCs w:val="28"/>
        </w:rPr>
        <w:t xml:space="preserve"> that</w:t>
      </w:r>
      <w:r w:rsidR="007F0E73" w:rsidRPr="00A15AD1">
        <w:rPr>
          <w:kern w:val="2"/>
          <w:sz w:val="28"/>
          <w:szCs w:val="28"/>
        </w:rPr>
        <w:t xml:space="preserve"> a</w:t>
      </w:r>
      <w:r w:rsidRPr="00A15AD1">
        <w:rPr>
          <w:kern w:val="2"/>
          <w:sz w:val="28"/>
          <w:szCs w:val="28"/>
        </w:rPr>
        <w:t xml:space="preserve"> repair cycle of the said works was 10 years. </w:t>
      </w:r>
      <w:r w:rsidR="00DA367B" w:rsidRPr="00A15AD1">
        <w:rPr>
          <w:kern w:val="2"/>
          <w:sz w:val="28"/>
          <w:szCs w:val="28"/>
        </w:rPr>
        <w:t xml:space="preserve"> </w:t>
      </w:r>
      <w:r w:rsidRPr="00A15AD1">
        <w:rPr>
          <w:kern w:val="2"/>
          <w:sz w:val="28"/>
          <w:szCs w:val="28"/>
        </w:rPr>
        <w:t xml:space="preserve">Given the </w:t>
      </w:r>
      <w:r w:rsidR="00FF02A8" w:rsidRPr="00A15AD1">
        <w:rPr>
          <w:kern w:val="2"/>
          <w:sz w:val="28"/>
          <w:szCs w:val="28"/>
        </w:rPr>
        <w:t>general consensus</w:t>
      </w:r>
      <w:r w:rsidRPr="00A15AD1">
        <w:rPr>
          <w:kern w:val="2"/>
          <w:sz w:val="28"/>
          <w:szCs w:val="28"/>
        </w:rPr>
        <w:t xml:space="preserve"> of design working life of an ordinary building in Hong Kong is 50 years, completion of the </w:t>
      </w:r>
      <w:r w:rsidR="00DA367B" w:rsidRPr="00A15AD1">
        <w:rPr>
          <w:kern w:val="2"/>
          <w:sz w:val="28"/>
          <w:szCs w:val="28"/>
        </w:rPr>
        <w:t xml:space="preserve">repair </w:t>
      </w:r>
      <w:r w:rsidRPr="00A15AD1">
        <w:rPr>
          <w:kern w:val="2"/>
          <w:sz w:val="28"/>
          <w:szCs w:val="28"/>
        </w:rPr>
        <w:t>works would represent that the design working life will be extended by 20%</w:t>
      </w:r>
      <w:r w:rsidR="00FF02A8" w:rsidRPr="00A15AD1">
        <w:rPr>
          <w:kern w:val="2"/>
          <w:sz w:val="28"/>
          <w:szCs w:val="28"/>
        </w:rPr>
        <w:t>.</w:t>
      </w:r>
      <w:r w:rsidRPr="00A15AD1">
        <w:rPr>
          <w:kern w:val="2"/>
          <w:sz w:val="28"/>
          <w:szCs w:val="28"/>
        </w:rPr>
        <w:t xml:space="preserve"> </w:t>
      </w:r>
      <w:r w:rsidR="00FF02A8" w:rsidRPr="00A15AD1">
        <w:rPr>
          <w:kern w:val="2"/>
          <w:sz w:val="28"/>
          <w:szCs w:val="28"/>
        </w:rPr>
        <w:t xml:space="preserve"> A</w:t>
      </w:r>
      <w:r w:rsidRPr="00A15AD1">
        <w:rPr>
          <w:kern w:val="2"/>
          <w:sz w:val="28"/>
          <w:szCs w:val="28"/>
        </w:rPr>
        <w:t xml:space="preserve"> </w:t>
      </w:r>
      <w:r w:rsidR="00FF02A8" w:rsidRPr="00A15AD1">
        <w:rPr>
          <w:kern w:val="2"/>
          <w:sz w:val="28"/>
          <w:szCs w:val="28"/>
        </w:rPr>
        <w:t xml:space="preserve">derived </w:t>
      </w:r>
      <w:r w:rsidR="007D7661" w:rsidRPr="00A15AD1">
        <w:rPr>
          <w:kern w:val="2"/>
          <w:sz w:val="28"/>
          <w:szCs w:val="28"/>
        </w:rPr>
        <w:t xml:space="preserve">review </w:t>
      </w:r>
      <w:r w:rsidRPr="00A15AD1">
        <w:rPr>
          <w:kern w:val="2"/>
          <w:sz w:val="28"/>
          <w:szCs w:val="28"/>
        </w:rPr>
        <w:t>benchmark for the Cost Ratio can be drawn following the same.</w:t>
      </w:r>
    </w:p>
    <w:p w14:paraId="441A0C58" w14:textId="0A61FCE2" w:rsidR="008718B9" w:rsidRPr="00A15AD1" w:rsidRDefault="002E5CBC" w:rsidP="001C17D6">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As </w:t>
      </w:r>
      <w:r w:rsidR="007F7075" w:rsidRPr="00A15AD1">
        <w:rPr>
          <w:kern w:val="2"/>
          <w:sz w:val="28"/>
          <w:szCs w:val="28"/>
        </w:rPr>
        <w:t xml:space="preserve">has </w:t>
      </w:r>
      <w:r w:rsidRPr="00A15AD1">
        <w:rPr>
          <w:kern w:val="2"/>
          <w:sz w:val="28"/>
          <w:szCs w:val="28"/>
        </w:rPr>
        <w:t xml:space="preserve">previously </w:t>
      </w:r>
      <w:r w:rsidR="00086084" w:rsidRPr="00A15AD1">
        <w:rPr>
          <w:kern w:val="2"/>
          <w:sz w:val="28"/>
          <w:szCs w:val="28"/>
        </w:rPr>
        <w:t xml:space="preserve">been </w:t>
      </w:r>
      <w:r w:rsidRPr="00A15AD1">
        <w:rPr>
          <w:kern w:val="2"/>
          <w:sz w:val="28"/>
          <w:szCs w:val="28"/>
        </w:rPr>
        <w:t>explained</w:t>
      </w:r>
      <w:r w:rsidR="00086084" w:rsidRPr="00A15AD1">
        <w:rPr>
          <w:kern w:val="2"/>
          <w:sz w:val="28"/>
          <w:szCs w:val="28"/>
        </w:rPr>
        <w:t>,</w:t>
      </w:r>
      <w:r w:rsidRPr="00A15AD1">
        <w:rPr>
          <w:kern w:val="2"/>
          <w:sz w:val="28"/>
          <w:szCs w:val="28"/>
        </w:rPr>
        <w:t xml:space="preserve"> t</w:t>
      </w:r>
      <w:r w:rsidR="008718B9" w:rsidRPr="00A15AD1">
        <w:rPr>
          <w:kern w:val="2"/>
          <w:sz w:val="28"/>
          <w:szCs w:val="28"/>
        </w:rPr>
        <w:t xml:space="preserve">he Tribunal however considers </w:t>
      </w:r>
      <w:r w:rsidR="003455FA" w:rsidRPr="00A15AD1">
        <w:rPr>
          <w:kern w:val="2"/>
          <w:sz w:val="28"/>
          <w:szCs w:val="28"/>
        </w:rPr>
        <w:t xml:space="preserve">that </w:t>
      </w:r>
      <w:r w:rsidR="008718B9" w:rsidRPr="00A15AD1">
        <w:rPr>
          <w:kern w:val="2"/>
          <w:sz w:val="28"/>
          <w:szCs w:val="28"/>
        </w:rPr>
        <w:t xml:space="preserve">the </w:t>
      </w:r>
      <w:r w:rsidR="007D7661" w:rsidRPr="00A15AD1">
        <w:rPr>
          <w:kern w:val="2"/>
          <w:sz w:val="28"/>
          <w:szCs w:val="28"/>
        </w:rPr>
        <w:t xml:space="preserve">review </w:t>
      </w:r>
      <w:r w:rsidR="008718B9" w:rsidRPr="00A15AD1">
        <w:rPr>
          <w:kern w:val="2"/>
          <w:sz w:val="28"/>
          <w:szCs w:val="28"/>
        </w:rPr>
        <w:t xml:space="preserve">benchmark applicable to each case is </w:t>
      </w:r>
      <w:r w:rsidR="00D60A84" w:rsidRPr="00A15AD1">
        <w:rPr>
          <w:kern w:val="2"/>
          <w:sz w:val="28"/>
          <w:szCs w:val="28"/>
        </w:rPr>
        <w:t>a holistic and flexible one based</w:t>
      </w:r>
      <w:r w:rsidR="00FF3EEE" w:rsidRPr="00A15AD1">
        <w:rPr>
          <w:kern w:val="2"/>
          <w:sz w:val="28"/>
          <w:szCs w:val="28"/>
        </w:rPr>
        <w:t xml:space="preserve"> on</w:t>
      </w:r>
      <w:r w:rsidR="008718B9" w:rsidRPr="00A15AD1">
        <w:rPr>
          <w:kern w:val="2"/>
          <w:sz w:val="28"/>
          <w:szCs w:val="28"/>
        </w:rPr>
        <w:t xml:space="preserve"> </w:t>
      </w:r>
      <w:r w:rsidR="00D60A84" w:rsidRPr="00A15AD1">
        <w:rPr>
          <w:kern w:val="2"/>
          <w:sz w:val="28"/>
          <w:szCs w:val="28"/>
        </w:rPr>
        <w:t xml:space="preserve">individual merits and locality of </w:t>
      </w:r>
      <w:r w:rsidR="00724FAA" w:rsidRPr="00A15AD1">
        <w:rPr>
          <w:kern w:val="2"/>
          <w:sz w:val="28"/>
          <w:szCs w:val="28"/>
        </w:rPr>
        <w:t>the building</w:t>
      </w:r>
      <w:r w:rsidR="008718B9" w:rsidRPr="00A15AD1">
        <w:rPr>
          <w:kern w:val="2"/>
          <w:sz w:val="28"/>
          <w:szCs w:val="28"/>
        </w:rPr>
        <w:t xml:space="preserve">.  For instance, </w:t>
      </w:r>
      <w:r w:rsidRPr="00A15AD1">
        <w:rPr>
          <w:kern w:val="2"/>
          <w:sz w:val="28"/>
          <w:szCs w:val="28"/>
        </w:rPr>
        <w:t xml:space="preserve">the </w:t>
      </w:r>
      <w:r w:rsidR="00FF02A8" w:rsidRPr="00A15AD1">
        <w:rPr>
          <w:kern w:val="2"/>
          <w:sz w:val="28"/>
          <w:szCs w:val="28"/>
        </w:rPr>
        <w:t>o</w:t>
      </w:r>
      <w:r w:rsidR="008718B9" w:rsidRPr="00A15AD1">
        <w:rPr>
          <w:kern w:val="2"/>
          <w:sz w:val="28"/>
          <w:szCs w:val="28"/>
        </w:rPr>
        <w:t>wner of a</w:t>
      </w:r>
      <w:r w:rsidR="00821F46" w:rsidRPr="00A15AD1">
        <w:rPr>
          <w:kern w:val="2"/>
          <w:sz w:val="28"/>
          <w:szCs w:val="28"/>
        </w:rPr>
        <w:t xml:space="preserve"> flat within a </w:t>
      </w:r>
      <w:r w:rsidR="008718B9" w:rsidRPr="00A15AD1">
        <w:rPr>
          <w:kern w:val="2"/>
          <w:sz w:val="28"/>
          <w:szCs w:val="28"/>
        </w:rPr>
        <w:t xml:space="preserve">high-rise </w:t>
      </w:r>
      <w:r w:rsidR="00821F46" w:rsidRPr="00A15AD1">
        <w:rPr>
          <w:kern w:val="2"/>
          <w:sz w:val="28"/>
          <w:szCs w:val="28"/>
        </w:rPr>
        <w:t>composite</w:t>
      </w:r>
      <w:r w:rsidR="008718B9" w:rsidRPr="00A15AD1">
        <w:rPr>
          <w:kern w:val="2"/>
          <w:sz w:val="28"/>
          <w:szCs w:val="28"/>
        </w:rPr>
        <w:t xml:space="preserve"> building located in an old and run down area </w:t>
      </w:r>
      <w:r w:rsidR="007D7661" w:rsidRPr="00A15AD1">
        <w:rPr>
          <w:kern w:val="2"/>
          <w:sz w:val="28"/>
          <w:szCs w:val="28"/>
        </w:rPr>
        <w:t xml:space="preserve">or an industrial building </w:t>
      </w:r>
      <w:r w:rsidR="008718B9" w:rsidRPr="00A15AD1">
        <w:rPr>
          <w:kern w:val="2"/>
          <w:sz w:val="28"/>
          <w:szCs w:val="28"/>
        </w:rPr>
        <w:t xml:space="preserve">may not be willing to make </w:t>
      </w:r>
      <w:r w:rsidR="00021763" w:rsidRPr="00A15AD1">
        <w:rPr>
          <w:kern w:val="2"/>
          <w:sz w:val="28"/>
          <w:szCs w:val="28"/>
        </w:rPr>
        <w:t xml:space="preserve">a </w:t>
      </w:r>
      <w:r w:rsidR="008718B9" w:rsidRPr="00A15AD1">
        <w:rPr>
          <w:kern w:val="2"/>
          <w:sz w:val="28"/>
          <w:szCs w:val="28"/>
        </w:rPr>
        <w:t>high</w:t>
      </w:r>
      <w:r w:rsidR="00021763" w:rsidRPr="00A15AD1">
        <w:rPr>
          <w:kern w:val="2"/>
          <w:sz w:val="28"/>
          <w:szCs w:val="28"/>
        </w:rPr>
        <w:t>er</w:t>
      </w:r>
      <w:r w:rsidR="008718B9" w:rsidRPr="00A15AD1">
        <w:rPr>
          <w:kern w:val="2"/>
          <w:sz w:val="28"/>
          <w:szCs w:val="28"/>
        </w:rPr>
        <w:t xml:space="preserve"> contribution for maintenance such that the </w:t>
      </w:r>
      <w:r w:rsidR="00FF02A8" w:rsidRPr="00A15AD1">
        <w:rPr>
          <w:kern w:val="2"/>
          <w:sz w:val="28"/>
          <w:szCs w:val="28"/>
        </w:rPr>
        <w:t xml:space="preserve">derived </w:t>
      </w:r>
      <w:r w:rsidR="007D7661" w:rsidRPr="00A15AD1">
        <w:rPr>
          <w:kern w:val="2"/>
          <w:sz w:val="28"/>
          <w:szCs w:val="28"/>
        </w:rPr>
        <w:t xml:space="preserve">review </w:t>
      </w:r>
      <w:r w:rsidR="008718B9" w:rsidRPr="00A15AD1">
        <w:rPr>
          <w:kern w:val="2"/>
          <w:sz w:val="28"/>
          <w:szCs w:val="28"/>
        </w:rPr>
        <w:t xml:space="preserve">benchmark of 20% is </w:t>
      </w:r>
      <w:r w:rsidR="00021763" w:rsidRPr="00A15AD1">
        <w:rPr>
          <w:kern w:val="2"/>
          <w:sz w:val="28"/>
          <w:szCs w:val="28"/>
        </w:rPr>
        <w:t xml:space="preserve">the </w:t>
      </w:r>
      <w:r w:rsidR="008718B9" w:rsidRPr="00A15AD1">
        <w:rPr>
          <w:kern w:val="2"/>
          <w:sz w:val="28"/>
          <w:szCs w:val="28"/>
        </w:rPr>
        <w:t>reasonabl</w:t>
      </w:r>
      <w:r w:rsidR="00814281" w:rsidRPr="00A15AD1">
        <w:rPr>
          <w:kern w:val="2"/>
          <w:sz w:val="28"/>
          <w:szCs w:val="28"/>
        </w:rPr>
        <w:t>e</w:t>
      </w:r>
      <w:r w:rsidR="00021763" w:rsidRPr="00A15AD1">
        <w:rPr>
          <w:kern w:val="2"/>
          <w:sz w:val="28"/>
          <w:szCs w:val="28"/>
        </w:rPr>
        <w:t xml:space="preserve"> bottom line</w:t>
      </w:r>
      <w:r w:rsidR="008718B9" w:rsidRPr="00A15AD1">
        <w:rPr>
          <w:kern w:val="2"/>
          <w:sz w:val="28"/>
          <w:szCs w:val="28"/>
        </w:rPr>
        <w:t xml:space="preserve">.  </w:t>
      </w:r>
      <w:r w:rsidR="00021763" w:rsidRPr="00A15AD1">
        <w:rPr>
          <w:kern w:val="2"/>
          <w:sz w:val="28"/>
          <w:szCs w:val="28"/>
        </w:rPr>
        <w:t>However,</w:t>
      </w:r>
      <w:r w:rsidR="008718B9" w:rsidRPr="00A15AD1">
        <w:rPr>
          <w:kern w:val="2"/>
          <w:sz w:val="28"/>
          <w:szCs w:val="28"/>
        </w:rPr>
        <w:t xml:space="preserve"> </w:t>
      </w:r>
      <w:r w:rsidR="007F7075" w:rsidRPr="00A15AD1">
        <w:rPr>
          <w:kern w:val="2"/>
          <w:sz w:val="28"/>
          <w:szCs w:val="28"/>
        </w:rPr>
        <w:t xml:space="preserve">the </w:t>
      </w:r>
      <w:r w:rsidR="008718B9" w:rsidRPr="00A15AD1">
        <w:rPr>
          <w:kern w:val="2"/>
          <w:sz w:val="28"/>
          <w:szCs w:val="28"/>
        </w:rPr>
        <w:t>owner of a</w:t>
      </w:r>
      <w:r w:rsidR="00821F46" w:rsidRPr="00A15AD1">
        <w:rPr>
          <w:kern w:val="2"/>
          <w:sz w:val="28"/>
          <w:szCs w:val="28"/>
        </w:rPr>
        <w:t>n apartment within a</w:t>
      </w:r>
      <w:r w:rsidR="008718B9" w:rsidRPr="00A15AD1">
        <w:rPr>
          <w:kern w:val="2"/>
          <w:sz w:val="28"/>
          <w:szCs w:val="28"/>
        </w:rPr>
        <w:t xml:space="preserve"> </w:t>
      </w:r>
      <w:r w:rsidR="00814281" w:rsidRPr="00A15AD1">
        <w:rPr>
          <w:kern w:val="2"/>
          <w:sz w:val="28"/>
          <w:szCs w:val="28"/>
        </w:rPr>
        <w:t xml:space="preserve">medium-rise </w:t>
      </w:r>
      <w:r w:rsidR="00821F46" w:rsidRPr="00A15AD1">
        <w:rPr>
          <w:kern w:val="2"/>
          <w:sz w:val="28"/>
          <w:szCs w:val="28"/>
        </w:rPr>
        <w:t>purely domestic building</w:t>
      </w:r>
      <w:r w:rsidR="00814281" w:rsidRPr="00A15AD1">
        <w:rPr>
          <w:kern w:val="2"/>
          <w:sz w:val="28"/>
          <w:szCs w:val="28"/>
        </w:rPr>
        <w:t xml:space="preserve"> locat</w:t>
      </w:r>
      <w:r w:rsidR="008718B9" w:rsidRPr="00A15AD1">
        <w:rPr>
          <w:kern w:val="2"/>
          <w:sz w:val="28"/>
          <w:szCs w:val="28"/>
        </w:rPr>
        <w:t>ed in a high-</w:t>
      </w:r>
      <w:r w:rsidR="007F7075" w:rsidRPr="00A15AD1">
        <w:rPr>
          <w:kern w:val="2"/>
          <w:sz w:val="28"/>
          <w:szCs w:val="28"/>
        </w:rPr>
        <w:t>end</w:t>
      </w:r>
      <w:r w:rsidR="008718B9" w:rsidRPr="00A15AD1">
        <w:rPr>
          <w:kern w:val="2"/>
          <w:sz w:val="28"/>
          <w:szCs w:val="28"/>
        </w:rPr>
        <w:t xml:space="preserve"> residential area may expect the repair cycle </w:t>
      </w:r>
      <w:r w:rsidR="00821F46" w:rsidRPr="00A15AD1">
        <w:rPr>
          <w:kern w:val="2"/>
          <w:sz w:val="28"/>
          <w:szCs w:val="28"/>
        </w:rPr>
        <w:t xml:space="preserve">will </w:t>
      </w:r>
      <w:r w:rsidR="008718B9" w:rsidRPr="00A15AD1">
        <w:rPr>
          <w:kern w:val="2"/>
          <w:sz w:val="28"/>
          <w:szCs w:val="28"/>
        </w:rPr>
        <w:t>be prolonged for</w:t>
      </w:r>
      <w:r w:rsidR="00230602" w:rsidRPr="00A15AD1">
        <w:rPr>
          <w:kern w:val="2"/>
          <w:sz w:val="28"/>
          <w:szCs w:val="28"/>
        </w:rPr>
        <w:t xml:space="preserve"> a few more years</w:t>
      </w:r>
      <w:r w:rsidR="008718B9" w:rsidRPr="00A15AD1">
        <w:rPr>
          <w:kern w:val="2"/>
          <w:sz w:val="28"/>
          <w:szCs w:val="28"/>
        </w:rPr>
        <w:t xml:space="preserve"> by means of proper routine maintenance</w:t>
      </w:r>
      <w:r w:rsidR="00821F46" w:rsidRPr="00A15AD1">
        <w:rPr>
          <w:kern w:val="2"/>
          <w:sz w:val="28"/>
          <w:szCs w:val="28"/>
        </w:rPr>
        <w:t xml:space="preserve">.  Under the circumstances, a reasonable </w:t>
      </w:r>
      <w:r w:rsidR="007D7661" w:rsidRPr="00A15AD1">
        <w:rPr>
          <w:kern w:val="2"/>
          <w:sz w:val="28"/>
          <w:szCs w:val="28"/>
        </w:rPr>
        <w:t xml:space="preserve">review </w:t>
      </w:r>
      <w:r w:rsidR="008718B9" w:rsidRPr="00A15AD1">
        <w:rPr>
          <w:kern w:val="2"/>
          <w:sz w:val="28"/>
          <w:szCs w:val="28"/>
        </w:rPr>
        <w:t xml:space="preserve">benchmark </w:t>
      </w:r>
      <w:r w:rsidR="00DA367B" w:rsidRPr="00A15AD1">
        <w:rPr>
          <w:kern w:val="2"/>
          <w:sz w:val="28"/>
          <w:szCs w:val="28"/>
        </w:rPr>
        <w:t>of</w:t>
      </w:r>
      <w:r w:rsidR="008718B9" w:rsidRPr="00A15AD1">
        <w:rPr>
          <w:kern w:val="2"/>
          <w:sz w:val="28"/>
          <w:szCs w:val="28"/>
        </w:rPr>
        <w:t xml:space="preserve"> </w:t>
      </w:r>
      <w:r w:rsidR="00230602" w:rsidRPr="00A15AD1">
        <w:rPr>
          <w:kern w:val="2"/>
          <w:sz w:val="28"/>
          <w:szCs w:val="28"/>
        </w:rPr>
        <w:t>over 20% may still</w:t>
      </w:r>
      <w:r w:rsidR="00491850" w:rsidRPr="00A15AD1">
        <w:rPr>
          <w:kern w:val="2"/>
          <w:sz w:val="28"/>
          <w:szCs w:val="28"/>
        </w:rPr>
        <w:t xml:space="preserve"> be</w:t>
      </w:r>
      <w:r w:rsidR="00DA367B" w:rsidRPr="00A15AD1">
        <w:rPr>
          <w:kern w:val="2"/>
          <w:sz w:val="28"/>
          <w:szCs w:val="28"/>
        </w:rPr>
        <w:t xml:space="preserve"> acceptable</w:t>
      </w:r>
      <w:r w:rsidR="008718B9" w:rsidRPr="00A15AD1">
        <w:rPr>
          <w:kern w:val="2"/>
          <w:sz w:val="28"/>
          <w:szCs w:val="28"/>
        </w:rPr>
        <w:t xml:space="preserve">.    </w:t>
      </w:r>
    </w:p>
    <w:p w14:paraId="36586AFB" w14:textId="46469087" w:rsidR="008718B9" w:rsidRPr="00A15AD1" w:rsidRDefault="00021763" w:rsidP="001C17D6">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When giving oral evidence, </w:t>
      </w:r>
      <w:r w:rsidR="00DC7A31" w:rsidRPr="00A15AD1">
        <w:rPr>
          <w:kern w:val="2"/>
          <w:sz w:val="28"/>
          <w:szCs w:val="28"/>
        </w:rPr>
        <w:t xml:space="preserve">Mr Benson Wong </w:t>
      </w:r>
      <w:r w:rsidR="002E5CBC" w:rsidRPr="00A15AD1">
        <w:rPr>
          <w:kern w:val="2"/>
          <w:sz w:val="28"/>
          <w:szCs w:val="28"/>
        </w:rPr>
        <w:t>opined</w:t>
      </w:r>
      <w:r w:rsidR="00DC7A31" w:rsidRPr="00A15AD1">
        <w:rPr>
          <w:kern w:val="2"/>
          <w:sz w:val="28"/>
          <w:szCs w:val="28"/>
        </w:rPr>
        <w:t xml:space="preserve"> that </w:t>
      </w:r>
      <w:r w:rsidR="00491850" w:rsidRPr="00A15AD1">
        <w:rPr>
          <w:kern w:val="2"/>
          <w:sz w:val="28"/>
          <w:szCs w:val="28"/>
        </w:rPr>
        <w:t>as regards</w:t>
      </w:r>
      <w:r w:rsidR="00292A42" w:rsidRPr="00A15AD1">
        <w:rPr>
          <w:kern w:val="2"/>
          <w:sz w:val="28"/>
          <w:szCs w:val="28"/>
        </w:rPr>
        <w:t xml:space="preserve"> a repair cost estimate based on the usual scope </w:t>
      </w:r>
      <w:r w:rsidR="00A63FCA" w:rsidRPr="00A15AD1">
        <w:rPr>
          <w:kern w:val="2"/>
          <w:sz w:val="28"/>
          <w:szCs w:val="28"/>
        </w:rPr>
        <w:t>of works</w:t>
      </w:r>
      <w:r w:rsidR="00292A42" w:rsidRPr="00A15AD1">
        <w:rPr>
          <w:kern w:val="2"/>
          <w:sz w:val="28"/>
          <w:szCs w:val="28"/>
        </w:rPr>
        <w:t xml:space="preserve"> </w:t>
      </w:r>
      <w:r w:rsidR="00491850" w:rsidRPr="00A15AD1">
        <w:rPr>
          <w:kern w:val="2"/>
          <w:sz w:val="28"/>
          <w:szCs w:val="28"/>
        </w:rPr>
        <w:t xml:space="preserve">covering both the private units internally and the outside common area of the </w:t>
      </w:r>
      <w:r w:rsidR="00724FAA" w:rsidRPr="00A15AD1">
        <w:rPr>
          <w:kern w:val="2"/>
          <w:sz w:val="28"/>
          <w:szCs w:val="28"/>
        </w:rPr>
        <w:t>b</w:t>
      </w:r>
      <w:r w:rsidR="00491850" w:rsidRPr="00A15AD1">
        <w:rPr>
          <w:kern w:val="2"/>
          <w:sz w:val="28"/>
          <w:szCs w:val="28"/>
        </w:rPr>
        <w:t>uilding</w:t>
      </w:r>
      <w:r w:rsidR="00292A42" w:rsidRPr="00A15AD1">
        <w:rPr>
          <w:kern w:val="2"/>
          <w:sz w:val="28"/>
          <w:szCs w:val="28"/>
        </w:rPr>
        <w:t xml:space="preserve">, </w:t>
      </w:r>
      <w:r w:rsidR="00DC7A31" w:rsidRPr="00A15AD1">
        <w:rPr>
          <w:kern w:val="2"/>
          <w:sz w:val="28"/>
          <w:szCs w:val="28"/>
        </w:rPr>
        <w:t xml:space="preserve">the </w:t>
      </w:r>
      <w:r w:rsidR="007D7661" w:rsidRPr="00A15AD1">
        <w:rPr>
          <w:kern w:val="2"/>
          <w:sz w:val="28"/>
          <w:szCs w:val="28"/>
        </w:rPr>
        <w:t xml:space="preserve">review </w:t>
      </w:r>
      <w:r w:rsidR="00DC7A31" w:rsidRPr="00A15AD1">
        <w:rPr>
          <w:kern w:val="2"/>
          <w:sz w:val="28"/>
          <w:szCs w:val="28"/>
        </w:rPr>
        <w:t xml:space="preserve">benchmark </w:t>
      </w:r>
      <w:r w:rsidR="00292A42" w:rsidRPr="00A15AD1">
        <w:rPr>
          <w:kern w:val="2"/>
          <w:sz w:val="28"/>
          <w:szCs w:val="28"/>
        </w:rPr>
        <w:t>of</w:t>
      </w:r>
      <w:r w:rsidR="00DC7A31" w:rsidRPr="00A15AD1">
        <w:rPr>
          <w:kern w:val="2"/>
          <w:sz w:val="28"/>
          <w:szCs w:val="28"/>
        </w:rPr>
        <w:t xml:space="preserve"> the Cost Ratio would be </w:t>
      </w:r>
      <w:r w:rsidR="00DC7A31" w:rsidRPr="00A15AD1">
        <w:rPr>
          <w:sz w:val="28"/>
          <w:szCs w:val="28"/>
        </w:rPr>
        <w:t>25%</w:t>
      </w:r>
      <w:r w:rsidR="00724FAA" w:rsidRPr="00A15AD1">
        <w:rPr>
          <w:sz w:val="28"/>
          <w:szCs w:val="28"/>
        </w:rPr>
        <w:t xml:space="preserve"> and 20%</w:t>
      </w:r>
      <w:r w:rsidR="00DC7A31" w:rsidRPr="00A15AD1">
        <w:rPr>
          <w:sz w:val="28"/>
          <w:szCs w:val="28"/>
        </w:rPr>
        <w:t xml:space="preserve"> for </w:t>
      </w:r>
      <w:r w:rsidR="00292A42" w:rsidRPr="00A15AD1">
        <w:rPr>
          <w:sz w:val="28"/>
          <w:szCs w:val="28"/>
        </w:rPr>
        <w:t xml:space="preserve">a </w:t>
      </w:r>
      <w:r w:rsidR="00DC7A31" w:rsidRPr="00A15AD1">
        <w:rPr>
          <w:sz w:val="28"/>
          <w:szCs w:val="28"/>
        </w:rPr>
        <w:t xml:space="preserve">composite building </w:t>
      </w:r>
      <w:r w:rsidR="00724FAA" w:rsidRPr="00A15AD1">
        <w:rPr>
          <w:sz w:val="28"/>
          <w:szCs w:val="28"/>
        </w:rPr>
        <w:t>(</w:t>
      </w:r>
      <w:r w:rsidR="00DC7A31" w:rsidRPr="00A15AD1">
        <w:rPr>
          <w:sz w:val="28"/>
          <w:szCs w:val="28"/>
        </w:rPr>
        <w:t>comprising shops &amp; domestic units</w:t>
      </w:r>
      <w:r w:rsidR="00724FAA" w:rsidRPr="00A15AD1">
        <w:rPr>
          <w:sz w:val="28"/>
          <w:szCs w:val="28"/>
        </w:rPr>
        <w:t>)</w:t>
      </w:r>
      <w:r w:rsidR="00DC7A31" w:rsidRPr="00A15AD1">
        <w:rPr>
          <w:sz w:val="28"/>
          <w:szCs w:val="28"/>
        </w:rPr>
        <w:t xml:space="preserve"> and </w:t>
      </w:r>
      <w:r w:rsidR="008628B6" w:rsidRPr="00A15AD1">
        <w:rPr>
          <w:sz w:val="28"/>
          <w:szCs w:val="28"/>
        </w:rPr>
        <w:t>an</w:t>
      </w:r>
      <w:r w:rsidR="00DC7A31" w:rsidRPr="00A15AD1">
        <w:rPr>
          <w:sz w:val="28"/>
          <w:szCs w:val="28"/>
        </w:rPr>
        <w:t xml:space="preserve"> industrial building</w:t>
      </w:r>
      <w:r w:rsidR="00724FAA" w:rsidRPr="00A15AD1">
        <w:rPr>
          <w:sz w:val="28"/>
          <w:szCs w:val="28"/>
        </w:rPr>
        <w:t xml:space="preserve"> respectively</w:t>
      </w:r>
      <w:r w:rsidR="00DC7A31" w:rsidRPr="00A15AD1">
        <w:rPr>
          <w:sz w:val="28"/>
          <w:szCs w:val="28"/>
        </w:rPr>
        <w:t xml:space="preserve">.  Mr Andrew Kung </w:t>
      </w:r>
      <w:r w:rsidR="002E5CBC" w:rsidRPr="00A15AD1">
        <w:rPr>
          <w:sz w:val="28"/>
          <w:szCs w:val="28"/>
        </w:rPr>
        <w:t>had</w:t>
      </w:r>
      <w:r w:rsidR="00C53ABD" w:rsidRPr="00A15AD1">
        <w:rPr>
          <w:sz w:val="28"/>
          <w:szCs w:val="28"/>
        </w:rPr>
        <w:t xml:space="preserve"> no disagreement </w:t>
      </w:r>
      <w:r w:rsidR="002E5CBC" w:rsidRPr="00A15AD1">
        <w:rPr>
          <w:sz w:val="28"/>
          <w:szCs w:val="28"/>
        </w:rPr>
        <w:t>with</w:t>
      </w:r>
      <w:r w:rsidR="00DC7A31" w:rsidRPr="00A15AD1">
        <w:rPr>
          <w:sz w:val="28"/>
          <w:szCs w:val="28"/>
        </w:rPr>
        <w:t xml:space="preserve"> this statement.</w:t>
      </w:r>
      <w:r w:rsidRPr="00A15AD1">
        <w:rPr>
          <w:kern w:val="2"/>
          <w:sz w:val="28"/>
          <w:szCs w:val="28"/>
        </w:rPr>
        <w:t xml:space="preserve">  The Tribunal </w:t>
      </w:r>
      <w:r w:rsidR="00DC7A31" w:rsidRPr="00A15AD1">
        <w:rPr>
          <w:kern w:val="2"/>
          <w:sz w:val="28"/>
          <w:szCs w:val="28"/>
        </w:rPr>
        <w:t xml:space="preserve">is of the view </w:t>
      </w:r>
      <w:r w:rsidRPr="00A15AD1">
        <w:rPr>
          <w:kern w:val="2"/>
          <w:sz w:val="28"/>
          <w:szCs w:val="28"/>
        </w:rPr>
        <w:t>that t</w:t>
      </w:r>
      <w:r w:rsidR="008718B9" w:rsidRPr="00A15AD1">
        <w:rPr>
          <w:kern w:val="2"/>
          <w:sz w:val="28"/>
          <w:szCs w:val="28"/>
        </w:rPr>
        <w:t xml:space="preserve">he </w:t>
      </w:r>
      <w:r w:rsidR="007D7661" w:rsidRPr="00A15AD1">
        <w:rPr>
          <w:kern w:val="2"/>
          <w:sz w:val="28"/>
          <w:szCs w:val="28"/>
        </w:rPr>
        <w:t xml:space="preserve">review </w:t>
      </w:r>
      <w:r w:rsidR="008718B9" w:rsidRPr="00A15AD1">
        <w:rPr>
          <w:kern w:val="2"/>
          <w:sz w:val="28"/>
          <w:szCs w:val="28"/>
        </w:rPr>
        <w:t>benchmark</w:t>
      </w:r>
      <w:r w:rsidR="00DC7A31" w:rsidRPr="00A15AD1">
        <w:rPr>
          <w:kern w:val="2"/>
          <w:sz w:val="28"/>
          <w:szCs w:val="28"/>
        </w:rPr>
        <w:t xml:space="preserve"> applicable to </w:t>
      </w:r>
      <w:r w:rsidR="00DA367B" w:rsidRPr="00A15AD1">
        <w:rPr>
          <w:kern w:val="2"/>
          <w:sz w:val="28"/>
          <w:szCs w:val="28"/>
        </w:rPr>
        <w:t>a</w:t>
      </w:r>
      <w:r w:rsidR="00805AA9" w:rsidRPr="00A15AD1">
        <w:rPr>
          <w:kern w:val="2"/>
          <w:sz w:val="28"/>
          <w:szCs w:val="28"/>
        </w:rPr>
        <w:t>n ordinary</w:t>
      </w:r>
      <w:r w:rsidR="00AE55B9" w:rsidRPr="00A15AD1">
        <w:rPr>
          <w:kern w:val="2"/>
          <w:sz w:val="28"/>
          <w:szCs w:val="28"/>
        </w:rPr>
        <w:t xml:space="preserve"> </w:t>
      </w:r>
      <w:r w:rsidR="00DC7A31" w:rsidRPr="00A15AD1">
        <w:rPr>
          <w:kern w:val="2"/>
          <w:sz w:val="28"/>
          <w:szCs w:val="28"/>
        </w:rPr>
        <w:t>building</w:t>
      </w:r>
      <w:r w:rsidR="008718B9" w:rsidRPr="00A15AD1">
        <w:rPr>
          <w:kern w:val="2"/>
          <w:sz w:val="28"/>
          <w:szCs w:val="28"/>
        </w:rPr>
        <w:t xml:space="preserve"> should be </w:t>
      </w:r>
      <w:r w:rsidR="00DC7A31" w:rsidRPr="00A15AD1">
        <w:rPr>
          <w:kern w:val="2"/>
          <w:sz w:val="28"/>
          <w:szCs w:val="28"/>
        </w:rPr>
        <w:t>within</w:t>
      </w:r>
      <w:r w:rsidR="008718B9" w:rsidRPr="00A15AD1">
        <w:rPr>
          <w:kern w:val="2"/>
          <w:sz w:val="28"/>
          <w:szCs w:val="28"/>
        </w:rPr>
        <w:t xml:space="preserve"> the range of 20% to 25%.  As the Building is a medium rise composite building </w:t>
      </w:r>
      <w:r w:rsidR="00DA367B" w:rsidRPr="00A15AD1">
        <w:rPr>
          <w:kern w:val="2"/>
          <w:sz w:val="28"/>
          <w:szCs w:val="28"/>
        </w:rPr>
        <w:t xml:space="preserve">comprising domestic, shops and workshop units </w:t>
      </w:r>
      <w:r w:rsidR="008718B9" w:rsidRPr="00A15AD1">
        <w:rPr>
          <w:kern w:val="2"/>
          <w:sz w:val="28"/>
          <w:szCs w:val="28"/>
        </w:rPr>
        <w:t xml:space="preserve">located in the fringe of the Central District, </w:t>
      </w:r>
      <w:r w:rsidR="00DC7A31" w:rsidRPr="00A15AD1">
        <w:rPr>
          <w:kern w:val="2"/>
          <w:sz w:val="28"/>
          <w:szCs w:val="28"/>
        </w:rPr>
        <w:t xml:space="preserve">we </w:t>
      </w:r>
      <w:r w:rsidR="008718B9" w:rsidRPr="00A15AD1">
        <w:rPr>
          <w:kern w:val="2"/>
          <w:sz w:val="28"/>
          <w:szCs w:val="28"/>
        </w:rPr>
        <w:t>consider a</w:t>
      </w:r>
      <w:r w:rsidR="00AE55B9" w:rsidRPr="00A15AD1">
        <w:rPr>
          <w:kern w:val="2"/>
          <w:sz w:val="28"/>
          <w:szCs w:val="28"/>
        </w:rPr>
        <w:t xml:space="preserve"> review </w:t>
      </w:r>
      <w:r w:rsidR="008718B9" w:rsidRPr="00A15AD1">
        <w:rPr>
          <w:kern w:val="2"/>
          <w:sz w:val="28"/>
          <w:szCs w:val="28"/>
        </w:rPr>
        <w:t>benchmark of 2</w:t>
      </w:r>
      <w:r w:rsidR="00A40AF1" w:rsidRPr="00A15AD1">
        <w:rPr>
          <w:kern w:val="2"/>
          <w:sz w:val="28"/>
          <w:szCs w:val="28"/>
        </w:rPr>
        <w:t>2</w:t>
      </w:r>
      <w:r w:rsidR="008718B9" w:rsidRPr="00A15AD1">
        <w:rPr>
          <w:kern w:val="2"/>
          <w:sz w:val="28"/>
          <w:szCs w:val="28"/>
        </w:rPr>
        <w:t>% is reasonable</w:t>
      </w:r>
      <w:r w:rsidR="002C2DC2" w:rsidRPr="00A15AD1">
        <w:rPr>
          <w:kern w:val="2"/>
          <w:sz w:val="28"/>
          <w:szCs w:val="28"/>
        </w:rPr>
        <w:t xml:space="preserve"> for </w:t>
      </w:r>
      <w:r w:rsidR="00DA367B" w:rsidRPr="00A15AD1">
        <w:rPr>
          <w:kern w:val="2"/>
          <w:sz w:val="28"/>
          <w:szCs w:val="28"/>
        </w:rPr>
        <w:t xml:space="preserve">the </w:t>
      </w:r>
      <w:r w:rsidR="007F0E73" w:rsidRPr="00A15AD1">
        <w:rPr>
          <w:kern w:val="2"/>
          <w:sz w:val="28"/>
          <w:szCs w:val="28"/>
        </w:rPr>
        <w:t>subject exercise</w:t>
      </w:r>
      <w:r w:rsidR="008718B9" w:rsidRPr="00A15AD1">
        <w:rPr>
          <w:kern w:val="2"/>
          <w:sz w:val="28"/>
          <w:szCs w:val="28"/>
        </w:rPr>
        <w:t xml:space="preserve">.    </w:t>
      </w:r>
    </w:p>
    <w:p w14:paraId="790CDEF2" w14:textId="30453A87" w:rsidR="008718B9" w:rsidRPr="00A15AD1" w:rsidRDefault="008718B9" w:rsidP="001C17D6">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The Adjusted Repair Cost as estimated by Mr Benson Wong and Mr Andrew Kung is $ </w:t>
      </w:r>
      <w:r w:rsidR="00C910DD" w:rsidRPr="00A15AD1">
        <w:rPr>
          <w:kern w:val="2"/>
          <w:sz w:val="28"/>
          <w:szCs w:val="28"/>
        </w:rPr>
        <w:t>8,80</w:t>
      </w:r>
      <w:r w:rsidRPr="00A15AD1">
        <w:rPr>
          <w:kern w:val="2"/>
          <w:sz w:val="28"/>
          <w:szCs w:val="28"/>
        </w:rPr>
        <w:t>0,000 and $7,</w:t>
      </w:r>
      <w:r w:rsidR="00C910DD" w:rsidRPr="00A15AD1">
        <w:rPr>
          <w:kern w:val="2"/>
          <w:sz w:val="28"/>
          <w:szCs w:val="28"/>
        </w:rPr>
        <w:t>20</w:t>
      </w:r>
      <w:r w:rsidRPr="00A15AD1">
        <w:rPr>
          <w:kern w:val="2"/>
          <w:sz w:val="28"/>
          <w:szCs w:val="28"/>
        </w:rPr>
        <w:t xml:space="preserve">0,000 respectively.  Given the assessed Reconstruction </w:t>
      </w:r>
      <w:r w:rsidR="002C2DC2" w:rsidRPr="00A15AD1">
        <w:rPr>
          <w:kern w:val="2"/>
          <w:sz w:val="28"/>
          <w:szCs w:val="28"/>
        </w:rPr>
        <w:t xml:space="preserve">Cost </w:t>
      </w:r>
      <w:r w:rsidRPr="00A15AD1">
        <w:rPr>
          <w:kern w:val="2"/>
          <w:sz w:val="28"/>
          <w:szCs w:val="28"/>
        </w:rPr>
        <w:t xml:space="preserve">as adopted by the Tribunal is $30,000,000, the Cost Ratio is </w:t>
      </w:r>
      <w:r w:rsidR="00DA367B" w:rsidRPr="00A15AD1">
        <w:rPr>
          <w:kern w:val="2"/>
          <w:sz w:val="28"/>
          <w:szCs w:val="28"/>
        </w:rPr>
        <w:t>2</w:t>
      </w:r>
      <w:r w:rsidR="00C910DD" w:rsidRPr="00A15AD1">
        <w:rPr>
          <w:kern w:val="2"/>
          <w:sz w:val="28"/>
          <w:szCs w:val="28"/>
        </w:rPr>
        <w:t>9.3</w:t>
      </w:r>
      <w:r w:rsidRPr="00A15AD1">
        <w:rPr>
          <w:kern w:val="2"/>
          <w:sz w:val="28"/>
          <w:szCs w:val="28"/>
        </w:rPr>
        <w:t>% and 2</w:t>
      </w:r>
      <w:r w:rsidR="00C910DD" w:rsidRPr="00A15AD1">
        <w:rPr>
          <w:kern w:val="2"/>
          <w:sz w:val="28"/>
          <w:szCs w:val="28"/>
        </w:rPr>
        <w:t>4%</w:t>
      </w:r>
      <w:r w:rsidRPr="00A15AD1">
        <w:rPr>
          <w:kern w:val="2"/>
          <w:sz w:val="28"/>
          <w:szCs w:val="28"/>
        </w:rPr>
        <w:t xml:space="preserve"> </w:t>
      </w:r>
      <w:r w:rsidR="002C2DC2" w:rsidRPr="00A15AD1">
        <w:rPr>
          <w:kern w:val="2"/>
          <w:sz w:val="28"/>
          <w:szCs w:val="28"/>
        </w:rPr>
        <w:t>respectively</w:t>
      </w:r>
      <w:r w:rsidR="002E5CBC" w:rsidRPr="00A15AD1">
        <w:rPr>
          <w:kern w:val="2"/>
          <w:sz w:val="28"/>
          <w:szCs w:val="28"/>
        </w:rPr>
        <w:t>,</w:t>
      </w:r>
      <w:r w:rsidR="002C2DC2" w:rsidRPr="00A15AD1">
        <w:rPr>
          <w:kern w:val="2"/>
          <w:sz w:val="28"/>
          <w:szCs w:val="28"/>
        </w:rPr>
        <w:t xml:space="preserve"> both </w:t>
      </w:r>
      <w:r w:rsidRPr="00A15AD1">
        <w:rPr>
          <w:kern w:val="2"/>
          <w:sz w:val="28"/>
          <w:szCs w:val="28"/>
        </w:rPr>
        <w:t>exceed</w:t>
      </w:r>
      <w:r w:rsidR="00FF02A8" w:rsidRPr="00A15AD1">
        <w:rPr>
          <w:kern w:val="2"/>
          <w:sz w:val="28"/>
          <w:szCs w:val="28"/>
        </w:rPr>
        <w:t xml:space="preserve"> </w:t>
      </w:r>
      <w:r w:rsidRPr="00A15AD1">
        <w:rPr>
          <w:kern w:val="2"/>
          <w:sz w:val="28"/>
          <w:szCs w:val="28"/>
        </w:rPr>
        <w:t xml:space="preserve">the </w:t>
      </w:r>
      <w:r w:rsidR="00FF02A8" w:rsidRPr="00A15AD1">
        <w:rPr>
          <w:kern w:val="2"/>
          <w:sz w:val="28"/>
          <w:szCs w:val="28"/>
        </w:rPr>
        <w:t xml:space="preserve">applicable </w:t>
      </w:r>
      <w:r w:rsidR="00AE55B9" w:rsidRPr="00A15AD1">
        <w:rPr>
          <w:kern w:val="2"/>
          <w:sz w:val="28"/>
          <w:szCs w:val="28"/>
        </w:rPr>
        <w:t xml:space="preserve">review </w:t>
      </w:r>
      <w:r w:rsidRPr="00A15AD1">
        <w:rPr>
          <w:kern w:val="2"/>
          <w:sz w:val="28"/>
          <w:szCs w:val="28"/>
        </w:rPr>
        <w:t xml:space="preserve">benchmark </w:t>
      </w:r>
      <w:r w:rsidR="00FF02A8" w:rsidRPr="00A15AD1">
        <w:rPr>
          <w:kern w:val="2"/>
          <w:sz w:val="28"/>
          <w:szCs w:val="28"/>
        </w:rPr>
        <w:t xml:space="preserve">for the </w:t>
      </w:r>
      <w:proofErr w:type="gramStart"/>
      <w:r w:rsidR="00FF02A8" w:rsidRPr="00A15AD1">
        <w:rPr>
          <w:kern w:val="2"/>
          <w:sz w:val="28"/>
          <w:szCs w:val="28"/>
        </w:rPr>
        <w:t>Building</w:t>
      </w:r>
      <w:proofErr w:type="gramEnd"/>
      <w:r w:rsidR="00FF02A8" w:rsidRPr="00A15AD1">
        <w:rPr>
          <w:kern w:val="2"/>
          <w:sz w:val="28"/>
          <w:szCs w:val="28"/>
        </w:rPr>
        <w:t xml:space="preserve"> </w:t>
      </w:r>
      <w:r w:rsidRPr="00A15AD1">
        <w:rPr>
          <w:kern w:val="2"/>
          <w:sz w:val="28"/>
          <w:szCs w:val="28"/>
        </w:rPr>
        <w:t>of 2</w:t>
      </w:r>
      <w:r w:rsidR="00A40AF1" w:rsidRPr="00A15AD1">
        <w:rPr>
          <w:kern w:val="2"/>
          <w:sz w:val="28"/>
          <w:szCs w:val="28"/>
        </w:rPr>
        <w:t>2</w:t>
      </w:r>
      <w:r w:rsidRPr="00A15AD1">
        <w:rPr>
          <w:kern w:val="2"/>
          <w:sz w:val="28"/>
          <w:szCs w:val="28"/>
        </w:rPr>
        <w:t xml:space="preserve">%.  </w:t>
      </w:r>
      <w:r w:rsidR="002E5CBC" w:rsidRPr="00A15AD1">
        <w:rPr>
          <w:kern w:val="2"/>
          <w:sz w:val="28"/>
          <w:szCs w:val="28"/>
        </w:rPr>
        <w:t>Further,</w:t>
      </w:r>
      <w:r w:rsidR="00DA367B" w:rsidRPr="00A15AD1">
        <w:rPr>
          <w:kern w:val="2"/>
          <w:sz w:val="28"/>
          <w:szCs w:val="28"/>
        </w:rPr>
        <w:t xml:space="preserve"> the cost estimate of Mr Benson Wong </w:t>
      </w:r>
      <w:r w:rsidR="00724FAA" w:rsidRPr="00A15AD1">
        <w:rPr>
          <w:kern w:val="2"/>
          <w:sz w:val="28"/>
          <w:szCs w:val="28"/>
        </w:rPr>
        <w:t>has been</w:t>
      </w:r>
      <w:r w:rsidR="00DA367B" w:rsidRPr="00A15AD1">
        <w:rPr>
          <w:kern w:val="2"/>
          <w:sz w:val="28"/>
          <w:szCs w:val="28"/>
        </w:rPr>
        <w:t xml:space="preserve"> made following the </w:t>
      </w:r>
      <w:r w:rsidR="00AE55B9" w:rsidRPr="00A15AD1">
        <w:rPr>
          <w:kern w:val="2"/>
          <w:sz w:val="28"/>
          <w:szCs w:val="28"/>
        </w:rPr>
        <w:t>guidelines</w:t>
      </w:r>
      <w:r w:rsidR="00DA367B" w:rsidRPr="00A15AD1">
        <w:rPr>
          <w:kern w:val="2"/>
          <w:sz w:val="28"/>
          <w:szCs w:val="28"/>
        </w:rPr>
        <w:t xml:space="preserve"> as set out in </w:t>
      </w:r>
      <w:r w:rsidR="00DA367B" w:rsidRPr="00A15AD1">
        <w:rPr>
          <w:i/>
          <w:kern w:val="2"/>
          <w:sz w:val="28"/>
          <w:szCs w:val="28"/>
        </w:rPr>
        <w:t xml:space="preserve">Intelligent House </w:t>
      </w:r>
      <w:r w:rsidR="00DA367B" w:rsidRPr="00A15AD1">
        <w:rPr>
          <w:kern w:val="2"/>
          <w:sz w:val="28"/>
          <w:szCs w:val="28"/>
        </w:rPr>
        <w:t xml:space="preserve">and is </w:t>
      </w:r>
      <w:r w:rsidR="007F0E73" w:rsidRPr="00A15AD1">
        <w:rPr>
          <w:kern w:val="2"/>
          <w:sz w:val="28"/>
          <w:szCs w:val="28"/>
        </w:rPr>
        <w:t>considered by the Tribunal</w:t>
      </w:r>
      <w:r w:rsidR="00E56E9F" w:rsidRPr="00A15AD1">
        <w:rPr>
          <w:kern w:val="2"/>
          <w:sz w:val="28"/>
          <w:szCs w:val="28"/>
        </w:rPr>
        <w:t xml:space="preserve"> to be</w:t>
      </w:r>
      <w:r w:rsidR="00C53ABD" w:rsidRPr="00A15AD1">
        <w:rPr>
          <w:kern w:val="2"/>
          <w:sz w:val="28"/>
          <w:szCs w:val="28"/>
        </w:rPr>
        <w:t xml:space="preserve"> </w:t>
      </w:r>
      <w:r w:rsidR="00DA367B" w:rsidRPr="00A15AD1">
        <w:rPr>
          <w:kern w:val="2"/>
          <w:sz w:val="28"/>
          <w:szCs w:val="28"/>
        </w:rPr>
        <w:t xml:space="preserve">more </w:t>
      </w:r>
      <w:r w:rsidR="007F0E73" w:rsidRPr="00A15AD1">
        <w:rPr>
          <w:kern w:val="2"/>
          <w:sz w:val="28"/>
          <w:szCs w:val="28"/>
        </w:rPr>
        <w:t>acceptable</w:t>
      </w:r>
      <w:r w:rsidR="00DA367B" w:rsidRPr="00A15AD1">
        <w:rPr>
          <w:kern w:val="2"/>
          <w:sz w:val="28"/>
          <w:szCs w:val="28"/>
        </w:rPr>
        <w:t>.</w:t>
      </w:r>
      <w:r w:rsidR="00DA367B" w:rsidRPr="00A15AD1">
        <w:rPr>
          <w:i/>
          <w:kern w:val="2"/>
          <w:sz w:val="28"/>
          <w:szCs w:val="28"/>
        </w:rPr>
        <w:t xml:space="preserve">  </w:t>
      </w:r>
      <w:r w:rsidRPr="00A15AD1">
        <w:rPr>
          <w:kern w:val="2"/>
          <w:sz w:val="28"/>
          <w:szCs w:val="28"/>
        </w:rPr>
        <w:t xml:space="preserve">Thus, the Tribunal accepts the proposed repair project is not cost effective for implementation.   </w:t>
      </w:r>
    </w:p>
    <w:p w14:paraId="7DD1D9DA" w14:textId="09F00484" w:rsidR="008718B9" w:rsidRPr="00A15AD1" w:rsidRDefault="008718B9" w:rsidP="001C17D6">
      <w:pPr>
        <w:widowControl w:val="0"/>
        <w:tabs>
          <w:tab w:val="left" w:pos="1440"/>
        </w:tabs>
        <w:snapToGrid w:val="0"/>
        <w:spacing w:after="240" w:line="360" w:lineRule="auto"/>
        <w:jc w:val="both"/>
        <w:rPr>
          <w:kern w:val="2"/>
          <w:sz w:val="28"/>
          <w:szCs w:val="28"/>
        </w:rPr>
      </w:pPr>
      <w:r w:rsidRPr="00A15AD1">
        <w:rPr>
          <w:i/>
          <w:kern w:val="2"/>
          <w:sz w:val="28"/>
          <w:szCs w:val="28"/>
        </w:rPr>
        <w:t>Financial Viability</w:t>
      </w:r>
    </w:p>
    <w:p w14:paraId="769F8EC8" w14:textId="111965DE" w:rsidR="008718B9" w:rsidRPr="00A15AD1" w:rsidRDefault="008718B9" w:rsidP="001C17D6">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 xml:space="preserve">In the course of EUV valuation, it has been identified that </w:t>
      </w:r>
      <w:r w:rsidRPr="00A15AD1">
        <w:rPr>
          <w:sz w:val="28"/>
          <w:szCs w:val="28"/>
          <w:lang w:val="en-GB"/>
        </w:rPr>
        <w:t xml:space="preserve">among a total of 30 Units of the Building, the determined grading of internal conditions of the respective units under “Good”, “Fair” and “Poor” </w:t>
      </w:r>
      <w:r w:rsidR="009E02CC" w:rsidRPr="00A15AD1">
        <w:rPr>
          <w:sz w:val="28"/>
          <w:szCs w:val="28"/>
          <w:lang w:val="en-GB"/>
        </w:rPr>
        <w:t xml:space="preserve">is </w:t>
      </w:r>
      <w:r w:rsidRPr="00A15AD1">
        <w:rPr>
          <w:sz w:val="28"/>
          <w:szCs w:val="28"/>
          <w:lang w:val="en-GB"/>
        </w:rPr>
        <w:t>“16.7%”, “70%” and “13.3%</w:t>
      </w:r>
      <w:r w:rsidR="009E02CC" w:rsidRPr="00A15AD1">
        <w:rPr>
          <w:sz w:val="28"/>
          <w:szCs w:val="28"/>
          <w:lang w:val="en-GB"/>
        </w:rPr>
        <w:t>”</w:t>
      </w:r>
      <w:r w:rsidRPr="00A15AD1">
        <w:rPr>
          <w:sz w:val="28"/>
          <w:szCs w:val="28"/>
          <w:lang w:val="en-GB"/>
        </w:rPr>
        <w:t xml:space="preserve"> </w:t>
      </w:r>
      <w:r w:rsidR="009E02CC" w:rsidRPr="00A15AD1">
        <w:rPr>
          <w:sz w:val="28"/>
          <w:szCs w:val="28"/>
          <w:lang w:val="en-GB"/>
        </w:rPr>
        <w:t xml:space="preserve">of the total number of Units </w:t>
      </w:r>
      <w:r w:rsidRPr="00A15AD1">
        <w:rPr>
          <w:sz w:val="28"/>
          <w:szCs w:val="28"/>
          <w:lang w:val="en-GB"/>
        </w:rPr>
        <w:t>respectively.  Thus, the overall inte</w:t>
      </w:r>
      <w:r w:rsidR="00E56E9F" w:rsidRPr="00A15AD1">
        <w:rPr>
          <w:sz w:val="28"/>
          <w:szCs w:val="28"/>
          <w:lang w:val="en-GB"/>
        </w:rPr>
        <w:t xml:space="preserve">rnal condition of the </w:t>
      </w:r>
      <w:proofErr w:type="gramStart"/>
      <w:r w:rsidR="00E56E9F" w:rsidRPr="00A15AD1">
        <w:rPr>
          <w:sz w:val="28"/>
          <w:szCs w:val="28"/>
          <w:lang w:val="en-GB"/>
        </w:rPr>
        <w:t>Building</w:t>
      </w:r>
      <w:proofErr w:type="gramEnd"/>
      <w:r w:rsidR="00E56E9F" w:rsidRPr="00A15AD1">
        <w:rPr>
          <w:sz w:val="28"/>
          <w:szCs w:val="28"/>
          <w:lang w:val="en-GB"/>
        </w:rPr>
        <w:t xml:space="preserve"> o</w:t>
      </w:r>
      <w:r w:rsidRPr="00A15AD1">
        <w:rPr>
          <w:sz w:val="28"/>
          <w:szCs w:val="28"/>
          <w:lang w:val="en-GB"/>
        </w:rPr>
        <w:t xml:space="preserve">n average is considered as “Fair”.  After the </w:t>
      </w:r>
      <w:r w:rsidR="00433B53" w:rsidRPr="00A15AD1">
        <w:rPr>
          <w:sz w:val="28"/>
          <w:szCs w:val="28"/>
          <w:lang w:val="en-GB"/>
        </w:rPr>
        <w:t xml:space="preserve">proposed </w:t>
      </w:r>
      <w:r w:rsidR="00433B53" w:rsidRPr="00A15AD1">
        <w:rPr>
          <w:kern w:val="2"/>
          <w:sz w:val="28"/>
          <w:szCs w:val="28"/>
        </w:rPr>
        <w:t>repair</w:t>
      </w:r>
      <w:r w:rsidRPr="00A15AD1">
        <w:rPr>
          <w:kern w:val="2"/>
          <w:sz w:val="28"/>
          <w:szCs w:val="28"/>
        </w:rPr>
        <w:t xml:space="preserve"> works are </w:t>
      </w:r>
      <w:r w:rsidR="00433B53" w:rsidRPr="00A15AD1">
        <w:rPr>
          <w:kern w:val="2"/>
          <w:sz w:val="28"/>
          <w:szCs w:val="28"/>
        </w:rPr>
        <w:t>completed,</w:t>
      </w:r>
      <w:r w:rsidRPr="00A15AD1">
        <w:rPr>
          <w:kern w:val="2"/>
          <w:sz w:val="28"/>
          <w:szCs w:val="28"/>
        </w:rPr>
        <w:t xml:space="preserve"> all Units should be graded as “Good</w:t>
      </w:r>
      <w:r w:rsidR="00433B53" w:rsidRPr="00A15AD1">
        <w:rPr>
          <w:kern w:val="2"/>
          <w:sz w:val="28"/>
          <w:szCs w:val="28"/>
        </w:rPr>
        <w:t>”</w:t>
      </w:r>
      <w:r w:rsidR="00433B53" w:rsidRPr="00A15AD1">
        <w:rPr>
          <w:sz w:val="28"/>
          <w:szCs w:val="28"/>
          <w:lang w:val="en-GB"/>
        </w:rPr>
        <w:t xml:space="preserve"> representing</w:t>
      </w:r>
      <w:r w:rsidRPr="00A15AD1">
        <w:rPr>
          <w:sz w:val="28"/>
          <w:szCs w:val="28"/>
          <w:lang w:val="en-GB"/>
        </w:rPr>
        <w:t xml:space="preserve"> that they are all recently refurbished and without obvious defects identified.  For valuation of </w:t>
      </w:r>
      <w:r w:rsidR="007F0E73" w:rsidRPr="00A15AD1">
        <w:rPr>
          <w:sz w:val="28"/>
          <w:szCs w:val="28"/>
          <w:lang w:val="en-GB"/>
        </w:rPr>
        <w:t>U</w:t>
      </w:r>
      <w:r w:rsidRPr="00A15AD1">
        <w:rPr>
          <w:sz w:val="28"/>
          <w:szCs w:val="28"/>
          <w:lang w:val="en-GB"/>
        </w:rPr>
        <w:t xml:space="preserve">nits under the grading of “Fair” </w:t>
      </w:r>
      <w:r w:rsidR="002B1B3A" w:rsidRPr="00A15AD1">
        <w:rPr>
          <w:sz w:val="28"/>
          <w:szCs w:val="28"/>
          <w:lang w:val="en-GB"/>
        </w:rPr>
        <w:t>to</w:t>
      </w:r>
      <w:r w:rsidRPr="00A15AD1">
        <w:rPr>
          <w:sz w:val="28"/>
          <w:szCs w:val="28"/>
          <w:lang w:val="en-GB"/>
        </w:rPr>
        <w:t xml:space="preserve"> “Good”, the Tribunal has already determined a value increase of 3%, and which should be </w:t>
      </w:r>
      <w:r w:rsidR="007F0E73" w:rsidRPr="00A15AD1">
        <w:rPr>
          <w:sz w:val="28"/>
          <w:szCs w:val="28"/>
          <w:lang w:val="en-GB"/>
        </w:rPr>
        <w:t>the</w:t>
      </w:r>
      <w:r w:rsidR="009E02CC" w:rsidRPr="00A15AD1">
        <w:rPr>
          <w:sz w:val="28"/>
          <w:szCs w:val="28"/>
          <w:lang w:val="en-GB"/>
        </w:rPr>
        <w:t xml:space="preserve"> reasonable</w:t>
      </w:r>
      <w:r w:rsidRPr="00A15AD1">
        <w:rPr>
          <w:sz w:val="28"/>
          <w:szCs w:val="28"/>
          <w:lang w:val="en-GB"/>
        </w:rPr>
        <w:t xml:space="preserve"> </w:t>
      </w:r>
      <w:r w:rsidR="00AE55B9" w:rsidRPr="00A15AD1">
        <w:rPr>
          <w:sz w:val="28"/>
          <w:szCs w:val="28"/>
          <w:lang w:val="en-GB"/>
        </w:rPr>
        <w:t xml:space="preserve">review </w:t>
      </w:r>
      <w:r w:rsidRPr="00A15AD1">
        <w:rPr>
          <w:sz w:val="28"/>
          <w:szCs w:val="28"/>
          <w:lang w:val="en-GB"/>
        </w:rPr>
        <w:t>benchmark for financial viability of this exercise.</w:t>
      </w:r>
    </w:p>
    <w:p w14:paraId="623581F8" w14:textId="680DD9A7" w:rsidR="008718B9" w:rsidRPr="00A15AD1" w:rsidRDefault="008718B9" w:rsidP="001C17D6">
      <w:pPr>
        <w:widowControl w:val="0"/>
        <w:numPr>
          <w:ilvl w:val="0"/>
          <w:numId w:val="31"/>
        </w:numPr>
        <w:tabs>
          <w:tab w:val="left" w:pos="1440"/>
        </w:tabs>
        <w:snapToGrid w:val="0"/>
        <w:spacing w:after="240" w:line="360" w:lineRule="auto"/>
        <w:ind w:left="0" w:firstLine="0"/>
        <w:jc w:val="both"/>
        <w:rPr>
          <w:kern w:val="2"/>
          <w:sz w:val="28"/>
          <w:szCs w:val="28"/>
        </w:rPr>
      </w:pPr>
      <w:r w:rsidRPr="00A15AD1">
        <w:rPr>
          <w:sz w:val="28"/>
          <w:szCs w:val="28"/>
        </w:rPr>
        <w:t xml:space="preserve">Given the </w:t>
      </w:r>
      <w:r w:rsidR="002C2DC2" w:rsidRPr="00A15AD1">
        <w:rPr>
          <w:sz w:val="28"/>
          <w:szCs w:val="28"/>
        </w:rPr>
        <w:t>t</w:t>
      </w:r>
      <w:r w:rsidRPr="00A15AD1">
        <w:rPr>
          <w:sz w:val="28"/>
          <w:szCs w:val="28"/>
        </w:rPr>
        <w:t xml:space="preserve">otal </w:t>
      </w:r>
      <w:r w:rsidR="002C2DC2" w:rsidRPr="00A15AD1">
        <w:rPr>
          <w:sz w:val="28"/>
          <w:szCs w:val="28"/>
        </w:rPr>
        <w:t>EUV</w:t>
      </w:r>
      <w:r w:rsidRPr="00A15AD1">
        <w:rPr>
          <w:sz w:val="28"/>
          <w:szCs w:val="28"/>
        </w:rPr>
        <w:t xml:space="preserve"> of the Building as assessed by the Tribunal is $</w:t>
      </w:r>
      <w:r w:rsidR="001A51BB" w:rsidRPr="00A15AD1">
        <w:rPr>
          <w:sz w:val="28"/>
          <w:szCs w:val="28"/>
        </w:rPr>
        <w:t>201,213,000</w:t>
      </w:r>
      <w:r w:rsidR="00292A42" w:rsidRPr="00A15AD1">
        <w:rPr>
          <w:sz w:val="28"/>
          <w:szCs w:val="28"/>
        </w:rPr>
        <w:t>,</w:t>
      </w:r>
      <w:r w:rsidRPr="00A15AD1">
        <w:rPr>
          <w:sz w:val="28"/>
          <w:szCs w:val="28"/>
        </w:rPr>
        <w:t xml:space="preserve"> the Adjusted Repair Cost as estimated by Mr Benson Wong and Mr Andrew Kung when compared with EUV is 4.</w:t>
      </w:r>
      <w:r w:rsidR="00C910DD" w:rsidRPr="00A15AD1">
        <w:rPr>
          <w:sz w:val="28"/>
          <w:szCs w:val="28"/>
        </w:rPr>
        <w:t>4</w:t>
      </w:r>
      <w:r w:rsidRPr="00A15AD1">
        <w:rPr>
          <w:sz w:val="28"/>
          <w:szCs w:val="28"/>
        </w:rPr>
        <w:t>% and 3.</w:t>
      </w:r>
      <w:r w:rsidR="00C910DD" w:rsidRPr="00A15AD1">
        <w:rPr>
          <w:sz w:val="28"/>
          <w:szCs w:val="28"/>
        </w:rPr>
        <w:t>6</w:t>
      </w:r>
      <w:r w:rsidRPr="00A15AD1">
        <w:rPr>
          <w:sz w:val="28"/>
          <w:szCs w:val="28"/>
        </w:rPr>
        <w:t xml:space="preserve">% respectively, both exceeding the </w:t>
      </w:r>
      <w:r w:rsidR="00AE55B9" w:rsidRPr="00A15AD1">
        <w:rPr>
          <w:sz w:val="28"/>
          <w:szCs w:val="28"/>
        </w:rPr>
        <w:t xml:space="preserve">review </w:t>
      </w:r>
      <w:r w:rsidRPr="00A15AD1">
        <w:rPr>
          <w:sz w:val="28"/>
          <w:szCs w:val="28"/>
        </w:rPr>
        <w:t xml:space="preserve">benchmark of 3%.  </w:t>
      </w:r>
      <w:r w:rsidRPr="00A15AD1">
        <w:rPr>
          <w:sz w:val="28"/>
          <w:szCs w:val="28"/>
          <w:lang w:val="en-GB"/>
        </w:rPr>
        <w:t xml:space="preserve"> We are of the view that the proposed repair project is not financial</w:t>
      </w:r>
      <w:r w:rsidR="002E5CBC" w:rsidRPr="00A15AD1">
        <w:rPr>
          <w:sz w:val="28"/>
          <w:szCs w:val="28"/>
          <w:lang w:val="en-GB"/>
        </w:rPr>
        <w:t>ly</w:t>
      </w:r>
      <w:r w:rsidRPr="00A15AD1">
        <w:rPr>
          <w:sz w:val="28"/>
          <w:szCs w:val="28"/>
          <w:lang w:val="en-GB"/>
        </w:rPr>
        <w:t xml:space="preserve"> viable </w:t>
      </w:r>
      <w:r w:rsidR="00F47B79" w:rsidRPr="00A15AD1">
        <w:rPr>
          <w:sz w:val="28"/>
          <w:szCs w:val="28"/>
          <w:lang w:val="en-GB"/>
        </w:rPr>
        <w:t>to carry</w:t>
      </w:r>
      <w:r w:rsidRPr="00A15AD1">
        <w:rPr>
          <w:sz w:val="28"/>
          <w:szCs w:val="28"/>
          <w:lang w:val="en-GB"/>
        </w:rPr>
        <w:t xml:space="preserve"> out.  </w:t>
      </w:r>
    </w:p>
    <w:p w14:paraId="39C7F5EA" w14:textId="67A06233" w:rsidR="008718B9" w:rsidRPr="00A15AD1" w:rsidRDefault="008718B9" w:rsidP="001C17D6">
      <w:pPr>
        <w:widowControl w:val="0"/>
        <w:tabs>
          <w:tab w:val="left" w:pos="1440"/>
        </w:tabs>
        <w:snapToGrid w:val="0"/>
        <w:spacing w:after="240" w:line="360" w:lineRule="auto"/>
        <w:jc w:val="both"/>
        <w:rPr>
          <w:kern w:val="2"/>
          <w:sz w:val="28"/>
          <w:szCs w:val="28"/>
        </w:rPr>
      </w:pPr>
      <w:r w:rsidRPr="00A15AD1">
        <w:rPr>
          <w:i/>
          <w:kern w:val="2"/>
          <w:sz w:val="28"/>
          <w:szCs w:val="28"/>
        </w:rPr>
        <w:t>Conclusion on State of Repair</w:t>
      </w:r>
    </w:p>
    <w:p w14:paraId="68F0060E" w14:textId="65AF7936" w:rsidR="00BE26BD" w:rsidRPr="00A15AD1" w:rsidRDefault="008718B9" w:rsidP="001C17D6">
      <w:pPr>
        <w:widowControl w:val="0"/>
        <w:numPr>
          <w:ilvl w:val="0"/>
          <w:numId w:val="31"/>
        </w:numPr>
        <w:tabs>
          <w:tab w:val="left" w:pos="1440"/>
        </w:tabs>
        <w:snapToGrid w:val="0"/>
        <w:spacing w:after="240" w:line="360" w:lineRule="auto"/>
        <w:ind w:left="0" w:firstLine="0"/>
        <w:jc w:val="both"/>
        <w:rPr>
          <w:kern w:val="2"/>
          <w:sz w:val="28"/>
          <w:szCs w:val="28"/>
        </w:rPr>
      </w:pPr>
      <w:r w:rsidRPr="00A15AD1">
        <w:rPr>
          <w:kern w:val="2"/>
          <w:sz w:val="28"/>
          <w:szCs w:val="28"/>
        </w:rPr>
        <w:t>The repair works are neither cost effective nor financial</w:t>
      </w:r>
      <w:r w:rsidR="002E5CBC" w:rsidRPr="00A15AD1">
        <w:rPr>
          <w:kern w:val="2"/>
          <w:sz w:val="28"/>
          <w:szCs w:val="28"/>
        </w:rPr>
        <w:t>ly</w:t>
      </w:r>
      <w:r w:rsidRPr="00A15AD1">
        <w:rPr>
          <w:kern w:val="2"/>
          <w:sz w:val="28"/>
          <w:szCs w:val="28"/>
        </w:rPr>
        <w:t xml:space="preserve"> viable for implementation.  Overall, we </w:t>
      </w:r>
      <w:r w:rsidR="002E5CBC" w:rsidRPr="00A15AD1">
        <w:rPr>
          <w:kern w:val="2"/>
          <w:sz w:val="28"/>
          <w:szCs w:val="28"/>
        </w:rPr>
        <w:t xml:space="preserve">find </w:t>
      </w:r>
      <w:r w:rsidRPr="00A15AD1">
        <w:rPr>
          <w:kern w:val="2"/>
          <w:sz w:val="28"/>
          <w:szCs w:val="28"/>
        </w:rPr>
        <w:t>that the Applica</w:t>
      </w:r>
      <w:r w:rsidR="00E56E9F" w:rsidRPr="00A15AD1">
        <w:rPr>
          <w:kern w:val="2"/>
          <w:sz w:val="28"/>
          <w:szCs w:val="28"/>
        </w:rPr>
        <w:t>nt</w:t>
      </w:r>
      <w:r w:rsidRPr="00A15AD1">
        <w:rPr>
          <w:kern w:val="2"/>
          <w:sz w:val="28"/>
          <w:szCs w:val="28"/>
        </w:rPr>
        <w:t xml:space="preserve"> has satisfied the requirement for “</w:t>
      </w:r>
      <w:r w:rsidR="002C2DC2" w:rsidRPr="00A15AD1">
        <w:rPr>
          <w:kern w:val="2"/>
          <w:sz w:val="28"/>
          <w:szCs w:val="28"/>
        </w:rPr>
        <w:t>s</w:t>
      </w:r>
      <w:r w:rsidRPr="00A15AD1">
        <w:rPr>
          <w:kern w:val="2"/>
          <w:sz w:val="28"/>
          <w:szCs w:val="28"/>
        </w:rPr>
        <w:t xml:space="preserve">tate of </w:t>
      </w:r>
      <w:r w:rsidR="002C2DC2" w:rsidRPr="00A15AD1">
        <w:rPr>
          <w:kern w:val="2"/>
          <w:sz w:val="28"/>
          <w:szCs w:val="28"/>
        </w:rPr>
        <w:t>r</w:t>
      </w:r>
      <w:r w:rsidRPr="00A15AD1">
        <w:rPr>
          <w:kern w:val="2"/>
          <w:sz w:val="28"/>
          <w:szCs w:val="28"/>
        </w:rPr>
        <w:t>epair” under section 4(2)(a)(</w:t>
      </w:r>
      <w:proofErr w:type="spellStart"/>
      <w:r w:rsidRPr="00A15AD1">
        <w:rPr>
          <w:kern w:val="2"/>
          <w:sz w:val="28"/>
          <w:szCs w:val="28"/>
        </w:rPr>
        <w:t>i</w:t>
      </w:r>
      <w:proofErr w:type="spellEnd"/>
      <w:r w:rsidRPr="00A15AD1">
        <w:rPr>
          <w:kern w:val="2"/>
          <w:sz w:val="28"/>
          <w:szCs w:val="28"/>
        </w:rPr>
        <w:t xml:space="preserve">) of the Ordinance.  The redevelopment of the Lot is justified due to the </w:t>
      </w:r>
      <w:r w:rsidR="000C4DE0" w:rsidRPr="00A15AD1">
        <w:rPr>
          <w:kern w:val="2"/>
          <w:sz w:val="28"/>
          <w:szCs w:val="28"/>
        </w:rPr>
        <w:t>s</w:t>
      </w:r>
      <w:r w:rsidRPr="00A15AD1">
        <w:rPr>
          <w:kern w:val="2"/>
          <w:sz w:val="28"/>
          <w:szCs w:val="28"/>
        </w:rPr>
        <w:t xml:space="preserve">tate of </w:t>
      </w:r>
      <w:r w:rsidR="00BF50ED" w:rsidRPr="00A15AD1">
        <w:rPr>
          <w:kern w:val="2"/>
          <w:sz w:val="28"/>
          <w:szCs w:val="28"/>
        </w:rPr>
        <w:t>r</w:t>
      </w:r>
      <w:r w:rsidRPr="00A15AD1">
        <w:rPr>
          <w:kern w:val="2"/>
          <w:sz w:val="28"/>
          <w:szCs w:val="28"/>
        </w:rPr>
        <w:t xml:space="preserve">epair of the </w:t>
      </w:r>
      <w:proofErr w:type="gramStart"/>
      <w:r w:rsidRPr="00A15AD1">
        <w:rPr>
          <w:kern w:val="2"/>
          <w:sz w:val="28"/>
          <w:szCs w:val="28"/>
        </w:rPr>
        <w:t>Building</w:t>
      </w:r>
      <w:proofErr w:type="gramEnd"/>
      <w:r w:rsidRPr="00A15AD1">
        <w:rPr>
          <w:kern w:val="2"/>
          <w:sz w:val="28"/>
          <w:szCs w:val="28"/>
        </w:rPr>
        <w:t>.</w:t>
      </w:r>
    </w:p>
    <w:p w14:paraId="5B253DFF" w14:textId="77777777" w:rsidR="00BE26BD" w:rsidRPr="00A15AD1" w:rsidRDefault="00BE26BD" w:rsidP="00A3412F">
      <w:pPr>
        <w:tabs>
          <w:tab w:val="left" w:pos="1440"/>
        </w:tabs>
        <w:spacing w:after="240" w:line="360" w:lineRule="auto"/>
        <w:jc w:val="both"/>
        <w:rPr>
          <w:i/>
          <w:sz w:val="28"/>
          <w:szCs w:val="28"/>
        </w:rPr>
      </w:pPr>
      <w:r w:rsidRPr="00A15AD1">
        <w:rPr>
          <w:i/>
          <w:sz w:val="28"/>
          <w:szCs w:val="28"/>
        </w:rPr>
        <w:t>I</w:t>
      </w:r>
      <w:r w:rsidR="00F14DF4" w:rsidRPr="00A15AD1">
        <w:rPr>
          <w:i/>
          <w:sz w:val="28"/>
          <w:szCs w:val="28"/>
        </w:rPr>
        <w:t>SSUE 4 – REASONABLE STEPS TAKEN</w:t>
      </w:r>
    </w:p>
    <w:p w14:paraId="3EC84397" w14:textId="6ABFD4E2" w:rsidR="00BE26BD" w:rsidRPr="00A15AD1" w:rsidRDefault="001B682D" w:rsidP="00A3412F">
      <w:pPr>
        <w:pStyle w:val="ListParagraph"/>
        <w:numPr>
          <w:ilvl w:val="0"/>
          <w:numId w:val="31"/>
        </w:numPr>
        <w:tabs>
          <w:tab w:val="left" w:pos="1440"/>
        </w:tabs>
        <w:spacing w:after="240" w:line="360" w:lineRule="auto"/>
        <w:ind w:left="0" w:firstLine="0"/>
        <w:jc w:val="both"/>
        <w:rPr>
          <w:rFonts w:ascii="Times New Roman" w:eastAsia="SimSun" w:hAnsi="Times New Roman" w:cs="Times New Roman"/>
          <w:sz w:val="28"/>
          <w:szCs w:val="28"/>
          <w:lang w:val="en-GB"/>
        </w:rPr>
      </w:pPr>
      <w:r w:rsidRPr="00A15AD1">
        <w:rPr>
          <w:rFonts w:ascii="Times New Roman" w:eastAsia="SimSun" w:hAnsi="Times New Roman" w:cs="Times New Roman"/>
          <w:sz w:val="28"/>
          <w:szCs w:val="28"/>
          <w:lang w:val="en-GB"/>
        </w:rPr>
        <w:t>T</w:t>
      </w:r>
      <w:r w:rsidR="00BE26BD" w:rsidRPr="00A15AD1">
        <w:rPr>
          <w:rFonts w:ascii="Times New Roman" w:eastAsia="SimSun" w:hAnsi="Times New Roman" w:cs="Times New Roman"/>
          <w:sz w:val="28"/>
          <w:szCs w:val="28"/>
          <w:lang w:val="en-GB"/>
        </w:rPr>
        <w:t xml:space="preserve">he </w:t>
      </w:r>
      <w:r w:rsidR="00805D7E">
        <w:rPr>
          <w:rFonts w:ascii="Times New Roman" w:eastAsia="SimSun" w:hAnsi="Times New Roman" w:cs="Times New Roman"/>
          <w:sz w:val="28"/>
          <w:szCs w:val="28"/>
          <w:lang w:val="en-GB"/>
        </w:rPr>
        <w:t>A</w:t>
      </w:r>
      <w:proofErr w:type="spellStart"/>
      <w:r w:rsidR="000D25B1" w:rsidRPr="00A15AD1">
        <w:rPr>
          <w:rFonts w:ascii="Times New Roman" w:eastAsia="SimSun" w:hAnsi="Times New Roman" w:cs="Times New Roman"/>
          <w:sz w:val="28"/>
          <w:szCs w:val="28"/>
        </w:rPr>
        <w:t>pplican</w:t>
      </w:r>
      <w:r w:rsidR="00805D7E">
        <w:rPr>
          <w:rFonts w:ascii="Times New Roman" w:eastAsia="SimSun" w:hAnsi="Times New Roman" w:cs="Times New Roman"/>
          <w:sz w:val="28"/>
          <w:szCs w:val="28"/>
        </w:rPr>
        <w:t>t</w:t>
      </w:r>
      <w:proofErr w:type="spellEnd"/>
      <w:r w:rsidR="00BE26BD" w:rsidRPr="00A15AD1">
        <w:rPr>
          <w:rFonts w:ascii="Times New Roman" w:eastAsia="SimSun" w:hAnsi="Times New Roman" w:cs="Times New Roman"/>
          <w:sz w:val="28"/>
          <w:szCs w:val="28"/>
        </w:rPr>
        <w:t xml:space="preserve"> is under an obligation to take reasonable steps to negotiate on terms that are fair and reasonable for the purchase of the interest of the respondents under section 4(2)(b) of the Ordinance.    </w:t>
      </w:r>
    </w:p>
    <w:p w14:paraId="636EB7D5" w14:textId="348FA157" w:rsidR="0018524C" w:rsidRPr="00A15AD1" w:rsidRDefault="0018524C" w:rsidP="0018524C">
      <w:pPr>
        <w:tabs>
          <w:tab w:val="left" w:pos="1440"/>
        </w:tabs>
        <w:spacing w:after="240" w:line="360" w:lineRule="auto"/>
        <w:jc w:val="both"/>
        <w:rPr>
          <w:i/>
          <w:sz w:val="28"/>
          <w:szCs w:val="28"/>
          <w:lang w:val="en-GB"/>
        </w:rPr>
      </w:pPr>
      <w:r w:rsidRPr="00A15AD1">
        <w:rPr>
          <w:i/>
          <w:sz w:val="28"/>
          <w:szCs w:val="28"/>
          <w:lang w:val="en-GB"/>
        </w:rPr>
        <w:t>Parties’ Negotiation in 2017-2018</w:t>
      </w:r>
    </w:p>
    <w:p w14:paraId="2E3299E5" w14:textId="21C31E9D" w:rsidR="00C76675" w:rsidRPr="00A15AD1" w:rsidRDefault="0018524C" w:rsidP="00A3412F">
      <w:pPr>
        <w:pStyle w:val="NormalIndent"/>
        <w:numPr>
          <w:ilvl w:val="0"/>
          <w:numId w:val="37"/>
        </w:numPr>
        <w:tabs>
          <w:tab w:val="left" w:pos="1440"/>
        </w:tabs>
        <w:spacing w:after="240" w:line="360" w:lineRule="auto"/>
        <w:ind w:left="0" w:firstLine="0"/>
        <w:rPr>
          <w:sz w:val="28"/>
          <w:szCs w:val="28"/>
          <w:lang w:val="en-GB"/>
        </w:rPr>
      </w:pPr>
      <w:r w:rsidRPr="00A15AD1">
        <w:rPr>
          <w:sz w:val="28"/>
          <w:szCs w:val="28"/>
          <w:lang w:val="en-GB"/>
        </w:rPr>
        <w:t xml:space="preserve">Counsel of R2 and R5 refer to the parties’ </w:t>
      </w:r>
      <w:r w:rsidR="007F0E73" w:rsidRPr="00A15AD1">
        <w:rPr>
          <w:sz w:val="28"/>
          <w:szCs w:val="28"/>
          <w:lang w:val="en-GB"/>
        </w:rPr>
        <w:t xml:space="preserve">previous </w:t>
      </w:r>
      <w:r w:rsidR="00DD1A2B" w:rsidRPr="00A15AD1">
        <w:rPr>
          <w:sz w:val="28"/>
          <w:szCs w:val="28"/>
          <w:lang w:val="en-GB"/>
        </w:rPr>
        <w:t>negotiation, which</w:t>
      </w:r>
      <w:r w:rsidRPr="00A15AD1">
        <w:rPr>
          <w:sz w:val="28"/>
          <w:szCs w:val="28"/>
          <w:lang w:val="en-GB"/>
        </w:rPr>
        <w:t xml:space="preserve"> t</w:t>
      </w:r>
      <w:r w:rsidR="00E56E9F" w:rsidRPr="00A15AD1">
        <w:rPr>
          <w:sz w:val="28"/>
          <w:szCs w:val="28"/>
          <w:lang w:val="en-GB"/>
        </w:rPr>
        <w:t xml:space="preserve">ook place </w:t>
      </w:r>
      <w:r w:rsidR="00DD1A2B" w:rsidRPr="00A15AD1">
        <w:rPr>
          <w:sz w:val="28"/>
          <w:szCs w:val="28"/>
          <w:lang w:val="en-GB"/>
        </w:rPr>
        <w:t xml:space="preserve">about </w:t>
      </w:r>
      <w:r w:rsidRPr="00A15AD1">
        <w:rPr>
          <w:sz w:val="28"/>
          <w:szCs w:val="28"/>
          <w:lang w:val="en-GB"/>
        </w:rPr>
        <w:t>5</w:t>
      </w:r>
      <w:r w:rsidR="00DD1A2B" w:rsidRPr="00A15AD1">
        <w:rPr>
          <w:sz w:val="28"/>
          <w:szCs w:val="28"/>
          <w:lang w:val="en-GB"/>
        </w:rPr>
        <w:t xml:space="preserve"> years before the commencement of the Application on 18 January 2023</w:t>
      </w:r>
      <w:r w:rsidR="003C4AFA" w:rsidRPr="00A15AD1">
        <w:rPr>
          <w:sz w:val="28"/>
          <w:szCs w:val="28"/>
          <w:lang w:val="en-GB"/>
        </w:rPr>
        <w:t>,</w:t>
      </w:r>
      <w:r w:rsidR="00DD1A2B" w:rsidRPr="00A15AD1">
        <w:rPr>
          <w:sz w:val="28"/>
          <w:szCs w:val="28"/>
          <w:lang w:val="en-GB"/>
        </w:rPr>
        <w:t xml:space="preserve"> to allege that the Applicant ha</w:t>
      </w:r>
      <w:r w:rsidR="00E56E9F" w:rsidRPr="00A15AD1">
        <w:rPr>
          <w:sz w:val="28"/>
          <w:szCs w:val="28"/>
          <w:lang w:val="en-GB"/>
        </w:rPr>
        <w:t>s</w:t>
      </w:r>
      <w:r w:rsidR="00DD1A2B" w:rsidRPr="00A15AD1">
        <w:rPr>
          <w:sz w:val="28"/>
          <w:szCs w:val="28"/>
          <w:lang w:val="en-GB"/>
        </w:rPr>
        <w:t xml:space="preserve"> failed to take reasonable steps.</w:t>
      </w:r>
    </w:p>
    <w:p w14:paraId="7F62139F" w14:textId="403CC324" w:rsidR="00C76675" w:rsidRPr="00A15AD1" w:rsidRDefault="00E56E9F" w:rsidP="00A3412F">
      <w:pPr>
        <w:pStyle w:val="NormalIndent"/>
        <w:numPr>
          <w:ilvl w:val="0"/>
          <w:numId w:val="37"/>
        </w:numPr>
        <w:tabs>
          <w:tab w:val="left" w:pos="1440"/>
        </w:tabs>
        <w:spacing w:after="240" w:line="360" w:lineRule="auto"/>
        <w:ind w:left="0" w:firstLine="0"/>
        <w:rPr>
          <w:sz w:val="28"/>
          <w:szCs w:val="28"/>
          <w:lang w:val="en-GB"/>
        </w:rPr>
      </w:pPr>
      <w:r w:rsidRPr="00A15AD1">
        <w:rPr>
          <w:sz w:val="28"/>
          <w:szCs w:val="28"/>
          <w:lang w:val="en-GB"/>
        </w:rPr>
        <w:t xml:space="preserve">Essentially </w:t>
      </w:r>
      <w:r w:rsidR="00DD1A2B" w:rsidRPr="00A15AD1">
        <w:rPr>
          <w:sz w:val="28"/>
          <w:szCs w:val="28"/>
          <w:lang w:val="en-GB"/>
        </w:rPr>
        <w:t>R2</w:t>
      </w:r>
      <w:r w:rsidR="00C53ABD" w:rsidRPr="00A15AD1">
        <w:rPr>
          <w:sz w:val="28"/>
          <w:szCs w:val="28"/>
          <w:lang w:val="en-GB"/>
        </w:rPr>
        <w:t xml:space="preserve"> </w:t>
      </w:r>
      <w:r w:rsidR="001B682D" w:rsidRPr="00A15AD1">
        <w:rPr>
          <w:sz w:val="28"/>
          <w:szCs w:val="28"/>
          <w:lang w:val="en-GB"/>
        </w:rPr>
        <w:t xml:space="preserve">and </w:t>
      </w:r>
      <w:r w:rsidR="00DD1A2B" w:rsidRPr="00A15AD1">
        <w:rPr>
          <w:sz w:val="28"/>
          <w:szCs w:val="28"/>
          <w:lang w:val="en-GB"/>
        </w:rPr>
        <w:t>R5’s allegation is that the Applicant made offers to R2 ($13,481,600) and R5 ($45,760,000) leading to concluded agreement</w:t>
      </w:r>
      <w:r w:rsidR="00400803" w:rsidRPr="00A15AD1">
        <w:rPr>
          <w:sz w:val="28"/>
          <w:szCs w:val="28"/>
          <w:lang w:val="en-GB"/>
        </w:rPr>
        <w:t>s</w:t>
      </w:r>
      <w:r w:rsidR="00DD1A2B" w:rsidRPr="00A15AD1">
        <w:rPr>
          <w:sz w:val="28"/>
          <w:szCs w:val="28"/>
          <w:lang w:val="en-GB"/>
        </w:rPr>
        <w:t xml:space="preserve"> which the Applicant unreasonably wit</w:t>
      </w:r>
      <w:r w:rsidRPr="00A15AD1">
        <w:rPr>
          <w:sz w:val="28"/>
          <w:szCs w:val="28"/>
          <w:lang w:val="en-GB"/>
        </w:rPr>
        <w:t xml:space="preserve">hdrew.  The Applicant </w:t>
      </w:r>
      <w:r w:rsidR="00C76675" w:rsidRPr="00A15AD1">
        <w:rPr>
          <w:sz w:val="28"/>
          <w:szCs w:val="28"/>
          <w:lang w:val="en-GB"/>
        </w:rPr>
        <w:t>contends that no agreement</w:t>
      </w:r>
      <w:r w:rsidR="005A38FA" w:rsidRPr="00A15AD1">
        <w:rPr>
          <w:sz w:val="28"/>
          <w:szCs w:val="28"/>
          <w:lang w:val="en-GB"/>
        </w:rPr>
        <w:t>s</w:t>
      </w:r>
      <w:r w:rsidR="00C76675" w:rsidRPr="00A15AD1">
        <w:rPr>
          <w:sz w:val="28"/>
          <w:szCs w:val="28"/>
          <w:lang w:val="en-GB"/>
        </w:rPr>
        <w:t xml:space="preserve"> w</w:t>
      </w:r>
      <w:r w:rsidR="005A38FA" w:rsidRPr="00A15AD1">
        <w:rPr>
          <w:sz w:val="28"/>
          <w:szCs w:val="28"/>
          <w:lang w:val="en-GB"/>
        </w:rPr>
        <w:t>ere</w:t>
      </w:r>
      <w:r w:rsidR="00C76675" w:rsidRPr="00A15AD1">
        <w:rPr>
          <w:sz w:val="28"/>
          <w:szCs w:val="28"/>
          <w:lang w:val="en-GB"/>
        </w:rPr>
        <w:t xml:space="preserve"> concluded as such offers were made by R2</w:t>
      </w:r>
      <w:r w:rsidR="00C53ABD" w:rsidRPr="00A15AD1">
        <w:rPr>
          <w:sz w:val="28"/>
          <w:szCs w:val="28"/>
          <w:lang w:val="en-GB"/>
        </w:rPr>
        <w:t xml:space="preserve"> &amp; </w:t>
      </w:r>
      <w:r w:rsidR="00C76675" w:rsidRPr="00A15AD1">
        <w:rPr>
          <w:sz w:val="28"/>
          <w:szCs w:val="28"/>
          <w:lang w:val="en-GB"/>
        </w:rPr>
        <w:t>R5 and the Applicant did not accept them.  Besides, the Applicant did not sign the relevant documents and R2</w:t>
      </w:r>
      <w:r w:rsidR="00C53ABD" w:rsidRPr="00A15AD1">
        <w:rPr>
          <w:sz w:val="28"/>
          <w:szCs w:val="28"/>
          <w:lang w:val="en-GB"/>
        </w:rPr>
        <w:t xml:space="preserve"> &amp; </w:t>
      </w:r>
      <w:r w:rsidR="00C76675" w:rsidRPr="00A15AD1">
        <w:rPr>
          <w:sz w:val="28"/>
          <w:szCs w:val="28"/>
          <w:lang w:val="en-GB"/>
        </w:rPr>
        <w:t>R5 returned all earnest money to the Applicant without complaint.</w:t>
      </w:r>
      <w:r w:rsidR="006616A0" w:rsidRPr="00A15AD1">
        <w:rPr>
          <w:sz w:val="28"/>
          <w:szCs w:val="28"/>
          <w:lang w:val="en-GB"/>
        </w:rPr>
        <w:t xml:space="preserve"> The position of each R2, R5 and the Applicant is considered further below.</w:t>
      </w:r>
    </w:p>
    <w:p w14:paraId="1EF0F394" w14:textId="28D5CE1B" w:rsidR="006616A0" w:rsidRPr="00A15AD1" w:rsidRDefault="006616A0" w:rsidP="006616A0">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R2 accuses the Applicant of misleadingly suggesting that t</w:t>
      </w:r>
      <w:r w:rsidR="0051408E" w:rsidRPr="00A15AD1">
        <w:rPr>
          <w:sz w:val="28"/>
          <w:szCs w:val="28"/>
        </w:rPr>
        <w:t>he first offer to acquire R2’s U</w:t>
      </w:r>
      <w:r w:rsidRPr="00A15AD1">
        <w:rPr>
          <w:sz w:val="28"/>
          <w:szCs w:val="28"/>
        </w:rPr>
        <w:t>nit was on 29</w:t>
      </w:r>
      <w:r w:rsidR="00400803" w:rsidRPr="00A15AD1">
        <w:rPr>
          <w:sz w:val="28"/>
          <w:szCs w:val="28"/>
        </w:rPr>
        <w:t xml:space="preserve"> December </w:t>
      </w:r>
      <w:r w:rsidRPr="00A15AD1">
        <w:rPr>
          <w:sz w:val="28"/>
          <w:szCs w:val="28"/>
        </w:rPr>
        <w:t>2022. This is factually incorrect. The Applicant’s Opening Submissions referred to only two rounds of offers made to R2. Thereafter the Applicant made two further offers immediately before and after the trial commenced, namely:</w:t>
      </w:r>
    </w:p>
    <w:p w14:paraId="66DCEBB3" w14:textId="77777777" w:rsidR="006616A0" w:rsidRPr="00A15AD1" w:rsidRDefault="006616A0" w:rsidP="00B0714F">
      <w:pPr>
        <w:pStyle w:val="ListParagraph"/>
        <w:numPr>
          <w:ilvl w:val="1"/>
          <w:numId w:val="37"/>
        </w:numPr>
        <w:spacing w:after="240" w:line="360" w:lineRule="auto"/>
        <w:ind w:left="1440" w:hanging="720"/>
        <w:contextualSpacing w:val="0"/>
        <w:jc w:val="both"/>
        <w:rPr>
          <w:rFonts w:ascii="Times New Roman" w:hAnsi="Times New Roman"/>
          <w:sz w:val="28"/>
          <w:szCs w:val="28"/>
        </w:rPr>
      </w:pPr>
      <w:r w:rsidRPr="00A15AD1">
        <w:rPr>
          <w:rFonts w:ascii="Times New Roman" w:hAnsi="Times New Roman"/>
          <w:sz w:val="28"/>
          <w:szCs w:val="28"/>
        </w:rPr>
        <w:t>Offer dated 29.12.2022 at the price of HK$7,619,000;</w:t>
      </w:r>
    </w:p>
    <w:p w14:paraId="444B1382" w14:textId="77777777" w:rsidR="006616A0" w:rsidRPr="00A15AD1" w:rsidRDefault="006616A0" w:rsidP="00B0714F">
      <w:pPr>
        <w:pStyle w:val="ListParagraph"/>
        <w:numPr>
          <w:ilvl w:val="1"/>
          <w:numId w:val="37"/>
        </w:numPr>
        <w:spacing w:after="240" w:line="360" w:lineRule="auto"/>
        <w:ind w:left="1440" w:hanging="720"/>
        <w:contextualSpacing w:val="0"/>
        <w:jc w:val="both"/>
        <w:rPr>
          <w:rFonts w:ascii="Times New Roman" w:hAnsi="Times New Roman"/>
          <w:sz w:val="28"/>
          <w:szCs w:val="28"/>
        </w:rPr>
      </w:pPr>
      <w:r w:rsidRPr="00A15AD1">
        <w:rPr>
          <w:rFonts w:ascii="Times New Roman" w:hAnsi="Times New Roman"/>
          <w:sz w:val="28"/>
          <w:szCs w:val="28"/>
        </w:rPr>
        <w:t>Offer dated 6.5.2025 at the price of HK$4,963,000;</w:t>
      </w:r>
    </w:p>
    <w:p w14:paraId="0F384822" w14:textId="77777777" w:rsidR="006616A0" w:rsidRPr="00A15AD1" w:rsidRDefault="006616A0" w:rsidP="00B0714F">
      <w:pPr>
        <w:pStyle w:val="ListParagraph"/>
        <w:numPr>
          <w:ilvl w:val="1"/>
          <w:numId w:val="37"/>
        </w:numPr>
        <w:spacing w:after="240" w:line="360" w:lineRule="auto"/>
        <w:ind w:left="1440" w:hanging="720"/>
        <w:contextualSpacing w:val="0"/>
        <w:jc w:val="both"/>
        <w:rPr>
          <w:rFonts w:ascii="Times New Roman" w:hAnsi="Times New Roman"/>
          <w:sz w:val="28"/>
          <w:szCs w:val="28"/>
        </w:rPr>
      </w:pPr>
      <w:r w:rsidRPr="00A15AD1">
        <w:rPr>
          <w:rFonts w:ascii="Times New Roman" w:hAnsi="Times New Roman"/>
          <w:sz w:val="28"/>
          <w:szCs w:val="28"/>
        </w:rPr>
        <w:t xml:space="preserve">Offer dated 16.5.2025 at the price of HK$5,100,000;  </w:t>
      </w:r>
    </w:p>
    <w:p w14:paraId="7D33F506" w14:textId="77777777" w:rsidR="006616A0" w:rsidRPr="00A15AD1" w:rsidRDefault="006616A0" w:rsidP="00B0714F">
      <w:pPr>
        <w:pStyle w:val="ListParagraph"/>
        <w:numPr>
          <w:ilvl w:val="1"/>
          <w:numId w:val="37"/>
        </w:numPr>
        <w:spacing w:after="240" w:line="360" w:lineRule="auto"/>
        <w:ind w:left="1440" w:hanging="720"/>
        <w:contextualSpacing w:val="0"/>
        <w:jc w:val="both"/>
        <w:rPr>
          <w:rFonts w:ascii="Times New Roman" w:hAnsi="Times New Roman"/>
          <w:sz w:val="28"/>
          <w:szCs w:val="28"/>
        </w:rPr>
      </w:pPr>
      <w:r w:rsidRPr="00A15AD1">
        <w:rPr>
          <w:rFonts w:ascii="Times New Roman" w:hAnsi="Times New Roman"/>
          <w:sz w:val="28"/>
          <w:szCs w:val="28"/>
        </w:rPr>
        <w:t>Offer dated 28.5.2025 at the price of HK$5,100,000.</w:t>
      </w:r>
    </w:p>
    <w:p w14:paraId="2074F799" w14:textId="6214F674" w:rsidR="006616A0" w:rsidRPr="00A15AD1" w:rsidRDefault="006616A0" w:rsidP="006616A0">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However, in December 2017 the Applicant</w:t>
      </w:r>
      <w:r w:rsidR="00400803" w:rsidRPr="00A15AD1">
        <w:rPr>
          <w:sz w:val="28"/>
          <w:szCs w:val="28"/>
        </w:rPr>
        <w:t>,</w:t>
      </w:r>
      <w:r w:rsidRPr="00A15AD1">
        <w:rPr>
          <w:sz w:val="28"/>
          <w:szCs w:val="28"/>
        </w:rPr>
        <w:t xml:space="preserve"> then represented by Messrs. Lui &amp; Law (“</w:t>
      </w:r>
      <w:r w:rsidRPr="00A15AD1">
        <w:rPr>
          <w:bCs/>
          <w:sz w:val="28"/>
          <w:szCs w:val="28"/>
        </w:rPr>
        <w:t>L&amp;L</w:t>
      </w:r>
      <w:r w:rsidR="0051408E" w:rsidRPr="00A15AD1">
        <w:rPr>
          <w:sz w:val="28"/>
          <w:szCs w:val="28"/>
        </w:rPr>
        <w:t>”), offered to purchase R2’s U</w:t>
      </w:r>
      <w:r w:rsidRPr="00A15AD1">
        <w:rPr>
          <w:sz w:val="28"/>
          <w:szCs w:val="28"/>
        </w:rPr>
        <w:t>nit at HK$13,481,600 (“</w:t>
      </w:r>
      <w:r w:rsidR="00400803" w:rsidRPr="00A15AD1">
        <w:rPr>
          <w:bCs/>
          <w:sz w:val="28"/>
          <w:szCs w:val="28"/>
        </w:rPr>
        <w:t xml:space="preserve">R2 </w:t>
      </w:r>
      <w:r w:rsidRPr="00A15AD1">
        <w:rPr>
          <w:bCs/>
          <w:sz w:val="28"/>
          <w:szCs w:val="28"/>
        </w:rPr>
        <w:t>1</w:t>
      </w:r>
      <w:r w:rsidRPr="00A15AD1">
        <w:rPr>
          <w:bCs/>
          <w:sz w:val="28"/>
          <w:szCs w:val="28"/>
          <w:vertAlign w:val="superscript"/>
        </w:rPr>
        <w:t>st</w:t>
      </w:r>
      <w:r w:rsidRPr="00A15AD1">
        <w:rPr>
          <w:bCs/>
          <w:sz w:val="28"/>
          <w:szCs w:val="28"/>
        </w:rPr>
        <w:t xml:space="preserve"> Offer</w:t>
      </w:r>
      <w:r w:rsidRPr="00A15AD1">
        <w:rPr>
          <w:sz w:val="28"/>
          <w:szCs w:val="28"/>
        </w:rPr>
        <w:t>”) and delivered to R2 a signed provisional agreement for sale and purchase (“</w:t>
      </w:r>
      <w:r w:rsidRPr="00A15AD1">
        <w:rPr>
          <w:bCs/>
          <w:sz w:val="28"/>
          <w:szCs w:val="28"/>
        </w:rPr>
        <w:t>PSPA</w:t>
      </w:r>
      <w:r w:rsidRPr="00A15AD1">
        <w:rPr>
          <w:sz w:val="28"/>
          <w:szCs w:val="28"/>
        </w:rPr>
        <w:t xml:space="preserve">”) with three other documents, namely a Supplementary Contract, an “Attachment (I)” and a </w:t>
      </w:r>
      <w:proofErr w:type="spellStart"/>
      <w:r w:rsidRPr="00A15AD1">
        <w:rPr>
          <w:sz w:val="28"/>
          <w:szCs w:val="28"/>
        </w:rPr>
        <w:t>licence</w:t>
      </w:r>
      <w:proofErr w:type="spellEnd"/>
      <w:r w:rsidRPr="00A15AD1">
        <w:rPr>
          <w:sz w:val="28"/>
          <w:szCs w:val="28"/>
        </w:rPr>
        <w:t xml:space="preserve"> agreement (collectively referred to as “</w:t>
      </w:r>
      <w:r w:rsidRPr="00A15AD1">
        <w:rPr>
          <w:bCs/>
          <w:sz w:val="28"/>
          <w:szCs w:val="28"/>
        </w:rPr>
        <w:t>the Ancillary Documents</w:t>
      </w:r>
      <w:r w:rsidRPr="00A15AD1">
        <w:rPr>
          <w:sz w:val="28"/>
          <w:szCs w:val="28"/>
        </w:rPr>
        <w:t xml:space="preserve">”), along with a cheque for HK$200,000 dated 20 December 2017 representing the initial deposit.  The purchase price was specified as HK$6,894,000 in the PSPA and HK$6,587,600 as compensation for decoration and relocation expenses in Clause 1 of the Supplementary Contract, </w:t>
      </w:r>
      <w:proofErr w:type="spellStart"/>
      <w:r w:rsidRPr="00A15AD1">
        <w:rPr>
          <w:sz w:val="28"/>
          <w:szCs w:val="28"/>
        </w:rPr>
        <w:t>total</w:t>
      </w:r>
      <w:r w:rsidR="00B06A5D" w:rsidRPr="00A15AD1">
        <w:rPr>
          <w:sz w:val="28"/>
          <w:szCs w:val="28"/>
        </w:rPr>
        <w:t>l</w:t>
      </w:r>
      <w:r w:rsidRPr="00A15AD1">
        <w:rPr>
          <w:sz w:val="28"/>
          <w:szCs w:val="28"/>
        </w:rPr>
        <w:t>ing</w:t>
      </w:r>
      <w:proofErr w:type="spellEnd"/>
      <w:r w:rsidRPr="00A15AD1">
        <w:rPr>
          <w:sz w:val="28"/>
          <w:szCs w:val="28"/>
        </w:rPr>
        <w:t xml:space="preserve"> HK$13,481,600.</w:t>
      </w:r>
    </w:p>
    <w:p w14:paraId="3F457BEB" w14:textId="6921BDE4" w:rsidR="006616A0" w:rsidRPr="00A15AD1" w:rsidRDefault="006616A0" w:rsidP="006616A0">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 xml:space="preserve">On 11 June 2018, R2’s then administrator Mr. Law Wing Hang Ivanhoe (“Mr Law”) accepted the </w:t>
      </w:r>
      <w:r w:rsidR="00400803" w:rsidRPr="00A15AD1">
        <w:rPr>
          <w:sz w:val="28"/>
          <w:szCs w:val="28"/>
        </w:rPr>
        <w:t xml:space="preserve">R2 </w:t>
      </w:r>
      <w:r w:rsidRPr="00A15AD1">
        <w:rPr>
          <w:sz w:val="28"/>
          <w:szCs w:val="28"/>
        </w:rPr>
        <w:t>1</w:t>
      </w:r>
      <w:r w:rsidRPr="00A15AD1">
        <w:rPr>
          <w:sz w:val="28"/>
          <w:szCs w:val="28"/>
          <w:vertAlign w:val="superscript"/>
        </w:rPr>
        <w:t>st</w:t>
      </w:r>
      <w:r w:rsidRPr="00A15AD1">
        <w:rPr>
          <w:sz w:val="28"/>
          <w:szCs w:val="28"/>
        </w:rPr>
        <w:t xml:space="preserve"> Offer by signing the PSPA and all the Ancillary Documents (including the revised Attachment (I)) and returned them to the Applicant’s representative. R2 says that this formed a valid and binding sale and purchase agreement ("2018</w:t>
      </w:r>
      <w:r w:rsidR="0051408E" w:rsidRPr="00A15AD1">
        <w:rPr>
          <w:sz w:val="28"/>
          <w:szCs w:val="28"/>
        </w:rPr>
        <w:t xml:space="preserve"> S&amp;P Agreement") for R2's U</w:t>
      </w:r>
      <w:r w:rsidRPr="00A15AD1">
        <w:rPr>
          <w:sz w:val="28"/>
          <w:szCs w:val="28"/>
        </w:rPr>
        <w:t xml:space="preserve">nit at HK$13,481,600. R2, Madam Ching was appointed as the administrator of the estate of Madam Lee Lim Chu upon the death of Mr. Law. </w:t>
      </w:r>
    </w:p>
    <w:p w14:paraId="19D86D8B" w14:textId="0CC27CD8" w:rsidR="006616A0" w:rsidRPr="00A15AD1" w:rsidRDefault="006616A0" w:rsidP="006616A0">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On 14 June 2018, L&amp;L by letter to R2</w:t>
      </w:r>
      <w:r w:rsidRPr="00A15AD1">
        <w:rPr>
          <w:b/>
          <w:bCs/>
          <w:sz w:val="28"/>
          <w:szCs w:val="28"/>
        </w:rPr>
        <w:t xml:space="preserve"> </w:t>
      </w:r>
      <w:r w:rsidRPr="00A15AD1">
        <w:rPr>
          <w:bCs/>
          <w:sz w:val="28"/>
          <w:szCs w:val="28"/>
        </w:rPr>
        <w:t>(“L&amp;L’s Letter”</w:t>
      </w:r>
      <w:r w:rsidR="00400803" w:rsidRPr="00A15AD1">
        <w:rPr>
          <w:bCs/>
          <w:sz w:val="28"/>
          <w:szCs w:val="28"/>
        </w:rPr>
        <w:t>)</w:t>
      </w:r>
      <w:r w:rsidRPr="00A15AD1">
        <w:rPr>
          <w:b/>
          <w:bCs/>
          <w:sz w:val="28"/>
          <w:szCs w:val="28"/>
        </w:rPr>
        <w:t xml:space="preserve"> </w:t>
      </w:r>
      <w:r w:rsidRPr="00A15AD1">
        <w:rPr>
          <w:sz w:val="28"/>
          <w:szCs w:val="28"/>
        </w:rPr>
        <w:t>asserted that: (a) the Applicant understood that [the Respondents] have offered to sell the Properties by executing a purported PSPA and the Applicant is not minded to accept such offer, (b) the terms of the PSPA is not acceptable to the Applicant, (c) the conditions precedent contained in the PSPA have not been fulfilled, satisfied or otherwise waived.  L&amp;L demanded the return of the HK$200,000 by 22</w:t>
      </w:r>
      <w:r w:rsidR="005A38FA" w:rsidRPr="00A15AD1">
        <w:rPr>
          <w:sz w:val="28"/>
          <w:szCs w:val="28"/>
        </w:rPr>
        <w:t xml:space="preserve"> June </w:t>
      </w:r>
      <w:r w:rsidRPr="00A15AD1">
        <w:rPr>
          <w:sz w:val="28"/>
          <w:szCs w:val="28"/>
        </w:rPr>
        <w:t>2018. Mr. Law returned the deposit.</w:t>
      </w:r>
    </w:p>
    <w:p w14:paraId="1BFD9E97" w14:textId="4ED1915D" w:rsidR="006616A0" w:rsidRPr="00A15AD1" w:rsidRDefault="006616A0" w:rsidP="006616A0">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 xml:space="preserve">Susanna Chan for the Applicant, testified that only the signed PSPA constituted an offer from the Applicant, while the Ancillary Documents were a counter-proposal by R2, which the Applicant did not accept as </w:t>
      </w:r>
      <w:r w:rsidR="009C5B1B" w:rsidRPr="00A15AD1">
        <w:rPr>
          <w:sz w:val="28"/>
          <w:szCs w:val="28"/>
        </w:rPr>
        <w:t>he</w:t>
      </w:r>
      <w:r w:rsidRPr="00A15AD1">
        <w:rPr>
          <w:sz w:val="28"/>
          <w:szCs w:val="28"/>
        </w:rPr>
        <w:t xml:space="preserve"> did not sign on the Ancillary Documents.  Further, that the unfulfilled condition precedent relieved him of any obligation to purchase </w:t>
      </w:r>
      <w:r w:rsidR="0051408E" w:rsidRPr="00A15AD1">
        <w:rPr>
          <w:sz w:val="28"/>
          <w:szCs w:val="28"/>
        </w:rPr>
        <w:t>R2's U</w:t>
      </w:r>
      <w:r w:rsidRPr="00A15AD1">
        <w:rPr>
          <w:sz w:val="28"/>
          <w:szCs w:val="28"/>
        </w:rPr>
        <w:t>nit.</w:t>
      </w:r>
    </w:p>
    <w:p w14:paraId="0636AF1F" w14:textId="026D85CB" w:rsidR="006616A0" w:rsidRPr="00A15AD1" w:rsidRDefault="006616A0" w:rsidP="006616A0">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 xml:space="preserve">R2 submits that the Applicant disingenuously </w:t>
      </w:r>
      <w:proofErr w:type="spellStart"/>
      <w:r w:rsidRPr="00A15AD1">
        <w:rPr>
          <w:sz w:val="28"/>
          <w:szCs w:val="28"/>
        </w:rPr>
        <w:t>mischaracterised</w:t>
      </w:r>
      <w:proofErr w:type="spellEnd"/>
      <w:r w:rsidRPr="00A15AD1">
        <w:rPr>
          <w:sz w:val="28"/>
          <w:szCs w:val="28"/>
        </w:rPr>
        <w:t xml:space="preserve"> the </w:t>
      </w:r>
      <w:r w:rsidR="00400803" w:rsidRPr="00A15AD1">
        <w:rPr>
          <w:sz w:val="28"/>
          <w:szCs w:val="28"/>
        </w:rPr>
        <w:t xml:space="preserve">R2 </w:t>
      </w:r>
      <w:r w:rsidRPr="00A15AD1">
        <w:rPr>
          <w:sz w:val="28"/>
          <w:szCs w:val="28"/>
        </w:rPr>
        <w:t>1</w:t>
      </w:r>
      <w:r w:rsidRPr="00A15AD1">
        <w:rPr>
          <w:sz w:val="28"/>
          <w:szCs w:val="28"/>
          <w:vertAlign w:val="superscript"/>
        </w:rPr>
        <w:t>st</w:t>
      </w:r>
      <w:r w:rsidRPr="00A15AD1">
        <w:rPr>
          <w:sz w:val="28"/>
          <w:szCs w:val="28"/>
        </w:rPr>
        <w:t xml:space="preserve"> Offer to evade liability. The </w:t>
      </w:r>
      <w:r w:rsidR="00400803" w:rsidRPr="00A15AD1">
        <w:rPr>
          <w:sz w:val="28"/>
          <w:szCs w:val="28"/>
        </w:rPr>
        <w:t xml:space="preserve">R2 </w:t>
      </w:r>
      <w:r w:rsidRPr="00A15AD1">
        <w:rPr>
          <w:sz w:val="28"/>
          <w:szCs w:val="28"/>
        </w:rPr>
        <w:t>1</w:t>
      </w:r>
      <w:r w:rsidRPr="00A15AD1">
        <w:rPr>
          <w:sz w:val="28"/>
          <w:szCs w:val="28"/>
          <w:vertAlign w:val="superscript"/>
        </w:rPr>
        <w:t>st</w:t>
      </w:r>
      <w:r w:rsidRPr="00A15AD1">
        <w:rPr>
          <w:sz w:val="28"/>
          <w:szCs w:val="28"/>
        </w:rPr>
        <w:t xml:space="preserve"> Offer was an offer from the Applicant, not the other way round.  R2 accepted the offer, forming the 2018 S&amp;P Agreement, and the Applicant’s refusal to proceed constitutes a breach, misrepresented as non-acceptance of R2’s “offer.”</w:t>
      </w:r>
    </w:p>
    <w:p w14:paraId="202F0797" w14:textId="675C900D" w:rsidR="006616A0" w:rsidRPr="00A15AD1" w:rsidRDefault="006616A0" w:rsidP="006616A0">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 xml:space="preserve">R2 continues that the Applicant’s failure to disclose documents related to the </w:t>
      </w:r>
      <w:r w:rsidR="00400803" w:rsidRPr="00A15AD1">
        <w:rPr>
          <w:sz w:val="28"/>
          <w:szCs w:val="28"/>
        </w:rPr>
        <w:t xml:space="preserve">R2 </w:t>
      </w:r>
      <w:r w:rsidRPr="00A15AD1">
        <w:rPr>
          <w:sz w:val="28"/>
          <w:szCs w:val="28"/>
        </w:rPr>
        <w:t>1st Offer raises serious concerns about his candor and compliance with discovery obligations. Under cross</w:t>
      </w:r>
      <w:r w:rsidR="00B06A5D" w:rsidRPr="00A15AD1">
        <w:rPr>
          <w:sz w:val="28"/>
          <w:szCs w:val="28"/>
        </w:rPr>
        <w:t>-</w:t>
      </w:r>
      <w:r w:rsidRPr="00A15AD1">
        <w:rPr>
          <w:sz w:val="28"/>
          <w:szCs w:val="28"/>
        </w:rPr>
        <w:t>examination, Susanna Chan admitted she should have includ</w:t>
      </w:r>
      <w:r w:rsidR="0051408E" w:rsidRPr="00A15AD1">
        <w:rPr>
          <w:sz w:val="28"/>
          <w:szCs w:val="28"/>
        </w:rPr>
        <w:t>ed steps taken to acquire R2’s U</w:t>
      </w:r>
      <w:r w:rsidRPr="00A15AD1">
        <w:rPr>
          <w:sz w:val="28"/>
          <w:szCs w:val="28"/>
        </w:rPr>
        <w:t>nit in her first witness statement under the heading “</w:t>
      </w:r>
      <w:r w:rsidRPr="00A15AD1">
        <w:rPr>
          <w:i/>
          <w:sz w:val="28"/>
          <w:szCs w:val="28"/>
        </w:rPr>
        <w:t>Reasonable steps to acquire all the undivided shares in the Land</w:t>
      </w:r>
      <w:r w:rsidRPr="00A15AD1">
        <w:rPr>
          <w:sz w:val="28"/>
          <w:szCs w:val="28"/>
        </w:rPr>
        <w:t>”</w:t>
      </w:r>
      <w:r w:rsidR="005A38FA" w:rsidRPr="00A15AD1">
        <w:rPr>
          <w:sz w:val="28"/>
          <w:szCs w:val="28"/>
        </w:rPr>
        <w:t>.</w:t>
      </w:r>
      <w:r w:rsidRPr="00A15AD1">
        <w:rPr>
          <w:sz w:val="28"/>
          <w:szCs w:val="28"/>
        </w:rPr>
        <w:t xml:space="preserve"> She claimed ignorance of the requirement to disclose the </w:t>
      </w:r>
      <w:r w:rsidR="00400803" w:rsidRPr="00A15AD1">
        <w:rPr>
          <w:sz w:val="28"/>
          <w:szCs w:val="28"/>
        </w:rPr>
        <w:t xml:space="preserve">R2 </w:t>
      </w:r>
      <w:r w:rsidRPr="00A15AD1">
        <w:rPr>
          <w:sz w:val="28"/>
          <w:szCs w:val="28"/>
        </w:rPr>
        <w:t>1</w:t>
      </w:r>
      <w:r w:rsidRPr="00A15AD1">
        <w:rPr>
          <w:sz w:val="28"/>
          <w:szCs w:val="28"/>
          <w:vertAlign w:val="superscript"/>
        </w:rPr>
        <w:t>st</w:t>
      </w:r>
      <w:r w:rsidRPr="00A15AD1">
        <w:rPr>
          <w:sz w:val="28"/>
          <w:szCs w:val="28"/>
        </w:rPr>
        <w:t xml:space="preserve"> Offer, that only offers made by professionals were included and attempted to shift the blame</w:t>
      </w:r>
      <w:r w:rsidR="000678B8" w:rsidRPr="00A15AD1">
        <w:rPr>
          <w:sz w:val="28"/>
          <w:szCs w:val="28"/>
        </w:rPr>
        <w:t>,</w:t>
      </w:r>
      <w:r w:rsidRPr="00A15AD1">
        <w:rPr>
          <w:sz w:val="28"/>
          <w:szCs w:val="28"/>
        </w:rPr>
        <w:t xml:space="preserve"> saying that the current application for compulsory sale was handled by solicitors and professionals.  </w:t>
      </w:r>
    </w:p>
    <w:p w14:paraId="317091CB" w14:textId="33B84C72" w:rsidR="006616A0" w:rsidRPr="00A15AD1" w:rsidRDefault="006616A0" w:rsidP="006616A0">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 xml:space="preserve">R2 considers that the </w:t>
      </w:r>
      <w:r w:rsidR="000678B8" w:rsidRPr="00A15AD1">
        <w:rPr>
          <w:sz w:val="28"/>
          <w:szCs w:val="28"/>
        </w:rPr>
        <w:t xml:space="preserve">R2 </w:t>
      </w:r>
      <w:r w:rsidRPr="00A15AD1">
        <w:rPr>
          <w:sz w:val="28"/>
          <w:szCs w:val="28"/>
        </w:rPr>
        <w:t>1</w:t>
      </w:r>
      <w:r w:rsidRPr="00A15AD1">
        <w:rPr>
          <w:sz w:val="28"/>
          <w:szCs w:val="28"/>
          <w:vertAlign w:val="superscript"/>
        </w:rPr>
        <w:t>st</w:t>
      </w:r>
      <w:r w:rsidRPr="00A15AD1">
        <w:rPr>
          <w:sz w:val="28"/>
          <w:szCs w:val="28"/>
        </w:rPr>
        <w:t xml:space="preserve"> Offer is clearly relevant to the trial issues.  R2, Madam Ching’s witness statement dated 18 June 2024 describes the </w:t>
      </w:r>
      <w:r w:rsidR="009C5B1B" w:rsidRPr="00A15AD1">
        <w:rPr>
          <w:sz w:val="28"/>
          <w:szCs w:val="28"/>
        </w:rPr>
        <w:t xml:space="preserve">R2 </w:t>
      </w:r>
      <w:r w:rsidRPr="00A15AD1">
        <w:rPr>
          <w:sz w:val="28"/>
          <w:szCs w:val="28"/>
        </w:rPr>
        <w:t>1</w:t>
      </w:r>
      <w:r w:rsidRPr="00A15AD1">
        <w:rPr>
          <w:sz w:val="28"/>
          <w:szCs w:val="28"/>
          <w:vertAlign w:val="superscript"/>
        </w:rPr>
        <w:t>st</w:t>
      </w:r>
      <w:r w:rsidRPr="00A15AD1">
        <w:rPr>
          <w:sz w:val="28"/>
          <w:szCs w:val="28"/>
        </w:rPr>
        <w:t xml:space="preserve"> Offer as an offer by the Applicant. Thus, the Applicant was well aware that R2 challenges his reneging on the </w:t>
      </w:r>
      <w:r w:rsidR="000678B8" w:rsidRPr="00A15AD1">
        <w:rPr>
          <w:sz w:val="28"/>
          <w:szCs w:val="28"/>
        </w:rPr>
        <w:t xml:space="preserve">R2 </w:t>
      </w:r>
      <w:r w:rsidRPr="00A15AD1">
        <w:rPr>
          <w:sz w:val="28"/>
          <w:szCs w:val="28"/>
        </w:rPr>
        <w:t>1</w:t>
      </w:r>
      <w:r w:rsidRPr="00A15AD1">
        <w:rPr>
          <w:sz w:val="28"/>
          <w:szCs w:val="28"/>
          <w:vertAlign w:val="superscript"/>
        </w:rPr>
        <w:t>st</w:t>
      </w:r>
      <w:r w:rsidRPr="00A15AD1">
        <w:rPr>
          <w:sz w:val="28"/>
          <w:szCs w:val="28"/>
        </w:rPr>
        <w:t xml:space="preserve"> Offer as unreasonable.  Yet, when filing a supplemental witness statement for the purpose of including offers made to R2</w:t>
      </w:r>
      <w:r w:rsidR="009C5B1B" w:rsidRPr="00A15AD1">
        <w:rPr>
          <w:sz w:val="28"/>
          <w:szCs w:val="28"/>
        </w:rPr>
        <w:t>,</w:t>
      </w:r>
      <w:r w:rsidRPr="00A15AD1">
        <w:rPr>
          <w:sz w:val="28"/>
          <w:szCs w:val="28"/>
        </w:rPr>
        <w:t xml:space="preserve"> under “</w:t>
      </w:r>
      <w:r w:rsidRPr="00A15AD1">
        <w:rPr>
          <w:i/>
          <w:sz w:val="28"/>
          <w:szCs w:val="28"/>
        </w:rPr>
        <w:t>Previous Offers made by the Applicant to the 2</w:t>
      </w:r>
      <w:r w:rsidRPr="00A15AD1">
        <w:rPr>
          <w:i/>
          <w:sz w:val="28"/>
          <w:szCs w:val="28"/>
          <w:vertAlign w:val="superscript"/>
        </w:rPr>
        <w:t>nd</w:t>
      </w:r>
      <w:r w:rsidRPr="00A15AD1">
        <w:rPr>
          <w:i/>
          <w:sz w:val="28"/>
          <w:szCs w:val="28"/>
        </w:rPr>
        <w:t xml:space="preserve"> and 5</w:t>
      </w:r>
      <w:r w:rsidRPr="00A15AD1">
        <w:rPr>
          <w:i/>
          <w:sz w:val="28"/>
          <w:szCs w:val="28"/>
          <w:vertAlign w:val="superscript"/>
        </w:rPr>
        <w:t>th</w:t>
      </w:r>
      <w:r w:rsidRPr="00A15AD1">
        <w:rPr>
          <w:i/>
          <w:sz w:val="28"/>
          <w:szCs w:val="28"/>
        </w:rPr>
        <w:t xml:space="preserve"> Respondent</w:t>
      </w:r>
      <w:r w:rsidRPr="00A15AD1">
        <w:rPr>
          <w:sz w:val="28"/>
          <w:szCs w:val="28"/>
        </w:rPr>
        <w:t xml:space="preserve">”, Susanna Chan remained silent about and disclosed no documents relating to the </w:t>
      </w:r>
      <w:r w:rsidR="005A38FA" w:rsidRPr="00A15AD1">
        <w:rPr>
          <w:sz w:val="28"/>
          <w:szCs w:val="28"/>
        </w:rPr>
        <w:t xml:space="preserve">R2 </w:t>
      </w:r>
      <w:r w:rsidRPr="00A15AD1">
        <w:rPr>
          <w:sz w:val="28"/>
          <w:szCs w:val="28"/>
        </w:rPr>
        <w:t>1</w:t>
      </w:r>
      <w:r w:rsidRPr="00A15AD1">
        <w:rPr>
          <w:sz w:val="28"/>
          <w:szCs w:val="28"/>
          <w:vertAlign w:val="superscript"/>
        </w:rPr>
        <w:t>st</w:t>
      </w:r>
      <w:r w:rsidRPr="00A15AD1">
        <w:rPr>
          <w:sz w:val="28"/>
          <w:szCs w:val="28"/>
        </w:rPr>
        <w:t xml:space="preserve"> Offer.</w:t>
      </w:r>
    </w:p>
    <w:p w14:paraId="716B104A" w14:textId="2549607B" w:rsidR="006616A0" w:rsidRPr="00A15AD1" w:rsidRDefault="006616A0" w:rsidP="006616A0">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R2 alleges</w:t>
      </w:r>
      <w:r w:rsidRPr="00A15AD1">
        <w:rPr>
          <w:bCs/>
          <w:sz w:val="28"/>
          <w:szCs w:val="28"/>
        </w:rPr>
        <w:t xml:space="preserve"> that Susanna Chan’s</w:t>
      </w:r>
      <w:r w:rsidRPr="00A15AD1">
        <w:rPr>
          <w:sz w:val="28"/>
          <w:szCs w:val="28"/>
        </w:rPr>
        <w:t xml:space="preserve"> explanations for omission of the </w:t>
      </w:r>
      <w:r w:rsidR="000678B8" w:rsidRPr="00A15AD1">
        <w:rPr>
          <w:sz w:val="28"/>
          <w:szCs w:val="28"/>
        </w:rPr>
        <w:t xml:space="preserve">R2 </w:t>
      </w:r>
      <w:r w:rsidRPr="00A15AD1">
        <w:rPr>
          <w:sz w:val="28"/>
          <w:szCs w:val="28"/>
        </w:rPr>
        <w:t>1</w:t>
      </w:r>
      <w:r w:rsidRPr="00A15AD1">
        <w:rPr>
          <w:sz w:val="28"/>
          <w:szCs w:val="28"/>
          <w:vertAlign w:val="superscript"/>
        </w:rPr>
        <w:t>st</w:t>
      </w:r>
      <w:r w:rsidRPr="00A15AD1">
        <w:rPr>
          <w:sz w:val="28"/>
          <w:szCs w:val="28"/>
        </w:rPr>
        <w:t xml:space="preserve"> Offer were unsatisfactory and evasive excuses. </w:t>
      </w:r>
      <w:r w:rsidR="009C5B1B" w:rsidRPr="00A15AD1">
        <w:rPr>
          <w:sz w:val="28"/>
          <w:szCs w:val="28"/>
        </w:rPr>
        <w:t>T</w:t>
      </w:r>
      <w:r w:rsidRPr="00A15AD1">
        <w:rPr>
          <w:sz w:val="28"/>
          <w:szCs w:val="28"/>
        </w:rPr>
        <w:t xml:space="preserve">his suggests a </w:t>
      </w:r>
      <w:r w:rsidR="005A38FA" w:rsidRPr="00A15AD1">
        <w:rPr>
          <w:sz w:val="28"/>
          <w:szCs w:val="28"/>
        </w:rPr>
        <w:t xml:space="preserve">deliberate </w:t>
      </w:r>
      <w:r w:rsidRPr="00A15AD1">
        <w:rPr>
          <w:sz w:val="28"/>
          <w:szCs w:val="28"/>
        </w:rPr>
        <w:t xml:space="preserve">calculated attempt to conceal the Applicant’s unreasonable conduct surrounding the </w:t>
      </w:r>
      <w:r w:rsidR="000678B8" w:rsidRPr="00A15AD1">
        <w:rPr>
          <w:sz w:val="28"/>
          <w:szCs w:val="28"/>
        </w:rPr>
        <w:t xml:space="preserve">R2 </w:t>
      </w:r>
      <w:r w:rsidRPr="00A15AD1">
        <w:rPr>
          <w:sz w:val="28"/>
          <w:szCs w:val="28"/>
        </w:rPr>
        <w:t>1</w:t>
      </w:r>
      <w:r w:rsidRPr="00A15AD1">
        <w:rPr>
          <w:sz w:val="28"/>
          <w:szCs w:val="28"/>
          <w:vertAlign w:val="superscript"/>
        </w:rPr>
        <w:t>st</w:t>
      </w:r>
      <w:r w:rsidRPr="00A15AD1">
        <w:rPr>
          <w:sz w:val="28"/>
          <w:szCs w:val="28"/>
        </w:rPr>
        <w:t xml:space="preserve"> Offer, which he knew would risk undermining his compulsory sale application.  R2 invites the Tribunal to draw adverse inferences</w:t>
      </w:r>
      <w:r w:rsidR="005A38FA" w:rsidRPr="00A15AD1">
        <w:rPr>
          <w:sz w:val="28"/>
          <w:szCs w:val="28"/>
        </w:rPr>
        <w:t>.</w:t>
      </w:r>
      <w:r w:rsidR="00DE3033">
        <w:rPr>
          <w:sz w:val="28"/>
          <w:szCs w:val="28"/>
        </w:rPr>
        <w:t xml:space="preserve"> </w:t>
      </w:r>
      <w:r w:rsidR="005A38FA" w:rsidRPr="00A15AD1">
        <w:rPr>
          <w:rStyle w:val="FootnoteReference"/>
          <w:sz w:val="28"/>
          <w:szCs w:val="28"/>
        </w:rPr>
        <w:footnoteReference w:id="14"/>
      </w:r>
      <w:r w:rsidRPr="00A15AD1">
        <w:rPr>
          <w:sz w:val="28"/>
          <w:szCs w:val="28"/>
        </w:rPr>
        <w:t xml:space="preserve"> </w:t>
      </w:r>
    </w:p>
    <w:p w14:paraId="0BFBCF76" w14:textId="5905039E" w:rsidR="006616A0" w:rsidRPr="00A15AD1" w:rsidRDefault="006616A0" w:rsidP="006616A0">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R2’s case is that R2 accepted the Applicant’s offer of HK$13,481,600 for R2’s Unit by the PSPA and the Ancillary Documents on 11 June 2018</w:t>
      </w:r>
      <w:r w:rsidR="009C5B1B" w:rsidRPr="00A15AD1">
        <w:rPr>
          <w:sz w:val="28"/>
          <w:szCs w:val="28"/>
        </w:rPr>
        <w:t>,</w:t>
      </w:r>
      <w:r w:rsidRPr="00A15AD1">
        <w:rPr>
          <w:sz w:val="28"/>
          <w:szCs w:val="28"/>
        </w:rPr>
        <w:t xml:space="preserve"> forming the 2018 S&amp;P Agreement. The Applicant’s actions in relation to the </w:t>
      </w:r>
      <w:r w:rsidR="000678B8" w:rsidRPr="00A15AD1">
        <w:rPr>
          <w:sz w:val="28"/>
          <w:szCs w:val="28"/>
        </w:rPr>
        <w:t xml:space="preserve">R2 </w:t>
      </w:r>
      <w:r w:rsidRPr="00A15AD1">
        <w:rPr>
          <w:sz w:val="28"/>
          <w:szCs w:val="28"/>
        </w:rPr>
        <w:t>1</w:t>
      </w:r>
      <w:r w:rsidRPr="00A15AD1">
        <w:rPr>
          <w:sz w:val="28"/>
          <w:szCs w:val="28"/>
          <w:vertAlign w:val="superscript"/>
        </w:rPr>
        <w:t>st</w:t>
      </w:r>
      <w:r w:rsidRPr="00A15AD1">
        <w:rPr>
          <w:sz w:val="28"/>
          <w:szCs w:val="28"/>
        </w:rPr>
        <w:t xml:space="preserve"> Offer demonstrate a pattern of unreasonable and unfair conduct toward R2:</w:t>
      </w:r>
    </w:p>
    <w:p w14:paraId="56529352" w14:textId="2ACCC505" w:rsidR="006616A0" w:rsidRPr="00A15AD1" w:rsidRDefault="006616A0" w:rsidP="008F0092">
      <w:pPr>
        <w:pStyle w:val="ListParagraph"/>
        <w:numPr>
          <w:ilvl w:val="0"/>
          <w:numId w:val="44"/>
        </w:numPr>
        <w:spacing w:after="240" w:line="360" w:lineRule="auto"/>
        <w:ind w:left="1440" w:hanging="720"/>
        <w:contextualSpacing w:val="0"/>
        <w:jc w:val="both"/>
        <w:rPr>
          <w:rFonts w:ascii="Times New Roman" w:hAnsi="Times New Roman"/>
          <w:sz w:val="28"/>
          <w:szCs w:val="28"/>
        </w:rPr>
      </w:pPr>
      <w:r w:rsidRPr="00A15AD1">
        <w:rPr>
          <w:rFonts w:ascii="Times New Roman" w:hAnsi="Times New Roman"/>
          <w:sz w:val="28"/>
          <w:szCs w:val="28"/>
        </w:rPr>
        <w:t xml:space="preserve">First, the Applicant by the L&amp;L’s Letter deliberately mischaracterised the </w:t>
      </w:r>
      <w:r w:rsidR="007223EC" w:rsidRPr="00A15AD1">
        <w:rPr>
          <w:rFonts w:ascii="Times New Roman" w:hAnsi="Times New Roman"/>
          <w:sz w:val="28"/>
          <w:szCs w:val="28"/>
        </w:rPr>
        <w:t xml:space="preserve">R2 </w:t>
      </w:r>
      <w:r w:rsidRPr="00A15AD1">
        <w:rPr>
          <w:rFonts w:ascii="Times New Roman" w:hAnsi="Times New Roman"/>
          <w:sz w:val="28"/>
          <w:szCs w:val="28"/>
        </w:rPr>
        <w:t>1</w:t>
      </w:r>
      <w:r w:rsidRPr="00A15AD1">
        <w:rPr>
          <w:rFonts w:ascii="Times New Roman" w:hAnsi="Times New Roman"/>
          <w:sz w:val="28"/>
          <w:szCs w:val="28"/>
          <w:vertAlign w:val="superscript"/>
        </w:rPr>
        <w:t>st</w:t>
      </w:r>
      <w:r w:rsidRPr="00A15AD1">
        <w:rPr>
          <w:rFonts w:ascii="Times New Roman" w:hAnsi="Times New Roman"/>
          <w:sz w:val="28"/>
          <w:szCs w:val="28"/>
        </w:rPr>
        <w:t xml:space="preserve"> Offer as an offer to sell from R2.</w:t>
      </w:r>
    </w:p>
    <w:p w14:paraId="18289BEC" w14:textId="5FBD98A4" w:rsidR="006616A0" w:rsidRPr="00A15AD1" w:rsidRDefault="006616A0" w:rsidP="008F0092">
      <w:pPr>
        <w:pStyle w:val="ListParagraph"/>
        <w:numPr>
          <w:ilvl w:val="0"/>
          <w:numId w:val="44"/>
        </w:numPr>
        <w:spacing w:after="240" w:line="360" w:lineRule="auto"/>
        <w:ind w:left="1440" w:hanging="720"/>
        <w:contextualSpacing w:val="0"/>
        <w:jc w:val="both"/>
        <w:rPr>
          <w:rFonts w:ascii="Times New Roman" w:hAnsi="Times New Roman"/>
          <w:sz w:val="28"/>
          <w:szCs w:val="28"/>
          <w:u w:val="single"/>
        </w:rPr>
      </w:pPr>
      <w:r w:rsidRPr="00A15AD1">
        <w:rPr>
          <w:rFonts w:ascii="Times New Roman" w:hAnsi="Times New Roman"/>
          <w:sz w:val="28"/>
          <w:szCs w:val="28"/>
        </w:rPr>
        <w:t>Secondly, L&amp;L</w:t>
      </w:r>
      <w:r w:rsidR="009C5B1B" w:rsidRPr="00A15AD1">
        <w:rPr>
          <w:rFonts w:ascii="Times New Roman" w:hAnsi="Times New Roman"/>
          <w:sz w:val="28"/>
          <w:szCs w:val="28"/>
        </w:rPr>
        <w:t xml:space="preserve"> L</w:t>
      </w:r>
      <w:r w:rsidRPr="00A15AD1">
        <w:rPr>
          <w:rFonts w:ascii="Times New Roman" w:hAnsi="Times New Roman"/>
          <w:sz w:val="28"/>
          <w:szCs w:val="28"/>
        </w:rPr>
        <w:t>etter</w:t>
      </w:r>
      <w:r w:rsidR="009C5B1B" w:rsidRPr="00A15AD1">
        <w:rPr>
          <w:rFonts w:ascii="Times New Roman" w:hAnsi="Times New Roman"/>
          <w:sz w:val="28"/>
          <w:szCs w:val="28"/>
        </w:rPr>
        <w:t>’s</w:t>
      </w:r>
      <w:r w:rsidRPr="00A15AD1">
        <w:rPr>
          <w:rFonts w:ascii="Times New Roman" w:hAnsi="Times New Roman"/>
          <w:sz w:val="28"/>
          <w:szCs w:val="28"/>
        </w:rPr>
        <w:t xml:space="preserve">, false portrayal of R2 as the offeror, cannot be a genuine error. </w:t>
      </w:r>
      <w:r w:rsidR="007223EC" w:rsidRPr="00A15AD1">
        <w:rPr>
          <w:rFonts w:ascii="Times New Roman" w:hAnsi="Times New Roman"/>
          <w:sz w:val="28"/>
          <w:szCs w:val="28"/>
        </w:rPr>
        <w:t>T</w:t>
      </w:r>
      <w:r w:rsidRPr="00A15AD1">
        <w:rPr>
          <w:rFonts w:ascii="Times New Roman" w:hAnsi="Times New Roman"/>
          <w:sz w:val="28"/>
          <w:szCs w:val="28"/>
        </w:rPr>
        <w:t>his misrepresentation by the Applicant’s legal representatives was a deliberate and calculated attempt to mislead R2 into returning the HK$200,000 deposit, thereby enabling the Applicant to evade liability for breaching the 2018 S&amp;P Agreement.</w:t>
      </w:r>
    </w:p>
    <w:p w14:paraId="68F270D8" w14:textId="076A3C76" w:rsidR="006616A0" w:rsidRPr="00A15AD1" w:rsidRDefault="006616A0" w:rsidP="008F0092">
      <w:pPr>
        <w:pStyle w:val="ListParagraph"/>
        <w:numPr>
          <w:ilvl w:val="0"/>
          <w:numId w:val="44"/>
        </w:numPr>
        <w:spacing w:after="240" w:line="360" w:lineRule="auto"/>
        <w:ind w:left="1440" w:hanging="720"/>
        <w:contextualSpacing w:val="0"/>
        <w:jc w:val="both"/>
        <w:rPr>
          <w:rFonts w:ascii="Times New Roman" w:hAnsi="Times New Roman"/>
          <w:sz w:val="28"/>
          <w:szCs w:val="28"/>
        </w:rPr>
      </w:pPr>
      <w:r w:rsidRPr="00A15AD1">
        <w:rPr>
          <w:rFonts w:ascii="Times New Roman" w:hAnsi="Times New Roman"/>
          <w:sz w:val="28"/>
          <w:szCs w:val="28"/>
        </w:rPr>
        <w:t>Third the Applicant’s unilateral cancellation on 14 June 2018, before the 19 June 2018 Condition Precedent deadline, breached the 2018 S&amp;P Agreement</w:t>
      </w:r>
      <w:r w:rsidR="009C5B1B" w:rsidRPr="00A15AD1">
        <w:rPr>
          <w:rFonts w:ascii="Times New Roman" w:hAnsi="Times New Roman"/>
          <w:sz w:val="28"/>
          <w:szCs w:val="28"/>
        </w:rPr>
        <w:t>, as it</w:t>
      </w:r>
      <w:r w:rsidRPr="00A15AD1">
        <w:rPr>
          <w:rFonts w:ascii="Times New Roman" w:hAnsi="Times New Roman"/>
          <w:sz w:val="28"/>
          <w:szCs w:val="28"/>
        </w:rPr>
        <w:t xml:space="preserve"> had not</w:t>
      </w:r>
      <w:r w:rsidR="009C5B1B" w:rsidRPr="00A15AD1">
        <w:rPr>
          <w:rFonts w:ascii="Times New Roman" w:hAnsi="Times New Roman"/>
          <w:sz w:val="28"/>
          <w:szCs w:val="28"/>
        </w:rPr>
        <w:t xml:space="preserve"> yet</w:t>
      </w:r>
      <w:r w:rsidRPr="00A15AD1">
        <w:rPr>
          <w:rFonts w:ascii="Times New Roman" w:hAnsi="Times New Roman"/>
          <w:sz w:val="28"/>
          <w:szCs w:val="28"/>
        </w:rPr>
        <w:t xml:space="preserve"> been unfulfilled</w:t>
      </w:r>
      <w:r w:rsidR="008D02A7" w:rsidRPr="00A15AD1">
        <w:rPr>
          <w:rFonts w:ascii="Times New Roman" w:hAnsi="Times New Roman"/>
          <w:sz w:val="28"/>
          <w:szCs w:val="28"/>
        </w:rPr>
        <w:t>.</w:t>
      </w:r>
      <w:r w:rsidRPr="00A15AD1">
        <w:rPr>
          <w:rFonts w:ascii="Times New Roman" w:hAnsi="Times New Roman"/>
          <w:sz w:val="28"/>
          <w:szCs w:val="28"/>
        </w:rPr>
        <w:t xml:space="preserve">  His reliance on the Condition Precedent to avoid the 2018 S&amp;P Agreement is unreasonable, showing a lack of genuine honest intention to purchase R2’s Unit</w:t>
      </w:r>
      <w:r w:rsidR="009C5B1B" w:rsidRPr="00A15AD1">
        <w:rPr>
          <w:rFonts w:ascii="Times New Roman" w:hAnsi="Times New Roman"/>
          <w:sz w:val="28"/>
          <w:szCs w:val="28"/>
        </w:rPr>
        <w:t>.</w:t>
      </w:r>
      <w:r w:rsidRPr="00A15AD1">
        <w:rPr>
          <w:rFonts w:ascii="Times New Roman" w:hAnsi="Times New Roman"/>
          <w:sz w:val="28"/>
          <w:szCs w:val="28"/>
        </w:rPr>
        <w:t xml:space="preserve"> The Applicant’s non-disclosure of the </w:t>
      </w:r>
      <w:r w:rsidR="008D02A7" w:rsidRPr="00A15AD1">
        <w:rPr>
          <w:rFonts w:ascii="Times New Roman" w:hAnsi="Times New Roman"/>
          <w:sz w:val="28"/>
          <w:szCs w:val="28"/>
        </w:rPr>
        <w:t xml:space="preserve">R2 </w:t>
      </w:r>
      <w:r w:rsidRPr="00A15AD1">
        <w:rPr>
          <w:rFonts w:ascii="Times New Roman" w:hAnsi="Times New Roman"/>
          <w:sz w:val="28"/>
          <w:szCs w:val="28"/>
        </w:rPr>
        <w:t>1</w:t>
      </w:r>
      <w:r w:rsidRPr="00A15AD1">
        <w:rPr>
          <w:rFonts w:ascii="Times New Roman" w:hAnsi="Times New Roman"/>
          <w:sz w:val="28"/>
          <w:szCs w:val="28"/>
          <w:vertAlign w:val="superscript"/>
        </w:rPr>
        <w:t>st</w:t>
      </w:r>
      <w:r w:rsidRPr="00A15AD1">
        <w:rPr>
          <w:rFonts w:ascii="Times New Roman" w:hAnsi="Times New Roman"/>
          <w:sz w:val="28"/>
          <w:szCs w:val="28"/>
        </w:rPr>
        <w:t xml:space="preserve"> Offer documents, despite their relevance, also suggests deliberate concealment to obscure his unreasonable conduct.</w:t>
      </w:r>
    </w:p>
    <w:p w14:paraId="2483C900" w14:textId="4FAFE0C9" w:rsidR="006616A0" w:rsidRPr="00A15AD1" w:rsidRDefault="006616A0" w:rsidP="008F0092">
      <w:pPr>
        <w:pStyle w:val="ListParagraph"/>
        <w:numPr>
          <w:ilvl w:val="0"/>
          <w:numId w:val="44"/>
        </w:numPr>
        <w:spacing w:after="240" w:line="360" w:lineRule="auto"/>
        <w:ind w:left="1440" w:hanging="720"/>
        <w:contextualSpacing w:val="0"/>
        <w:jc w:val="both"/>
        <w:rPr>
          <w:rFonts w:ascii="Times New Roman" w:hAnsi="Times New Roman"/>
          <w:sz w:val="28"/>
          <w:szCs w:val="28"/>
        </w:rPr>
      </w:pPr>
      <w:r w:rsidRPr="00A15AD1">
        <w:rPr>
          <w:rFonts w:ascii="Times New Roman" w:hAnsi="Times New Roman"/>
          <w:sz w:val="28"/>
          <w:szCs w:val="28"/>
        </w:rPr>
        <w:t xml:space="preserve">Fourth, after cancelling the 2018 S&amp;P Agreement, the Applicant made no further offers until 29 December 2022, when he offered HK$7,619,000 – a 43.5% reduction from the </w:t>
      </w:r>
      <w:r w:rsidR="007223EC" w:rsidRPr="00A15AD1">
        <w:rPr>
          <w:rFonts w:ascii="Times New Roman" w:hAnsi="Times New Roman"/>
          <w:sz w:val="28"/>
          <w:szCs w:val="28"/>
        </w:rPr>
        <w:t xml:space="preserve">R2 </w:t>
      </w:r>
      <w:r w:rsidRPr="00A15AD1">
        <w:rPr>
          <w:rFonts w:ascii="Times New Roman" w:hAnsi="Times New Roman"/>
          <w:sz w:val="28"/>
          <w:szCs w:val="28"/>
        </w:rPr>
        <w:t>1</w:t>
      </w:r>
      <w:r w:rsidRPr="00A15AD1">
        <w:rPr>
          <w:rFonts w:ascii="Times New Roman" w:hAnsi="Times New Roman"/>
          <w:sz w:val="28"/>
          <w:szCs w:val="28"/>
          <w:vertAlign w:val="superscript"/>
        </w:rPr>
        <w:t>st</w:t>
      </w:r>
      <w:r w:rsidRPr="00A15AD1">
        <w:rPr>
          <w:rFonts w:ascii="Times New Roman" w:hAnsi="Times New Roman"/>
          <w:sz w:val="28"/>
          <w:szCs w:val="28"/>
        </w:rPr>
        <w:t xml:space="preserve"> Offer of HK$13,481,600.  Subsequent offers in 2025 were even lower. This significant reduction, unfairly prejudices and diminishes R2's compensation entitlement, exploiting market downturns after breaching the 2018 S&amp;P Agreement.</w:t>
      </w:r>
    </w:p>
    <w:p w14:paraId="524A2968" w14:textId="030DF158" w:rsidR="006616A0" w:rsidRPr="00A15AD1" w:rsidRDefault="006616A0" w:rsidP="006616A0">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 xml:space="preserve">R2 urges the Tribunal to </w:t>
      </w:r>
      <w:proofErr w:type="spellStart"/>
      <w:r w:rsidRPr="00A15AD1">
        <w:rPr>
          <w:sz w:val="28"/>
          <w:szCs w:val="28"/>
        </w:rPr>
        <w:t>scrutinise</w:t>
      </w:r>
      <w:proofErr w:type="spellEnd"/>
      <w:r w:rsidRPr="00A15AD1">
        <w:rPr>
          <w:sz w:val="28"/>
          <w:szCs w:val="28"/>
        </w:rPr>
        <w:t xml:space="preserve"> the Applicant’s conduct and not lightly accept his acts as reasonable because the Tribunal serves as the final gatekeeper before the minority’s owner’s right to private ownership of property will be overridden by the Applicant</w:t>
      </w:r>
      <w:r w:rsidR="008D02A7" w:rsidRPr="00A15AD1">
        <w:rPr>
          <w:sz w:val="28"/>
          <w:szCs w:val="28"/>
        </w:rPr>
        <w:t>.</w:t>
      </w:r>
      <w:r w:rsidR="008D02A7" w:rsidRPr="00A15AD1">
        <w:rPr>
          <w:rStyle w:val="FootnoteReference"/>
          <w:sz w:val="28"/>
          <w:szCs w:val="28"/>
        </w:rPr>
        <w:footnoteReference w:id="15"/>
      </w:r>
      <w:r w:rsidRPr="00A15AD1">
        <w:rPr>
          <w:sz w:val="28"/>
          <w:szCs w:val="28"/>
        </w:rPr>
        <w:t xml:space="preserve">  </w:t>
      </w:r>
      <w:proofErr w:type="spellStart"/>
      <w:r w:rsidRPr="00A15AD1">
        <w:rPr>
          <w:sz w:val="28"/>
          <w:szCs w:val="28"/>
        </w:rPr>
        <w:t>Ms</w:t>
      </w:r>
      <w:proofErr w:type="spellEnd"/>
      <w:r w:rsidRPr="00A15AD1">
        <w:rPr>
          <w:sz w:val="28"/>
          <w:szCs w:val="28"/>
        </w:rPr>
        <w:t xml:space="preserve"> Liu submits that the Applicant's actions fall far short of the reasonable steps required under s</w:t>
      </w:r>
      <w:r w:rsidR="002B5F71" w:rsidRPr="00A15AD1">
        <w:rPr>
          <w:sz w:val="28"/>
          <w:szCs w:val="28"/>
        </w:rPr>
        <w:t xml:space="preserve">ection </w:t>
      </w:r>
      <w:r w:rsidRPr="00A15AD1">
        <w:rPr>
          <w:sz w:val="28"/>
          <w:szCs w:val="28"/>
        </w:rPr>
        <w:t xml:space="preserve">4(2)(b) of the Ordinance, risking significant prejudice to R2 should the Application be allowed. </w:t>
      </w:r>
    </w:p>
    <w:p w14:paraId="48FFB7EE" w14:textId="28291503" w:rsidR="007D19C4" w:rsidRPr="00A15AD1" w:rsidRDefault="007D19C4" w:rsidP="007D19C4">
      <w:pPr>
        <w:pStyle w:val="NormalIndent"/>
        <w:numPr>
          <w:ilvl w:val="0"/>
          <w:numId w:val="37"/>
        </w:numPr>
        <w:tabs>
          <w:tab w:val="left" w:pos="1440"/>
        </w:tabs>
        <w:spacing w:after="240" w:line="360" w:lineRule="auto"/>
        <w:ind w:left="0" w:firstLine="0"/>
        <w:rPr>
          <w:sz w:val="28"/>
          <w:szCs w:val="28"/>
          <w:lang w:val="en-GB"/>
        </w:rPr>
      </w:pPr>
      <w:r w:rsidRPr="00A15AD1">
        <w:rPr>
          <w:rFonts w:eastAsia="DengXian"/>
          <w:sz w:val="28"/>
          <w:szCs w:val="28"/>
        </w:rPr>
        <w:t xml:space="preserve">R5 makes similar submissions to R2 regarding earlier undisclosed offers. The Applicant had made 5 rounds of offers to R5 for the purchase of B/E and B&amp;SB/F, </w:t>
      </w:r>
      <w:proofErr w:type="gramStart"/>
      <w:r w:rsidRPr="00A15AD1">
        <w:rPr>
          <w:rFonts w:eastAsia="DengXian"/>
          <w:sz w:val="28"/>
          <w:szCs w:val="28"/>
        </w:rPr>
        <w:t>namely:-</w:t>
      </w:r>
      <w:proofErr w:type="gramEnd"/>
    </w:p>
    <w:p w14:paraId="25145181" w14:textId="6EA05BD3" w:rsidR="007D19C4" w:rsidRPr="00A15AD1" w:rsidRDefault="007D19C4" w:rsidP="00172A26">
      <w:pPr>
        <w:numPr>
          <w:ilvl w:val="0"/>
          <w:numId w:val="45"/>
        </w:numPr>
        <w:spacing w:after="240" w:line="360" w:lineRule="auto"/>
        <w:ind w:left="1440" w:hanging="720"/>
        <w:jc w:val="both"/>
        <w:rPr>
          <w:rFonts w:eastAsia="新細明體"/>
          <w:kern w:val="2"/>
          <w:sz w:val="28"/>
          <w:szCs w:val="28"/>
          <w:lang w:eastAsia="zh-TW"/>
        </w:rPr>
      </w:pPr>
      <w:r w:rsidRPr="00A15AD1">
        <w:rPr>
          <w:rFonts w:eastAsia="新細明體"/>
          <w:kern w:val="2"/>
          <w:sz w:val="28"/>
          <w:szCs w:val="28"/>
          <w:lang w:eastAsia="zh-TW"/>
        </w:rPr>
        <w:t>Provisional Agreement for Sale and Purchase dated 11 June 2018 at the consideration of HK$29,000,000 (“</w:t>
      </w:r>
      <w:r w:rsidRPr="00A15AD1">
        <w:rPr>
          <w:rFonts w:eastAsia="新細明體"/>
          <w:bCs/>
          <w:kern w:val="2"/>
          <w:sz w:val="28"/>
          <w:szCs w:val="28"/>
          <w:lang w:eastAsia="zh-TW"/>
        </w:rPr>
        <w:t>PSPA</w:t>
      </w:r>
      <w:r w:rsidRPr="00A15AD1">
        <w:rPr>
          <w:rFonts w:eastAsia="新細明體"/>
          <w:kern w:val="2"/>
          <w:sz w:val="28"/>
          <w:szCs w:val="28"/>
          <w:lang w:eastAsia="zh-TW"/>
        </w:rPr>
        <w:t>”) together with a supplemental contract for compensation of HK$16,760,000, totaling HK$45,760,000 (“</w:t>
      </w:r>
      <w:r w:rsidR="008300D8" w:rsidRPr="00A15AD1">
        <w:rPr>
          <w:rFonts w:eastAsia="新細明體"/>
          <w:kern w:val="2"/>
          <w:sz w:val="28"/>
          <w:szCs w:val="28"/>
          <w:lang w:eastAsia="zh-TW"/>
        </w:rPr>
        <w:t xml:space="preserve">R5 </w:t>
      </w:r>
      <w:r w:rsidRPr="00A15AD1">
        <w:rPr>
          <w:rFonts w:eastAsia="新細明體"/>
          <w:bCs/>
          <w:kern w:val="2"/>
          <w:sz w:val="28"/>
          <w:szCs w:val="28"/>
          <w:lang w:eastAsia="zh-TW"/>
        </w:rPr>
        <w:t>1</w:t>
      </w:r>
      <w:r w:rsidRPr="00A15AD1">
        <w:rPr>
          <w:rFonts w:eastAsia="新細明體"/>
          <w:bCs/>
          <w:kern w:val="2"/>
          <w:sz w:val="28"/>
          <w:szCs w:val="28"/>
          <w:vertAlign w:val="superscript"/>
          <w:lang w:eastAsia="zh-TW"/>
        </w:rPr>
        <w:t>st</w:t>
      </w:r>
      <w:r w:rsidRPr="00A15AD1">
        <w:rPr>
          <w:rFonts w:eastAsia="新細明體"/>
          <w:bCs/>
          <w:kern w:val="2"/>
          <w:sz w:val="28"/>
          <w:szCs w:val="28"/>
          <w:lang w:eastAsia="zh-TW"/>
        </w:rPr>
        <w:t xml:space="preserve"> Offer</w:t>
      </w:r>
      <w:r w:rsidRPr="00A15AD1">
        <w:rPr>
          <w:rFonts w:eastAsia="新細明體"/>
          <w:kern w:val="2"/>
          <w:sz w:val="28"/>
          <w:szCs w:val="28"/>
          <w:lang w:eastAsia="zh-TW"/>
        </w:rPr>
        <w:t>”);</w:t>
      </w:r>
    </w:p>
    <w:p w14:paraId="471149B6" w14:textId="77777777" w:rsidR="007D19C4" w:rsidRPr="00A15AD1" w:rsidRDefault="007D19C4" w:rsidP="00172A26">
      <w:pPr>
        <w:numPr>
          <w:ilvl w:val="0"/>
          <w:numId w:val="45"/>
        </w:numPr>
        <w:spacing w:after="240" w:line="360" w:lineRule="auto"/>
        <w:ind w:left="1440" w:hanging="720"/>
        <w:jc w:val="both"/>
        <w:rPr>
          <w:rFonts w:eastAsia="新細明體"/>
          <w:kern w:val="2"/>
          <w:sz w:val="28"/>
          <w:szCs w:val="28"/>
          <w:lang w:eastAsia="zh-TW"/>
        </w:rPr>
      </w:pPr>
      <w:r w:rsidRPr="00A15AD1">
        <w:rPr>
          <w:rFonts w:eastAsia="新細明體"/>
          <w:kern w:val="2"/>
          <w:sz w:val="28"/>
          <w:szCs w:val="28"/>
          <w:lang w:eastAsia="zh-TW"/>
        </w:rPr>
        <w:t>Offer dated 29 December 2022 by letter from So, Lung &amp; Associates (“</w:t>
      </w:r>
      <w:r w:rsidRPr="00A15AD1">
        <w:rPr>
          <w:rFonts w:eastAsia="新細明體"/>
          <w:bCs/>
          <w:kern w:val="2"/>
          <w:sz w:val="28"/>
          <w:szCs w:val="28"/>
          <w:lang w:eastAsia="zh-TW"/>
        </w:rPr>
        <w:t>SLA</w:t>
      </w:r>
      <w:r w:rsidRPr="00A15AD1">
        <w:rPr>
          <w:rFonts w:eastAsia="新細明體"/>
          <w:kern w:val="2"/>
          <w:sz w:val="28"/>
          <w:szCs w:val="28"/>
          <w:lang w:eastAsia="zh-TW"/>
        </w:rPr>
        <w:t>”) to Lee Nui – HK$8,740,000 for B/E and HK$11,882,000 for B&amp;SB/F, totaling HK$20,622,000;</w:t>
      </w:r>
    </w:p>
    <w:p w14:paraId="73C1FD94" w14:textId="77777777" w:rsidR="007D19C4" w:rsidRPr="00A15AD1" w:rsidRDefault="007D19C4" w:rsidP="00172A26">
      <w:pPr>
        <w:numPr>
          <w:ilvl w:val="0"/>
          <w:numId w:val="45"/>
        </w:numPr>
        <w:spacing w:after="240" w:line="360" w:lineRule="auto"/>
        <w:ind w:left="1440" w:hanging="720"/>
        <w:jc w:val="both"/>
        <w:rPr>
          <w:rFonts w:eastAsia="新細明體"/>
          <w:kern w:val="2"/>
          <w:sz w:val="28"/>
          <w:szCs w:val="28"/>
          <w:lang w:eastAsia="zh-TW"/>
        </w:rPr>
      </w:pPr>
      <w:r w:rsidRPr="00A15AD1">
        <w:rPr>
          <w:rFonts w:eastAsia="新細明體"/>
          <w:kern w:val="2"/>
          <w:sz w:val="28"/>
          <w:szCs w:val="28"/>
          <w:lang w:eastAsia="zh-TW"/>
        </w:rPr>
        <w:t>Offer dated 6 May 2025 by letter from SLA to K.B. Chau &amp; Co. (“</w:t>
      </w:r>
      <w:r w:rsidRPr="00A15AD1">
        <w:rPr>
          <w:rFonts w:eastAsia="新細明體"/>
          <w:bCs/>
          <w:kern w:val="2"/>
          <w:sz w:val="28"/>
          <w:szCs w:val="28"/>
          <w:lang w:eastAsia="zh-TW"/>
        </w:rPr>
        <w:t>KBC</w:t>
      </w:r>
      <w:r w:rsidRPr="00A15AD1">
        <w:rPr>
          <w:rFonts w:eastAsia="新細明體"/>
          <w:kern w:val="2"/>
          <w:sz w:val="28"/>
          <w:szCs w:val="28"/>
          <w:lang w:eastAsia="zh-TW"/>
        </w:rPr>
        <w:t>”) – HK$5,675,000 for B/E and HK$7,083,000 for B&amp;SB/F, totaling HK$12,758,000;</w:t>
      </w:r>
    </w:p>
    <w:p w14:paraId="0C448AEA" w14:textId="77777777" w:rsidR="007D19C4" w:rsidRPr="00A15AD1" w:rsidRDefault="007D19C4" w:rsidP="00172A26">
      <w:pPr>
        <w:numPr>
          <w:ilvl w:val="0"/>
          <w:numId w:val="45"/>
        </w:numPr>
        <w:spacing w:after="240" w:line="360" w:lineRule="auto"/>
        <w:ind w:left="1440" w:hanging="720"/>
        <w:jc w:val="both"/>
        <w:rPr>
          <w:rFonts w:eastAsia="新細明體"/>
          <w:kern w:val="2"/>
          <w:sz w:val="28"/>
          <w:szCs w:val="28"/>
          <w:lang w:eastAsia="zh-TW"/>
        </w:rPr>
      </w:pPr>
      <w:r w:rsidRPr="00A15AD1">
        <w:rPr>
          <w:rFonts w:eastAsia="新細明體"/>
          <w:kern w:val="2"/>
          <w:sz w:val="28"/>
          <w:szCs w:val="28"/>
          <w:lang w:eastAsia="zh-TW"/>
        </w:rPr>
        <w:t>Offer dated 6 May 2025 by letter from SLA to KBC – HK$5,812,000 for B/E and HK$7,229,000 for B&amp;SB/F, totaling HK$13,041,000.</w:t>
      </w:r>
    </w:p>
    <w:p w14:paraId="46495D71" w14:textId="6A694660" w:rsidR="007D19C4" w:rsidRPr="00A15AD1" w:rsidRDefault="007D19C4" w:rsidP="00172A26">
      <w:pPr>
        <w:numPr>
          <w:ilvl w:val="0"/>
          <w:numId w:val="45"/>
        </w:numPr>
        <w:spacing w:after="240" w:line="360" w:lineRule="auto"/>
        <w:ind w:left="1440" w:hanging="720"/>
        <w:jc w:val="both"/>
        <w:rPr>
          <w:rFonts w:eastAsia="新細明體"/>
          <w:kern w:val="2"/>
          <w:sz w:val="28"/>
          <w:szCs w:val="28"/>
          <w:lang w:eastAsia="zh-TW"/>
        </w:rPr>
      </w:pPr>
      <w:r w:rsidRPr="00A15AD1">
        <w:rPr>
          <w:rFonts w:eastAsia="新細明體"/>
          <w:kern w:val="2"/>
          <w:sz w:val="28"/>
          <w:szCs w:val="28"/>
          <w:lang w:eastAsia="zh-TW"/>
        </w:rPr>
        <w:t>Offer dated 27 May 2025 by letter from SLA to KBC – &amp;SB/F, totaling HK$13</w:t>
      </w:r>
      <w:r w:rsidR="00E82AB8" w:rsidRPr="00A15AD1">
        <w:rPr>
          <w:rFonts w:eastAsia="新細明體"/>
          <w:kern w:val="2"/>
          <w:sz w:val="28"/>
          <w:szCs w:val="28"/>
          <w:lang w:eastAsia="zh-TW"/>
        </w:rPr>
        <w:t>,</w:t>
      </w:r>
      <w:r w:rsidRPr="00A15AD1">
        <w:rPr>
          <w:rFonts w:eastAsia="新細明體"/>
          <w:kern w:val="2"/>
          <w:sz w:val="28"/>
          <w:szCs w:val="28"/>
          <w:lang w:eastAsia="zh-TW"/>
        </w:rPr>
        <w:t xml:space="preserve">791,010, Exhibit A8. </w:t>
      </w:r>
    </w:p>
    <w:p w14:paraId="28B9F75D" w14:textId="6962BA84" w:rsidR="007D19C4" w:rsidRPr="00A15AD1" w:rsidRDefault="007D19C4" w:rsidP="007D19C4">
      <w:pPr>
        <w:pStyle w:val="NormalIndent"/>
        <w:numPr>
          <w:ilvl w:val="0"/>
          <w:numId w:val="37"/>
        </w:numPr>
        <w:tabs>
          <w:tab w:val="left" w:pos="1440"/>
        </w:tabs>
        <w:spacing w:after="240" w:line="360" w:lineRule="auto"/>
        <w:ind w:left="0" w:firstLine="0"/>
        <w:rPr>
          <w:sz w:val="28"/>
          <w:szCs w:val="28"/>
          <w:lang w:val="en-GB"/>
        </w:rPr>
      </w:pPr>
      <w:r w:rsidRPr="00A15AD1">
        <w:rPr>
          <w:rFonts w:eastAsia="新細明體"/>
          <w:sz w:val="28"/>
          <w:szCs w:val="28"/>
          <w:lang w:eastAsia="zh-TW"/>
        </w:rPr>
        <w:t xml:space="preserve">R5, Mr Au referred to the PSPA and receipt of deposits relating to the </w:t>
      </w:r>
      <w:r w:rsidR="008300D8" w:rsidRPr="00A15AD1">
        <w:rPr>
          <w:rFonts w:eastAsia="新細明體"/>
          <w:sz w:val="28"/>
          <w:szCs w:val="28"/>
          <w:lang w:eastAsia="zh-TW"/>
        </w:rPr>
        <w:t xml:space="preserve">R5 </w:t>
      </w:r>
      <w:r w:rsidRPr="00A15AD1">
        <w:rPr>
          <w:rFonts w:eastAsia="新細明體"/>
          <w:sz w:val="28"/>
          <w:szCs w:val="28"/>
          <w:lang w:eastAsia="zh-TW"/>
        </w:rPr>
        <w:t>1</w:t>
      </w:r>
      <w:r w:rsidRPr="00A15AD1">
        <w:rPr>
          <w:rFonts w:eastAsia="新細明體"/>
          <w:sz w:val="28"/>
          <w:szCs w:val="28"/>
          <w:vertAlign w:val="superscript"/>
          <w:lang w:eastAsia="zh-TW"/>
        </w:rPr>
        <w:t>st</w:t>
      </w:r>
      <w:r w:rsidRPr="00A15AD1">
        <w:rPr>
          <w:rFonts w:eastAsia="新細明體"/>
          <w:sz w:val="28"/>
          <w:szCs w:val="28"/>
          <w:lang w:eastAsia="zh-TW"/>
        </w:rPr>
        <w:t xml:space="preserve"> Offer in his witness statement, yet </w:t>
      </w:r>
      <w:r w:rsidR="008D02A7" w:rsidRPr="00A15AD1">
        <w:rPr>
          <w:rFonts w:eastAsia="新細明體"/>
          <w:sz w:val="28"/>
          <w:szCs w:val="28"/>
          <w:lang w:eastAsia="zh-TW"/>
        </w:rPr>
        <w:t xml:space="preserve">it was not mentioned </w:t>
      </w:r>
      <w:r w:rsidRPr="00A15AD1">
        <w:rPr>
          <w:rFonts w:eastAsia="新細明體"/>
          <w:sz w:val="28"/>
          <w:szCs w:val="28"/>
          <w:lang w:eastAsia="zh-TW"/>
        </w:rPr>
        <w:t>in Susana Chan’s witness statements, nor the Applicant’s Opening Submissions.  Save for the particulars of the subject property, purchase price and compensation amount, R2 and R5 signed an identical set of documents and executed an identical PSPA dated 11 June 2018 with the Applicant, evidencing the R5 1</w:t>
      </w:r>
      <w:r w:rsidRPr="00A15AD1">
        <w:rPr>
          <w:rFonts w:eastAsia="新細明體"/>
          <w:sz w:val="28"/>
          <w:szCs w:val="28"/>
          <w:vertAlign w:val="superscript"/>
          <w:lang w:eastAsia="zh-TW"/>
        </w:rPr>
        <w:t>st</w:t>
      </w:r>
      <w:r w:rsidRPr="00A15AD1">
        <w:rPr>
          <w:rFonts w:eastAsia="新細明體"/>
          <w:sz w:val="28"/>
          <w:szCs w:val="28"/>
          <w:lang w:eastAsia="zh-TW"/>
        </w:rPr>
        <w:t xml:space="preserve"> Offer. The documents were only produced by the Applicant upon commencement of trial.  </w:t>
      </w:r>
    </w:p>
    <w:p w14:paraId="279605D0" w14:textId="6D4B64CF" w:rsidR="000C40B2" w:rsidRPr="00A15AD1" w:rsidRDefault="007D19C4" w:rsidP="000C40B2">
      <w:pPr>
        <w:pStyle w:val="NormalIndent"/>
        <w:numPr>
          <w:ilvl w:val="0"/>
          <w:numId w:val="37"/>
        </w:numPr>
        <w:tabs>
          <w:tab w:val="left" w:pos="1440"/>
        </w:tabs>
        <w:spacing w:after="240" w:line="360" w:lineRule="auto"/>
        <w:ind w:left="0" w:firstLine="0"/>
        <w:rPr>
          <w:sz w:val="28"/>
          <w:szCs w:val="28"/>
          <w:lang w:val="en-GB"/>
        </w:rPr>
      </w:pPr>
      <w:r w:rsidRPr="00A15AD1">
        <w:rPr>
          <w:rFonts w:eastAsia="新細明體"/>
          <w:sz w:val="28"/>
          <w:szCs w:val="28"/>
          <w:lang w:eastAsia="zh-TW"/>
        </w:rPr>
        <w:t xml:space="preserve">By the R5 1st Offer the Applicant promised to pay HK$16,760,000 to R5 on the transaction date </w:t>
      </w:r>
      <w:r w:rsidR="008D02A7" w:rsidRPr="00A15AD1">
        <w:rPr>
          <w:rFonts w:eastAsia="新細明體"/>
          <w:sz w:val="28"/>
          <w:szCs w:val="28"/>
          <w:lang w:eastAsia="zh-TW"/>
        </w:rPr>
        <w:t>a</w:t>
      </w:r>
      <w:r w:rsidRPr="00A15AD1">
        <w:rPr>
          <w:rFonts w:eastAsia="新細明體"/>
          <w:sz w:val="28"/>
          <w:szCs w:val="28"/>
          <w:lang w:eastAsia="zh-TW"/>
        </w:rPr>
        <w:t xml:space="preserve">s compensation for decoration and relocation expenses incurred for the property (“the relocation expenses”) together with the consideration of HK$29,000,000 transaction price specified in the PSPA signed on 11 July 2018, </w:t>
      </w:r>
      <w:proofErr w:type="spellStart"/>
      <w:r w:rsidRPr="00A15AD1">
        <w:rPr>
          <w:rFonts w:eastAsia="新細明體"/>
          <w:sz w:val="28"/>
          <w:szCs w:val="28"/>
          <w:lang w:eastAsia="zh-TW"/>
        </w:rPr>
        <w:t>total</w:t>
      </w:r>
      <w:r w:rsidR="00B06A5D" w:rsidRPr="00A15AD1">
        <w:rPr>
          <w:rFonts w:eastAsia="新細明體"/>
          <w:sz w:val="28"/>
          <w:szCs w:val="28"/>
          <w:lang w:eastAsia="zh-TW"/>
        </w:rPr>
        <w:t>l</w:t>
      </w:r>
      <w:r w:rsidR="000C40B2" w:rsidRPr="00A15AD1">
        <w:rPr>
          <w:rFonts w:eastAsia="新細明體"/>
          <w:sz w:val="28"/>
          <w:szCs w:val="28"/>
          <w:lang w:eastAsia="zh-TW"/>
        </w:rPr>
        <w:t>ing</w:t>
      </w:r>
      <w:proofErr w:type="spellEnd"/>
      <w:r w:rsidRPr="00A15AD1">
        <w:rPr>
          <w:rFonts w:eastAsia="新細明體"/>
          <w:sz w:val="28"/>
          <w:szCs w:val="28"/>
          <w:lang w:eastAsia="zh-TW"/>
        </w:rPr>
        <w:t xml:space="preserve"> HK$45,760,000.</w:t>
      </w:r>
    </w:p>
    <w:p w14:paraId="7F03F443" w14:textId="5DAF56EB" w:rsidR="007D19C4" w:rsidRPr="00A15AD1" w:rsidRDefault="007D19C4" w:rsidP="000C40B2">
      <w:pPr>
        <w:pStyle w:val="NormalIndent"/>
        <w:numPr>
          <w:ilvl w:val="0"/>
          <w:numId w:val="37"/>
        </w:numPr>
        <w:tabs>
          <w:tab w:val="left" w:pos="1440"/>
        </w:tabs>
        <w:spacing w:after="240" w:line="360" w:lineRule="auto"/>
        <w:ind w:left="0" w:firstLine="0"/>
        <w:rPr>
          <w:sz w:val="28"/>
          <w:szCs w:val="28"/>
          <w:lang w:val="en-GB"/>
        </w:rPr>
      </w:pPr>
      <w:r w:rsidRPr="00A15AD1">
        <w:rPr>
          <w:rFonts w:eastAsia="新細明體"/>
          <w:sz w:val="28"/>
          <w:szCs w:val="28"/>
          <w:lang w:eastAsia="zh-TW"/>
        </w:rPr>
        <w:t xml:space="preserve">Two cheques of HK$200,000 each, totaling HK$400,000, both dated 20 December 2017 issued to Lee Nui were returned to the Estate Agent </w:t>
      </w:r>
      <w:r w:rsidRPr="00A15AD1">
        <w:rPr>
          <w:rFonts w:eastAsia="新細明體"/>
          <w:bCs/>
          <w:sz w:val="28"/>
          <w:szCs w:val="28"/>
          <w:lang w:eastAsia="zh-TW"/>
        </w:rPr>
        <w:t>prior to 15 June 2018</w:t>
      </w:r>
      <w:r w:rsidRPr="00A15AD1">
        <w:rPr>
          <w:rFonts w:eastAsia="新細明體"/>
          <w:sz w:val="28"/>
          <w:szCs w:val="28"/>
          <w:lang w:eastAsia="zh-TW"/>
        </w:rPr>
        <w:t>.</w:t>
      </w:r>
      <w:r w:rsidR="000C40B2" w:rsidRPr="00A15AD1">
        <w:rPr>
          <w:rFonts w:eastAsia="新細明體"/>
          <w:sz w:val="28"/>
          <w:szCs w:val="28"/>
          <w:lang w:eastAsia="zh-TW"/>
        </w:rPr>
        <w:t xml:space="preserve"> R5 produced WhatsApp screenshot records evidencing that the two cheques were returned before the 19 June 2018 “deadline” to meet the 80% acquisition threshold.  R5 considers the Applicant’s demand for the return of the HK$400,000 earnest money was in breach of Attachment 1. This reflects the Applicant’s deliberate selective conduct, unfairly prejudicing R5.</w:t>
      </w:r>
    </w:p>
    <w:p w14:paraId="2FF518C5" w14:textId="30B90CA8" w:rsidR="007D19C4" w:rsidRPr="00A15AD1" w:rsidRDefault="007D19C4" w:rsidP="007D19C4">
      <w:pPr>
        <w:pStyle w:val="NormalIndent"/>
        <w:numPr>
          <w:ilvl w:val="0"/>
          <w:numId w:val="37"/>
        </w:numPr>
        <w:tabs>
          <w:tab w:val="left" w:pos="1440"/>
        </w:tabs>
        <w:spacing w:after="240" w:line="360" w:lineRule="auto"/>
        <w:ind w:left="0" w:firstLine="0"/>
        <w:rPr>
          <w:sz w:val="28"/>
          <w:szCs w:val="28"/>
          <w:lang w:val="en-GB"/>
        </w:rPr>
      </w:pPr>
      <w:r w:rsidRPr="00A15AD1">
        <w:rPr>
          <w:rFonts w:eastAsia="新細明體"/>
          <w:sz w:val="28"/>
          <w:szCs w:val="28"/>
          <w:lang w:eastAsia="zh-TW"/>
        </w:rPr>
        <w:t>Mr Au during cross-examination denied that the total consideration of HK$45,760,000 was an offer given by his late mother Lee Nui.  He explained that prior to the signing of PSPA, negotiations had been carried out and the offer was made by the Applicant to Lee Nui.  The reason why the two cheques representing the earnest money were returned to the Applicant was that he believed he had no way “</w:t>
      </w:r>
      <w:r w:rsidRPr="00A15AD1">
        <w:rPr>
          <w:rFonts w:eastAsia="新細明體"/>
          <w:i/>
          <w:iCs/>
          <w:sz w:val="28"/>
          <w:szCs w:val="28"/>
          <w:lang w:eastAsia="zh-TW"/>
        </w:rPr>
        <w:t>but to be submissive</w:t>
      </w:r>
      <w:r w:rsidRPr="00A15AD1">
        <w:rPr>
          <w:rFonts w:eastAsia="新細明體"/>
          <w:sz w:val="28"/>
          <w:szCs w:val="28"/>
          <w:lang w:eastAsia="zh-TW"/>
        </w:rPr>
        <w:t>” saying “</w:t>
      </w:r>
      <w:r w:rsidRPr="00A15AD1">
        <w:rPr>
          <w:rFonts w:eastAsia="新細明體"/>
          <w:i/>
          <w:iCs/>
          <w:sz w:val="28"/>
          <w:szCs w:val="28"/>
          <w:lang w:eastAsia="zh-TW"/>
        </w:rPr>
        <w:t>we cannot just protest against it</w:t>
      </w:r>
      <w:r w:rsidRPr="00A15AD1">
        <w:rPr>
          <w:rFonts w:eastAsia="新細明體"/>
          <w:sz w:val="28"/>
          <w:szCs w:val="28"/>
          <w:lang w:eastAsia="zh-TW"/>
        </w:rPr>
        <w:t>”.</w:t>
      </w:r>
    </w:p>
    <w:p w14:paraId="055297DD" w14:textId="1B031D52" w:rsidR="007D19C4" w:rsidRPr="00A15AD1" w:rsidRDefault="007D19C4" w:rsidP="007D19C4">
      <w:pPr>
        <w:pStyle w:val="NormalIndent"/>
        <w:numPr>
          <w:ilvl w:val="0"/>
          <w:numId w:val="37"/>
        </w:numPr>
        <w:tabs>
          <w:tab w:val="left" w:pos="1440"/>
        </w:tabs>
        <w:spacing w:after="240" w:line="360" w:lineRule="auto"/>
        <w:ind w:left="0" w:firstLine="0"/>
        <w:rPr>
          <w:sz w:val="28"/>
          <w:szCs w:val="28"/>
          <w:lang w:val="en-GB"/>
        </w:rPr>
      </w:pPr>
      <w:r w:rsidRPr="00A15AD1">
        <w:rPr>
          <w:rFonts w:eastAsia="新細明體"/>
          <w:sz w:val="28"/>
          <w:szCs w:val="28"/>
          <w:lang w:eastAsia="zh-TW"/>
        </w:rPr>
        <w:t>However, contrary to the cancellation procedure expressly stipulated in Attachment 1, there is no evidence that the Applicant had issued any written notice to R5</w:t>
      </w:r>
      <w:r w:rsidR="000C40B2" w:rsidRPr="00A15AD1">
        <w:rPr>
          <w:rFonts w:eastAsia="新細明體"/>
          <w:sz w:val="28"/>
          <w:szCs w:val="28"/>
          <w:lang w:eastAsia="zh-TW"/>
        </w:rPr>
        <w:t>,</w:t>
      </w:r>
      <w:r w:rsidRPr="00A15AD1">
        <w:rPr>
          <w:rFonts w:eastAsia="新細明體"/>
          <w:sz w:val="28"/>
          <w:szCs w:val="28"/>
          <w:lang w:eastAsia="zh-TW"/>
        </w:rPr>
        <w:t xml:space="preserve"> at any time</w:t>
      </w:r>
      <w:r w:rsidR="000C40B2" w:rsidRPr="00A15AD1">
        <w:rPr>
          <w:rFonts w:eastAsia="新細明體"/>
          <w:sz w:val="28"/>
          <w:szCs w:val="28"/>
          <w:lang w:eastAsia="zh-TW"/>
        </w:rPr>
        <w:t>,</w:t>
      </w:r>
      <w:r w:rsidRPr="00A15AD1">
        <w:rPr>
          <w:rFonts w:eastAsia="新細明體"/>
          <w:sz w:val="28"/>
          <w:szCs w:val="28"/>
          <w:lang w:eastAsia="zh-TW"/>
        </w:rPr>
        <w:t xml:space="preserve"> regarding cancellation of the PSPA.  This is in contrast</w:t>
      </w:r>
      <w:r w:rsidR="009C5B1B" w:rsidRPr="00A15AD1">
        <w:rPr>
          <w:rFonts w:eastAsia="新細明體"/>
          <w:sz w:val="28"/>
          <w:szCs w:val="28"/>
          <w:lang w:eastAsia="zh-TW"/>
        </w:rPr>
        <w:t xml:space="preserve"> to R2, who received the L&amp;L’s L</w:t>
      </w:r>
      <w:r w:rsidRPr="00A15AD1">
        <w:rPr>
          <w:rFonts w:eastAsia="新細明體"/>
          <w:sz w:val="28"/>
          <w:szCs w:val="28"/>
          <w:lang w:eastAsia="zh-TW"/>
        </w:rPr>
        <w:t xml:space="preserve">etter dated 14 June 2018, which might serve as a written notice.  </w:t>
      </w:r>
      <w:r w:rsidR="009C5B1B" w:rsidRPr="00A15AD1">
        <w:rPr>
          <w:rFonts w:eastAsia="新細明體"/>
          <w:sz w:val="28"/>
          <w:szCs w:val="28"/>
          <w:lang w:eastAsia="zh-TW"/>
        </w:rPr>
        <w:t>C</w:t>
      </w:r>
      <w:r w:rsidRPr="00A15AD1">
        <w:rPr>
          <w:rFonts w:eastAsia="新細明體"/>
          <w:sz w:val="28"/>
          <w:szCs w:val="28"/>
          <w:lang w:eastAsia="zh-TW"/>
        </w:rPr>
        <w:t>ancel</w:t>
      </w:r>
      <w:r w:rsidR="000C40B2" w:rsidRPr="00A15AD1">
        <w:rPr>
          <w:rFonts w:eastAsia="新細明體"/>
          <w:sz w:val="28"/>
          <w:szCs w:val="28"/>
          <w:lang w:eastAsia="zh-TW"/>
        </w:rPr>
        <w:t>ling</w:t>
      </w:r>
      <w:r w:rsidRPr="00A15AD1">
        <w:rPr>
          <w:rFonts w:eastAsia="新細明體"/>
          <w:sz w:val="28"/>
          <w:szCs w:val="28"/>
          <w:lang w:eastAsia="zh-TW"/>
        </w:rPr>
        <w:t xml:space="preserve"> the PSPA without a written notice was in breach of clause 6 of Attachment 1.  </w:t>
      </w:r>
    </w:p>
    <w:p w14:paraId="70E64A42" w14:textId="3781D500" w:rsidR="007D19C4" w:rsidRPr="00A15AD1" w:rsidRDefault="007D19C4" w:rsidP="007D19C4">
      <w:pPr>
        <w:pStyle w:val="NormalIndent"/>
        <w:numPr>
          <w:ilvl w:val="0"/>
          <w:numId w:val="37"/>
        </w:numPr>
        <w:tabs>
          <w:tab w:val="left" w:pos="1440"/>
        </w:tabs>
        <w:spacing w:after="240" w:line="360" w:lineRule="auto"/>
        <w:ind w:left="0" w:firstLine="0"/>
        <w:rPr>
          <w:sz w:val="28"/>
          <w:szCs w:val="28"/>
          <w:lang w:val="en-GB"/>
        </w:rPr>
      </w:pPr>
      <w:r w:rsidRPr="00A15AD1">
        <w:rPr>
          <w:rFonts w:eastAsia="新細明體"/>
          <w:sz w:val="28"/>
          <w:szCs w:val="28"/>
          <w:lang w:eastAsia="zh-TW"/>
        </w:rPr>
        <w:t xml:space="preserve">R5 submits that the Applicant exhibited no genuine intention or willingness to purchase B/E and B&amp;SB/F and be bound by contractual obligations, as demonstrated by his attempt to conceal the </w:t>
      </w:r>
      <w:r w:rsidR="008300D8" w:rsidRPr="00A15AD1">
        <w:rPr>
          <w:rFonts w:eastAsia="新細明體"/>
          <w:sz w:val="28"/>
          <w:szCs w:val="28"/>
          <w:lang w:eastAsia="zh-TW"/>
        </w:rPr>
        <w:t xml:space="preserve">R5 </w:t>
      </w:r>
      <w:r w:rsidRPr="00A15AD1">
        <w:rPr>
          <w:rFonts w:eastAsia="新細明體"/>
          <w:sz w:val="28"/>
          <w:szCs w:val="28"/>
          <w:lang w:eastAsia="zh-TW"/>
        </w:rPr>
        <w:t>1</w:t>
      </w:r>
      <w:r w:rsidRPr="00A15AD1">
        <w:rPr>
          <w:rFonts w:eastAsia="新細明體"/>
          <w:sz w:val="28"/>
          <w:szCs w:val="28"/>
          <w:vertAlign w:val="superscript"/>
          <w:lang w:eastAsia="zh-TW"/>
        </w:rPr>
        <w:t>st</w:t>
      </w:r>
      <w:r w:rsidRPr="00A15AD1">
        <w:rPr>
          <w:rFonts w:eastAsia="新細明體"/>
          <w:sz w:val="28"/>
          <w:szCs w:val="28"/>
          <w:lang w:eastAsia="zh-TW"/>
        </w:rPr>
        <w:t xml:space="preserve"> Offer, which was a reasonable offer that he unreasonably withdrew.  Accordingly, R5 invites the Tribunal to find that the Applicant has failed to take reasonable steps to acquire R5’s interest in the </w:t>
      </w:r>
      <w:r w:rsidR="009C5B1B" w:rsidRPr="00A15AD1">
        <w:rPr>
          <w:rFonts w:eastAsia="新細明體"/>
          <w:sz w:val="28"/>
          <w:szCs w:val="28"/>
          <w:lang w:eastAsia="zh-TW"/>
        </w:rPr>
        <w:t>property</w:t>
      </w:r>
      <w:r w:rsidRPr="00A15AD1">
        <w:rPr>
          <w:rFonts w:eastAsia="新細明體"/>
          <w:sz w:val="28"/>
          <w:szCs w:val="28"/>
          <w:lang w:eastAsia="zh-TW"/>
        </w:rPr>
        <w:t xml:space="preserve">.  </w:t>
      </w:r>
    </w:p>
    <w:p w14:paraId="4C8978B4" w14:textId="61D8562D" w:rsidR="007D19C4" w:rsidRPr="00A15AD1" w:rsidRDefault="007D19C4" w:rsidP="007D19C4">
      <w:pPr>
        <w:pStyle w:val="NormalIndent"/>
        <w:numPr>
          <w:ilvl w:val="0"/>
          <w:numId w:val="37"/>
        </w:numPr>
        <w:tabs>
          <w:tab w:val="left" w:pos="1440"/>
        </w:tabs>
        <w:spacing w:after="240" w:line="360" w:lineRule="auto"/>
        <w:ind w:left="0" w:firstLine="0"/>
        <w:rPr>
          <w:sz w:val="28"/>
          <w:szCs w:val="28"/>
          <w:lang w:val="en-GB"/>
        </w:rPr>
      </w:pPr>
      <w:r w:rsidRPr="00A15AD1">
        <w:rPr>
          <w:rFonts w:eastAsia="新細明體"/>
          <w:sz w:val="28"/>
          <w:szCs w:val="28"/>
          <w:lang w:eastAsia="zh-TW"/>
        </w:rPr>
        <w:t xml:space="preserve">R5 also seeks to draw inferences as to the area of R5s property which was included in the </w:t>
      </w:r>
      <w:r w:rsidR="008300D8" w:rsidRPr="00A15AD1">
        <w:rPr>
          <w:rFonts w:eastAsia="新細明體"/>
          <w:sz w:val="28"/>
          <w:szCs w:val="28"/>
          <w:lang w:eastAsia="zh-TW"/>
        </w:rPr>
        <w:t xml:space="preserve">R5 </w:t>
      </w:r>
      <w:r w:rsidRPr="00A15AD1">
        <w:rPr>
          <w:rFonts w:eastAsia="新細明體"/>
          <w:sz w:val="28"/>
          <w:szCs w:val="28"/>
          <w:lang w:eastAsia="zh-TW"/>
        </w:rPr>
        <w:t>1</w:t>
      </w:r>
      <w:r w:rsidRPr="00A15AD1">
        <w:rPr>
          <w:rFonts w:eastAsia="新細明體"/>
          <w:sz w:val="28"/>
          <w:szCs w:val="28"/>
          <w:vertAlign w:val="superscript"/>
          <w:lang w:eastAsia="zh-TW"/>
        </w:rPr>
        <w:t>st</w:t>
      </w:r>
      <w:r w:rsidRPr="00A15AD1">
        <w:rPr>
          <w:rFonts w:eastAsia="新細明體"/>
          <w:sz w:val="28"/>
          <w:szCs w:val="28"/>
          <w:lang w:eastAsia="zh-TW"/>
        </w:rPr>
        <w:t xml:space="preserve"> Offer based on the consideration of HK$45,760,000. As that was almost 54% higher than that of the subsequent offer of HK$20,622,000 in 2022, </w:t>
      </w:r>
      <w:r w:rsidR="00D8607E" w:rsidRPr="00A15AD1">
        <w:rPr>
          <w:rFonts w:eastAsia="新細明體"/>
          <w:sz w:val="28"/>
          <w:szCs w:val="28"/>
          <w:lang w:eastAsia="zh-TW"/>
        </w:rPr>
        <w:t xml:space="preserve">he says </w:t>
      </w:r>
      <w:r w:rsidRPr="00A15AD1">
        <w:rPr>
          <w:rFonts w:eastAsia="新細明體"/>
          <w:sz w:val="28"/>
          <w:szCs w:val="28"/>
          <w:lang w:eastAsia="zh-TW"/>
        </w:rPr>
        <w:t xml:space="preserve">it is only reasonable to infer that the Applicant had made the </w:t>
      </w:r>
      <w:r w:rsidR="008300D8" w:rsidRPr="00A15AD1">
        <w:rPr>
          <w:rFonts w:eastAsia="新細明體"/>
          <w:sz w:val="28"/>
          <w:szCs w:val="28"/>
          <w:lang w:eastAsia="zh-TW"/>
        </w:rPr>
        <w:t xml:space="preserve">R5 </w:t>
      </w:r>
      <w:r w:rsidRPr="00A15AD1">
        <w:rPr>
          <w:rFonts w:eastAsia="新細明體"/>
          <w:sz w:val="28"/>
          <w:szCs w:val="28"/>
          <w:lang w:eastAsia="zh-TW"/>
        </w:rPr>
        <w:t>1</w:t>
      </w:r>
      <w:r w:rsidRPr="00A15AD1">
        <w:rPr>
          <w:rFonts w:eastAsia="新細明體"/>
          <w:sz w:val="28"/>
          <w:szCs w:val="28"/>
          <w:vertAlign w:val="superscript"/>
          <w:lang w:eastAsia="zh-TW"/>
        </w:rPr>
        <w:t>st</w:t>
      </w:r>
      <w:r w:rsidRPr="00A15AD1">
        <w:rPr>
          <w:rFonts w:eastAsia="新細明體"/>
          <w:sz w:val="28"/>
          <w:szCs w:val="28"/>
          <w:lang w:eastAsia="zh-TW"/>
        </w:rPr>
        <w:t xml:space="preserve"> Offer on the understanding and acknowledgment that at least part of the encroached area outside the assignment plan by R5 was to be included in the effective area of B/E &amp; B&amp;SB/F.  </w:t>
      </w:r>
    </w:p>
    <w:p w14:paraId="7AC5E3B3" w14:textId="77777777" w:rsidR="007D19C4" w:rsidRPr="00A15AD1" w:rsidRDefault="007D19C4" w:rsidP="007D19C4">
      <w:pPr>
        <w:pStyle w:val="NormalIndent"/>
        <w:numPr>
          <w:ilvl w:val="0"/>
          <w:numId w:val="37"/>
        </w:numPr>
        <w:tabs>
          <w:tab w:val="left" w:pos="1440"/>
        </w:tabs>
        <w:spacing w:after="240" w:line="360" w:lineRule="auto"/>
        <w:ind w:left="0" w:firstLine="0"/>
        <w:rPr>
          <w:sz w:val="28"/>
          <w:szCs w:val="28"/>
          <w:lang w:val="en-GB"/>
        </w:rPr>
      </w:pPr>
      <w:r w:rsidRPr="00A15AD1">
        <w:rPr>
          <w:rFonts w:eastAsia="新細明體"/>
          <w:sz w:val="28"/>
          <w:szCs w:val="28"/>
          <w:lang w:eastAsia="zh-TW"/>
        </w:rPr>
        <w:t xml:space="preserve">The Applicant’s intention to purchase not only areas specified in the assignment plan is said to be shown by Attachment 1, where he as purchaser acknowledges 4 repair orders, among which C/TA/000982/18/HK relates to a metal gate at G/F leading from G/F to the basement floor, which was installed at the common area, instead of requesting R5 to reinstate </w:t>
      </w:r>
      <w:proofErr w:type="spellStart"/>
      <w:r w:rsidRPr="00A15AD1">
        <w:rPr>
          <w:rFonts w:eastAsia="新細明體"/>
          <w:sz w:val="28"/>
          <w:szCs w:val="28"/>
          <w:lang w:eastAsia="zh-TW"/>
        </w:rPr>
        <w:t>unauthorised</w:t>
      </w:r>
      <w:proofErr w:type="spellEnd"/>
      <w:r w:rsidRPr="00A15AD1">
        <w:rPr>
          <w:rFonts w:eastAsia="新細明體"/>
          <w:sz w:val="28"/>
          <w:szCs w:val="28"/>
          <w:lang w:eastAsia="zh-TW"/>
        </w:rPr>
        <w:t xml:space="preserve"> building works.  </w:t>
      </w:r>
    </w:p>
    <w:p w14:paraId="507B59A6" w14:textId="119C9E78" w:rsidR="007D19C4" w:rsidRPr="00A15AD1" w:rsidRDefault="007D19C4" w:rsidP="007D19C4">
      <w:pPr>
        <w:pStyle w:val="NormalIndent"/>
        <w:numPr>
          <w:ilvl w:val="0"/>
          <w:numId w:val="37"/>
        </w:numPr>
        <w:tabs>
          <w:tab w:val="left" w:pos="1440"/>
        </w:tabs>
        <w:spacing w:after="240" w:line="360" w:lineRule="auto"/>
        <w:ind w:left="0" w:firstLine="0"/>
        <w:rPr>
          <w:sz w:val="28"/>
          <w:szCs w:val="28"/>
          <w:lang w:val="en-GB"/>
        </w:rPr>
      </w:pPr>
      <w:r w:rsidRPr="00A15AD1">
        <w:rPr>
          <w:rFonts w:eastAsia="新細明體"/>
          <w:sz w:val="28"/>
          <w:szCs w:val="28"/>
          <w:lang w:eastAsia="zh-TW"/>
        </w:rPr>
        <w:t xml:space="preserve">R5 seeks to distinguish </w:t>
      </w:r>
      <w:r w:rsidR="006E6085" w:rsidRPr="00A15AD1">
        <w:rPr>
          <w:rFonts w:eastAsia="新細明體"/>
          <w:i/>
          <w:sz w:val="28"/>
          <w:szCs w:val="28"/>
          <w:lang w:eastAsia="zh-TW"/>
        </w:rPr>
        <w:t>C</w:t>
      </w:r>
      <w:r w:rsidR="006E6085" w:rsidRPr="00A15AD1">
        <w:rPr>
          <w:i/>
          <w:sz w:val="28"/>
          <w:szCs w:val="28"/>
        </w:rPr>
        <w:t>apital Well Ltd v Bond Star Development Ltd</w:t>
      </w:r>
      <w:r w:rsidR="006E6085" w:rsidRPr="00A15AD1">
        <w:rPr>
          <w:sz w:val="28"/>
          <w:szCs w:val="28"/>
        </w:rPr>
        <w:t xml:space="preserve"> (2005) 8 HKCFAR 578 at paragraph 33,</w:t>
      </w:r>
      <w:r w:rsidRPr="00A15AD1">
        <w:rPr>
          <w:rFonts w:eastAsia="新細明體"/>
          <w:sz w:val="28"/>
          <w:szCs w:val="28"/>
          <w:lang w:eastAsia="zh-TW"/>
        </w:rPr>
        <w:t xml:space="preserve"> </w:t>
      </w:r>
      <w:r w:rsidR="006E6085" w:rsidRPr="00A15AD1">
        <w:rPr>
          <w:rFonts w:eastAsia="新細明體"/>
          <w:sz w:val="28"/>
          <w:szCs w:val="28"/>
          <w:lang w:eastAsia="zh-TW"/>
        </w:rPr>
        <w:t xml:space="preserve">which held that </w:t>
      </w:r>
      <w:r w:rsidRPr="00A15AD1">
        <w:rPr>
          <w:rFonts w:eastAsia="新細明體"/>
          <w:sz w:val="28"/>
          <w:szCs w:val="28"/>
          <w:lang w:eastAsia="zh-TW"/>
        </w:rPr>
        <w:t xml:space="preserve">the Tribunal </w:t>
      </w:r>
      <w:r w:rsidR="006E6085" w:rsidRPr="00A15AD1">
        <w:rPr>
          <w:rFonts w:eastAsia="新細明體"/>
          <w:sz w:val="28"/>
          <w:szCs w:val="28"/>
          <w:lang w:eastAsia="zh-TW"/>
        </w:rPr>
        <w:t xml:space="preserve">does not need </w:t>
      </w:r>
      <w:r w:rsidRPr="00A15AD1">
        <w:rPr>
          <w:rFonts w:eastAsia="新細明體"/>
          <w:sz w:val="28"/>
          <w:szCs w:val="28"/>
          <w:lang w:eastAsia="zh-TW"/>
        </w:rPr>
        <w:t>to determine</w:t>
      </w:r>
      <w:r w:rsidR="006E6085" w:rsidRPr="00A15AD1">
        <w:rPr>
          <w:rFonts w:eastAsia="新細明體"/>
          <w:sz w:val="28"/>
          <w:szCs w:val="28"/>
          <w:lang w:eastAsia="zh-TW"/>
        </w:rPr>
        <w:t xml:space="preserve"> disputes about </w:t>
      </w:r>
      <w:r w:rsidRPr="00A15AD1">
        <w:rPr>
          <w:rFonts w:eastAsia="新細明體"/>
          <w:sz w:val="28"/>
          <w:szCs w:val="28"/>
          <w:lang w:eastAsia="zh-TW"/>
        </w:rPr>
        <w:t>correct valuation principles to assess the offers</w:t>
      </w:r>
      <w:r w:rsidR="006E6085" w:rsidRPr="00A15AD1">
        <w:rPr>
          <w:rFonts w:eastAsia="新細明體"/>
          <w:sz w:val="28"/>
          <w:szCs w:val="28"/>
          <w:lang w:eastAsia="zh-TW"/>
        </w:rPr>
        <w:t>. Here</w:t>
      </w:r>
      <w:r w:rsidRPr="00A15AD1">
        <w:rPr>
          <w:rFonts w:eastAsia="新細明體"/>
          <w:sz w:val="28"/>
          <w:szCs w:val="28"/>
          <w:lang w:eastAsia="zh-TW"/>
        </w:rPr>
        <w:t xml:space="preserve"> the unreasonableness of the subsequent offers made by the Applicant to R5 concerns the consistency of the basis of valuation.  The </w:t>
      </w:r>
      <w:r w:rsidR="008300D8" w:rsidRPr="00A15AD1">
        <w:rPr>
          <w:rFonts w:eastAsia="新細明體"/>
          <w:sz w:val="28"/>
          <w:szCs w:val="28"/>
          <w:lang w:eastAsia="zh-TW"/>
        </w:rPr>
        <w:t xml:space="preserve">R5 </w:t>
      </w:r>
      <w:r w:rsidRPr="00A15AD1">
        <w:rPr>
          <w:rFonts w:eastAsia="新細明體"/>
          <w:sz w:val="28"/>
          <w:szCs w:val="28"/>
          <w:lang w:eastAsia="zh-TW"/>
        </w:rPr>
        <w:t>1</w:t>
      </w:r>
      <w:r w:rsidRPr="00A15AD1">
        <w:rPr>
          <w:rFonts w:eastAsia="新細明體"/>
          <w:sz w:val="28"/>
          <w:szCs w:val="28"/>
          <w:vertAlign w:val="superscript"/>
          <w:lang w:eastAsia="zh-TW"/>
        </w:rPr>
        <w:t>st</w:t>
      </w:r>
      <w:r w:rsidRPr="00A15AD1">
        <w:rPr>
          <w:rFonts w:eastAsia="新細明體"/>
          <w:sz w:val="28"/>
          <w:szCs w:val="28"/>
          <w:lang w:eastAsia="zh-TW"/>
        </w:rPr>
        <w:t xml:space="preserve"> Offer appears to have included at least part of the encroached areas outside the assignment plan, as reflected in its significantly higher consideration; while subsequent offers, excluded such areas, resulting in a substantial reduction in offers considerations. </w:t>
      </w:r>
    </w:p>
    <w:p w14:paraId="15E4DFAA" w14:textId="7153F0F4" w:rsidR="007D19C4" w:rsidRPr="00A15AD1" w:rsidRDefault="007D19C4" w:rsidP="007D19C4">
      <w:pPr>
        <w:pStyle w:val="NormalIndent"/>
        <w:numPr>
          <w:ilvl w:val="0"/>
          <w:numId w:val="37"/>
        </w:numPr>
        <w:tabs>
          <w:tab w:val="left" w:pos="1440"/>
        </w:tabs>
        <w:spacing w:after="240" w:line="360" w:lineRule="auto"/>
        <w:ind w:left="0" w:firstLine="0"/>
        <w:rPr>
          <w:sz w:val="28"/>
          <w:szCs w:val="28"/>
          <w:lang w:val="en-GB"/>
        </w:rPr>
      </w:pPr>
      <w:r w:rsidRPr="00A15AD1">
        <w:rPr>
          <w:rFonts w:eastAsia="新細明體"/>
          <w:sz w:val="28"/>
          <w:szCs w:val="28"/>
          <w:lang w:eastAsia="zh-TW"/>
        </w:rPr>
        <w:t xml:space="preserve">As such, R5 invites the Tribunal to find that the subsequent offers were not reasonable. </w:t>
      </w:r>
      <w:r w:rsidR="008300D8" w:rsidRPr="00A15AD1">
        <w:rPr>
          <w:rFonts w:eastAsia="新細明體"/>
          <w:sz w:val="28"/>
          <w:szCs w:val="28"/>
          <w:lang w:eastAsia="zh-TW"/>
        </w:rPr>
        <w:t>I</w:t>
      </w:r>
      <w:r w:rsidRPr="00A15AD1">
        <w:rPr>
          <w:rFonts w:eastAsia="新細明體"/>
          <w:sz w:val="28"/>
          <w:szCs w:val="28"/>
          <w:lang w:eastAsia="zh-TW"/>
        </w:rPr>
        <w:t>f the Tribunal is satisfied that the Applicant has not taken reasonable steps to acquire R5’s undivided shares, no order for sale</w:t>
      </w:r>
      <w:r w:rsidR="008300D8" w:rsidRPr="00A15AD1">
        <w:rPr>
          <w:rFonts w:eastAsia="新細明體"/>
          <w:sz w:val="28"/>
          <w:szCs w:val="28"/>
          <w:lang w:eastAsia="zh-TW"/>
        </w:rPr>
        <w:t xml:space="preserve"> may be granted.</w:t>
      </w:r>
    </w:p>
    <w:p w14:paraId="1B53EC0A" w14:textId="256A7586" w:rsidR="007C11B4" w:rsidRPr="00A15AD1" w:rsidRDefault="007D19C4" w:rsidP="007C11B4">
      <w:pPr>
        <w:pStyle w:val="NormalIndent"/>
        <w:numPr>
          <w:ilvl w:val="0"/>
          <w:numId w:val="37"/>
        </w:numPr>
        <w:tabs>
          <w:tab w:val="left" w:pos="1440"/>
        </w:tabs>
        <w:spacing w:after="240" w:line="360" w:lineRule="auto"/>
        <w:ind w:left="0" w:firstLine="0"/>
        <w:rPr>
          <w:sz w:val="28"/>
          <w:szCs w:val="28"/>
          <w:lang w:val="en-GB"/>
        </w:rPr>
      </w:pPr>
      <w:r w:rsidRPr="00A15AD1">
        <w:rPr>
          <w:rFonts w:eastAsia="新細明體"/>
          <w:sz w:val="28"/>
          <w:szCs w:val="28"/>
          <w:lang w:eastAsia="zh-TW"/>
        </w:rPr>
        <w:t xml:space="preserve">In our view neither the 2018 negotiations, nor the </w:t>
      </w:r>
      <w:r w:rsidR="008300D8" w:rsidRPr="00A15AD1">
        <w:rPr>
          <w:rFonts w:eastAsia="新細明體"/>
          <w:sz w:val="28"/>
          <w:szCs w:val="28"/>
          <w:lang w:eastAsia="zh-TW"/>
        </w:rPr>
        <w:t xml:space="preserve">R5 </w:t>
      </w:r>
      <w:r w:rsidRPr="00A15AD1">
        <w:rPr>
          <w:rFonts w:eastAsia="新細明體"/>
          <w:sz w:val="28"/>
          <w:szCs w:val="28"/>
          <w:lang w:eastAsia="zh-TW"/>
        </w:rPr>
        <w:t>1</w:t>
      </w:r>
      <w:r w:rsidRPr="00A15AD1">
        <w:rPr>
          <w:rFonts w:eastAsia="新細明體"/>
          <w:sz w:val="28"/>
          <w:szCs w:val="28"/>
          <w:vertAlign w:val="superscript"/>
          <w:lang w:eastAsia="zh-TW"/>
        </w:rPr>
        <w:t>st</w:t>
      </w:r>
      <w:r w:rsidRPr="00A15AD1">
        <w:rPr>
          <w:rFonts w:eastAsia="新細明體"/>
          <w:sz w:val="28"/>
          <w:szCs w:val="28"/>
          <w:lang w:eastAsia="zh-TW"/>
        </w:rPr>
        <w:t xml:space="preserve"> Offer, are material in the determination of the area of R5’s property. The Tribunal has determined the </w:t>
      </w:r>
      <w:r w:rsidR="008300D8" w:rsidRPr="00A15AD1">
        <w:rPr>
          <w:rFonts w:eastAsia="新細明體"/>
          <w:sz w:val="28"/>
          <w:szCs w:val="28"/>
          <w:lang w:eastAsia="zh-TW"/>
        </w:rPr>
        <w:t xml:space="preserve">material </w:t>
      </w:r>
      <w:r w:rsidRPr="00A15AD1">
        <w:rPr>
          <w:rFonts w:eastAsia="新細明體"/>
          <w:sz w:val="28"/>
          <w:szCs w:val="28"/>
          <w:lang w:eastAsia="zh-TW"/>
        </w:rPr>
        <w:t xml:space="preserve">area </w:t>
      </w:r>
      <w:r w:rsidR="008300D8" w:rsidRPr="00A15AD1">
        <w:rPr>
          <w:rFonts w:eastAsia="新細明體"/>
          <w:sz w:val="28"/>
          <w:szCs w:val="28"/>
          <w:lang w:eastAsia="zh-TW"/>
        </w:rPr>
        <w:t xml:space="preserve">for the purpose of </w:t>
      </w:r>
      <w:r w:rsidR="00893D2A" w:rsidRPr="00A15AD1">
        <w:rPr>
          <w:rFonts w:eastAsia="新細明體"/>
          <w:sz w:val="28"/>
          <w:szCs w:val="28"/>
          <w:lang w:eastAsia="zh-TW"/>
        </w:rPr>
        <w:t>this A</w:t>
      </w:r>
      <w:r w:rsidR="008300D8" w:rsidRPr="00A15AD1">
        <w:rPr>
          <w:rFonts w:eastAsia="新細明體"/>
          <w:sz w:val="28"/>
          <w:szCs w:val="28"/>
          <w:lang w:eastAsia="zh-TW"/>
        </w:rPr>
        <w:t xml:space="preserve">pplication </w:t>
      </w:r>
      <w:r w:rsidRPr="00A15AD1">
        <w:rPr>
          <w:rFonts w:eastAsia="新細明體"/>
          <w:sz w:val="28"/>
          <w:szCs w:val="28"/>
          <w:lang w:eastAsia="zh-TW"/>
        </w:rPr>
        <w:t xml:space="preserve">as set out herein above. The Tribunal does not accept R5’s submissions regarding consistency of the basis of valuation, that the difference in amount of any offer reflects what area was or was not included or that such matters establish subsequent offers were not reasonable.     </w:t>
      </w:r>
    </w:p>
    <w:p w14:paraId="6778025E" w14:textId="4B4A8BBD" w:rsidR="007C11B4" w:rsidRPr="00A15AD1" w:rsidRDefault="007D19C4" w:rsidP="007C11B4">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 xml:space="preserve">The Applicant says that he had made 4 rounds of offers, each accompanied by KF’s advice letter. Then his most recent offer to R5 dated 27 May 2025 (Exhibit A8 produced during the trial) reflected Mr Alnwick Chan of KF’s fall back assessment taking into account </w:t>
      </w:r>
      <w:proofErr w:type="spellStart"/>
      <w:r w:rsidRPr="00A15AD1">
        <w:rPr>
          <w:sz w:val="28"/>
          <w:szCs w:val="28"/>
        </w:rPr>
        <w:t>unauthorised</w:t>
      </w:r>
      <w:proofErr w:type="spellEnd"/>
      <w:r w:rsidRPr="00A15AD1">
        <w:rPr>
          <w:sz w:val="28"/>
          <w:szCs w:val="28"/>
        </w:rPr>
        <w:t xml:space="preserve"> areas. None of these was accepted. Further, in 2024 the Applicant conducted mediation with R2 and R5 but no settlement was reached. The Applicant maintains these matters are sufficient to show that he took reasonable ste</w:t>
      </w:r>
      <w:r w:rsidR="00D8607E" w:rsidRPr="00A15AD1">
        <w:rPr>
          <w:sz w:val="28"/>
          <w:szCs w:val="28"/>
        </w:rPr>
        <w:t>ps to acquire the Respondents’ U</w:t>
      </w:r>
      <w:r w:rsidRPr="00A15AD1">
        <w:rPr>
          <w:sz w:val="28"/>
          <w:szCs w:val="28"/>
        </w:rPr>
        <w:t xml:space="preserve">nits in accordance with section 4(2)(b) of the Ordinance.  </w:t>
      </w:r>
    </w:p>
    <w:p w14:paraId="283723F8" w14:textId="690CBEF9" w:rsidR="007C11B4" w:rsidRPr="00A15AD1" w:rsidRDefault="007D19C4" w:rsidP="007C11B4">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Mr Lee submits that negotiation e</w:t>
      </w:r>
      <w:r w:rsidR="00D8607E" w:rsidRPr="00A15AD1">
        <w:rPr>
          <w:sz w:val="28"/>
          <w:szCs w:val="28"/>
        </w:rPr>
        <w:t>fforts long before the present A</w:t>
      </w:r>
      <w:r w:rsidRPr="00A15AD1">
        <w:rPr>
          <w:sz w:val="28"/>
          <w:szCs w:val="28"/>
        </w:rPr>
        <w:t>pplication involving an earlier higher offer (from a minority), are of l</w:t>
      </w:r>
      <w:r w:rsidR="00D8607E" w:rsidRPr="00A15AD1">
        <w:rPr>
          <w:sz w:val="28"/>
          <w:szCs w:val="28"/>
        </w:rPr>
        <w:t>ittle or no relevance when the A</w:t>
      </w:r>
      <w:r w:rsidRPr="00A15AD1">
        <w:rPr>
          <w:sz w:val="28"/>
          <w:szCs w:val="28"/>
        </w:rPr>
        <w:t>pplica</w:t>
      </w:r>
      <w:r w:rsidR="00D8607E" w:rsidRPr="00A15AD1">
        <w:rPr>
          <w:sz w:val="28"/>
          <w:szCs w:val="28"/>
        </w:rPr>
        <w:t>nt made other offers</w:t>
      </w:r>
      <w:r w:rsidR="00E26441" w:rsidRPr="00A15AD1">
        <w:rPr>
          <w:sz w:val="28"/>
          <w:szCs w:val="28"/>
        </w:rPr>
        <w:t>, including</w:t>
      </w:r>
      <w:r w:rsidR="00D8607E" w:rsidRPr="00A15AD1">
        <w:rPr>
          <w:sz w:val="28"/>
          <w:szCs w:val="28"/>
        </w:rPr>
        <w:t xml:space="preserve"> after the A</w:t>
      </w:r>
      <w:r w:rsidRPr="00A15AD1">
        <w:rPr>
          <w:sz w:val="28"/>
          <w:szCs w:val="28"/>
        </w:rPr>
        <w:t xml:space="preserve">pplication commenced. </w:t>
      </w:r>
    </w:p>
    <w:p w14:paraId="6E93E534" w14:textId="24EA3110" w:rsidR="007C11B4" w:rsidRPr="00A15AD1" w:rsidRDefault="007D19C4" w:rsidP="007C11B4">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Whether or not the minority owners have missed the opportunity to accept an earlier (higher) offer is irrelevant to whether the “reasonable steps” requirement was satisfied</w:t>
      </w:r>
      <w:r w:rsidR="000B6BBC" w:rsidRPr="00A15AD1">
        <w:rPr>
          <w:sz w:val="28"/>
          <w:szCs w:val="28"/>
        </w:rPr>
        <w:t>.</w:t>
      </w:r>
      <w:r w:rsidR="000B6BBC" w:rsidRPr="00A15AD1">
        <w:rPr>
          <w:rStyle w:val="FootnoteReference"/>
          <w:sz w:val="28"/>
          <w:szCs w:val="28"/>
        </w:rPr>
        <w:footnoteReference w:id="16"/>
      </w:r>
      <w:r w:rsidR="00D8607E" w:rsidRPr="00A15AD1">
        <w:rPr>
          <w:sz w:val="28"/>
          <w:szCs w:val="28"/>
        </w:rPr>
        <w:t xml:space="preserve"> The suggestion that the A</w:t>
      </w:r>
      <w:r w:rsidRPr="00A15AD1">
        <w:rPr>
          <w:sz w:val="28"/>
          <w:szCs w:val="28"/>
        </w:rPr>
        <w:t>pplicant was exploiting market down tu</w:t>
      </w:r>
      <w:r w:rsidR="00D8607E" w:rsidRPr="00A15AD1">
        <w:rPr>
          <w:sz w:val="28"/>
          <w:szCs w:val="28"/>
        </w:rPr>
        <w:t>rns must also be rejected. The A</w:t>
      </w:r>
      <w:r w:rsidRPr="00A15AD1">
        <w:rPr>
          <w:sz w:val="28"/>
          <w:szCs w:val="28"/>
        </w:rPr>
        <w:t>pplicant could not predict market movement. Such arguments have been rejected by the Tribunal in the past</w:t>
      </w:r>
      <w:r w:rsidR="000B6BBC" w:rsidRPr="00A15AD1">
        <w:rPr>
          <w:sz w:val="28"/>
          <w:szCs w:val="28"/>
        </w:rPr>
        <w:t>.</w:t>
      </w:r>
      <w:r w:rsidR="000B6BBC" w:rsidRPr="00A15AD1">
        <w:rPr>
          <w:rStyle w:val="FootnoteReference"/>
          <w:sz w:val="28"/>
          <w:szCs w:val="28"/>
        </w:rPr>
        <w:footnoteReference w:id="17"/>
      </w:r>
      <w:r w:rsidRPr="00A15AD1">
        <w:rPr>
          <w:sz w:val="28"/>
          <w:szCs w:val="28"/>
        </w:rPr>
        <w:t xml:space="preserve"> </w:t>
      </w:r>
    </w:p>
    <w:p w14:paraId="4F70181A" w14:textId="5B6BA48D" w:rsidR="007C11B4" w:rsidRPr="00A15AD1" w:rsidRDefault="007D19C4" w:rsidP="007C11B4">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 xml:space="preserve">The Applicant objects to and denies all allegations made by the Respondents of any misconduct, be it deliberate </w:t>
      </w:r>
      <w:proofErr w:type="spellStart"/>
      <w:r w:rsidRPr="00A15AD1">
        <w:rPr>
          <w:sz w:val="28"/>
          <w:szCs w:val="28"/>
        </w:rPr>
        <w:t>mischaracterisation</w:t>
      </w:r>
      <w:proofErr w:type="spellEnd"/>
      <w:r w:rsidRPr="00A15AD1">
        <w:rPr>
          <w:sz w:val="28"/>
          <w:szCs w:val="28"/>
        </w:rPr>
        <w:t xml:space="preserve"> of an offer, misrepresentation to mislead R2 or R5 into returning the earnest money or deposits or concealment, in relation to the 2017-2018 negotiations. The Applicant maintains that no agreement on price was reached between the parties. No agreement had been concluded by simultaneous execution of the PSPA and the Supplementary Contract. </w:t>
      </w:r>
      <w:proofErr w:type="gramStart"/>
      <w:r w:rsidRPr="00A15AD1">
        <w:rPr>
          <w:sz w:val="28"/>
          <w:szCs w:val="28"/>
        </w:rPr>
        <w:t>Consequently</w:t>
      </w:r>
      <w:proofErr w:type="gramEnd"/>
      <w:r w:rsidRPr="00A15AD1">
        <w:rPr>
          <w:sz w:val="28"/>
          <w:szCs w:val="28"/>
        </w:rPr>
        <w:t xml:space="preserve"> there was no concluded agreement. The Ap</w:t>
      </w:r>
      <w:r w:rsidR="00E26441" w:rsidRPr="00A15AD1">
        <w:rPr>
          <w:sz w:val="28"/>
          <w:szCs w:val="28"/>
        </w:rPr>
        <w:t>plicant’s then solicitor’s L&amp;L L</w:t>
      </w:r>
      <w:r w:rsidRPr="00A15AD1">
        <w:rPr>
          <w:sz w:val="28"/>
          <w:szCs w:val="28"/>
        </w:rPr>
        <w:t xml:space="preserve">etter dated 14 June 2018 to R2 rejected the offers and sought refund of the earnest money. Further, the 80% undivided share requirement and condition precedent could not be met. The Applicant was entitled rely on the condition precedent notwithstanding that it was 5 days before the last date for satisfying the condition precedent.  In any event, the Applicant was entitled to withdraw at any time without the need to rely on non-fulfillment of the condition precedent.    </w:t>
      </w:r>
    </w:p>
    <w:p w14:paraId="1A3EDB37" w14:textId="495BF0AD" w:rsidR="007C11B4" w:rsidRPr="00A15AD1" w:rsidRDefault="007D19C4" w:rsidP="00A35B0B">
      <w:pPr>
        <w:pStyle w:val="NormalIndent"/>
        <w:numPr>
          <w:ilvl w:val="0"/>
          <w:numId w:val="37"/>
        </w:numPr>
        <w:tabs>
          <w:tab w:val="left" w:pos="1440"/>
        </w:tabs>
        <w:spacing w:after="240" w:line="360" w:lineRule="auto"/>
        <w:ind w:left="0" w:firstLine="0"/>
        <w:rPr>
          <w:sz w:val="28"/>
          <w:szCs w:val="28"/>
          <w:lang w:val="en-GB"/>
        </w:rPr>
      </w:pPr>
      <w:r w:rsidRPr="00A15AD1">
        <w:rPr>
          <w:sz w:val="28"/>
          <w:szCs w:val="28"/>
        </w:rPr>
        <w:t xml:space="preserve">It is not disputed that both R2 and R5 duly refunded all earnest money or deposits. Mr Lee submits that it is clear that the parties fully acknowledged that there was no agreement or deal at all. We accept that submission, upon return of the earnest money or deposits. Further, there is no evidence that the R2 or R5 pursued any claim for loss or breach of agreement. </w:t>
      </w:r>
      <w:r w:rsidRPr="00A15AD1">
        <w:rPr>
          <w:iCs/>
          <w:sz w:val="28"/>
          <w:szCs w:val="28"/>
        </w:rPr>
        <w:t>The Applicant submits the 2017</w:t>
      </w:r>
      <w:r w:rsidR="00A35B0B" w:rsidRPr="00A15AD1">
        <w:rPr>
          <w:iCs/>
          <w:sz w:val="28"/>
          <w:szCs w:val="28"/>
        </w:rPr>
        <w:t>-</w:t>
      </w:r>
      <w:r w:rsidRPr="00A15AD1">
        <w:rPr>
          <w:iCs/>
          <w:sz w:val="28"/>
          <w:szCs w:val="28"/>
        </w:rPr>
        <w:t>2018 negotiations or offers are simply not relevant.</w:t>
      </w:r>
    </w:p>
    <w:p w14:paraId="0AFCADAC" w14:textId="4D8AB2F2" w:rsidR="00693C89" w:rsidRPr="00A15AD1" w:rsidRDefault="003C4AFA" w:rsidP="007C11B4">
      <w:pPr>
        <w:pStyle w:val="NormalIndent"/>
        <w:numPr>
          <w:ilvl w:val="0"/>
          <w:numId w:val="37"/>
        </w:numPr>
        <w:tabs>
          <w:tab w:val="left" w:pos="1440"/>
        </w:tabs>
        <w:spacing w:after="240" w:line="360" w:lineRule="auto"/>
        <w:ind w:left="0" w:firstLine="0"/>
        <w:rPr>
          <w:sz w:val="28"/>
          <w:szCs w:val="28"/>
          <w:lang w:val="en-GB"/>
        </w:rPr>
      </w:pPr>
      <w:r w:rsidRPr="00A15AD1">
        <w:rPr>
          <w:sz w:val="28"/>
          <w:szCs w:val="28"/>
          <w:lang w:val="en-GB"/>
        </w:rPr>
        <w:t xml:space="preserve">In gist, </w:t>
      </w:r>
      <w:r w:rsidR="00693C89" w:rsidRPr="00A15AD1">
        <w:rPr>
          <w:sz w:val="28"/>
          <w:szCs w:val="28"/>
          <w:lang w:val="en-GB"/>
        </w:rPr>
        <w:t xml:space="preserve">the Applicant took </w:t>
      </w:r>
      <w:r w:rsidR="006C37D3" w:rsidRPr="00A15AD1">
        <w:rPr>
          <w:sz w:val="28"/>
          <w:szCs w:val="28"/>
          <w:lang w:val="en-GB"/>
        </w:rPr>
        <w:t xml:space="preserve">steps to </w:t>
      </w:r>
      <w:r w:rsidR="00693C89" w:rsidRPr="00A15AD1">
        <w:rPr>
          <w:sz w:val="28"/>
          <w:szCs w:val="28"/>
          <w:lang w:val="en-GB"/>
        </w:rPr>
        <w:t>negotiat</w:t>
      </w:r>
      <w:r w:rsidR="006C37D3" w:rsidRPr="00A15AD1">
        <w:rPr>
          <w:sz w:val="28"/>
          <w:szCs w:val="28"/>
          <w:lang w:val="en-GB"/>
        </w:rPr>
        <w:t>e</w:t>
      </w:r>
      <w:r w:rsidRPr="00A15AD1">
        <w:rPr>
          <w:sz w:val="28"/>
          <w:szCs w:val="28"/>
          <w:lang w:val="en-GB"/>
        </w:rPr>
        <w:t xml:space="preserve"> in 2017-2018 and the </w:t>
      </w:r>
      <w:r w:rsidR="00F04BCE" w:rsidRPr="00A15AD1">
        <w:rPr>
          <w:sz w:val="28"/>
          <w:szCs w:val="28"/>
          <w:lang w:val="en-GB"/>
        </w:rPr>
        <w:t>purchase price as initially indicated was considered reasonable by R2</w:t>
      </w:r>
      <w:r w:rsidR="00C53ABD" w:rsidRPr="00A15AD1">
        <w:rPr>
          <w:sz w:val="28"/>
          <w:szCs w:val="28"/>
          <w:lang w:val="en-GB"/>
        </w:rPr>
        <w:t xml:space="preserve"> &amp; </w:t>
      </w:r>
      <w:r w:rsidR="00F04BCE" w:rsidRPr="00A15AD1">
        <w:rPr>
          <w:sz w:val="28"/>
          <w:szCs w:val="28"/>
          <w:lang w:val="en-GB"/>
        </w:rPr>
        <w:t>R5</w:t>
      </w:r>
      <w:r w:rsidR="00693C89" w:rsidRPr="00A15AD1">
        <w:rPr>
          <w:sz w:val="28"/>
          <w:szCs w:val="28"/>
          <w:lang w:val="en-GB"/>
        </w:rPr>
        <w:t xml:space="preserve">.  Unfortunately, the </w:t>
      </w:r>
      <w:r w:rsidR="006C37D3" w:rsidRPr="00A15AD1">
        <w:rPr>
          <w:sz w:val="28"/>
          <w:szCs w:val="28"/>
          <w:lang w:val="en-GB"/>
        </w:rPr>
        <w:t xml:space="preserve">offers and </w:t>
      </w:r>
      <w:r w:rsidR="00693C89" w:rsidRPr="00A15AD1">
        <w:rPr>
          <w:sz w:val="28"/>
          <w:szCs w:val="28"/>
          <w:lang w:val="en-GB"/>
        </w:rPr>
        <w:t xml:space="preserve">deal </w:t>
      </w:r>
      <w:r w:rsidR="001B682D" w:rsidRPr="00A15AD1">
        <w:rPr>
          <w:sz w:val="28"/>
          <w:szCs w:val="28"/>
          <w:lang w:val="en-GB"/>
        </w:rPr>
        <w:t xml:space="preserve">proposed </w:t>
      </w:r>
      <w:r w:rsidR="00F04BCE" w:rsidRPr="00A15AD1">
        <w:rPr>
          <w:sz w:val="28"/>
          <w:szCs w:val="28"/>
          <w:lang w:val="en-GB"/>
        </w:rPr>
        <w:t xml:space="preserve">ultimately </w:t>
      </w:r>
      <w:r w:rsidR="007B67B6" w:rsidRPr="00A15AD1">
        <w:rPr>
          <w:sz w:val="28"/>
          <w:szCs w:val="28"/>
          <w:lang w:val="en-GB"/>
        </w:rPr>
        <w:t>failed</w:t>
      </w:r>
      <w:r w:rsidR="00693C89" w:rsidRPr="00A15AD1">
        <w:rPr>
          <w:sz w:val="28"/>
          <w:szCs w:val="28"/>
          <w:lang w:val="en-GB"/>
        </w:rPr>
        <w:t xml:space="preserve">. </w:t>
      </w:r>
      <w:r w:rsidRPr="00A15AD1">
        <w:rPr>
          <w:sz w:val="28"/>
          <w:szCs w:val="28"/>
          <w:lang w:val="en-GB"/>
        </w:rPr>
        <w:t xml:space="preserve"> </w:t>
      </w:r>
      <w:r w:rsidR="001B682D" w:rsidRPr="00A15AD1">
        <w:rPr>
          <w:sz w:val="28"/>
          <w:szCs w:val="28"/>
          <w:lang w:val="en-GB"/>
        </w:rPr>
        <w:t>We are not satisfied that there was a concluded agreement</w:t>
      </w:r>
      <w:r w:rsidR="006C37D3" w:rsidRPr="00A15AD1">
        <w:rPr>
          <w:sz w:val="28"/>
          <w:szCs w:val="28"/>
          <w:lang w:val="en-GB"/>
        </w:rPr>
        <w:t>,</w:t>
      </w:r>
      <w:r w:rsidR="001B682D" w:rsidRPr="00A15AD1">
        <w:rPr>
          <w:sz w:val="28"/>
          <w:szCs w:val="28"/>
          <w:lang w:val="en-GB"/>
        </w:rPr>
        <w:t xml:space="preserve"> but in any event, each R2 and R5 returned the earnest money or deposit and accepted that there was no agreement with the Applicant.</w:t>
      </w:r>
      <w:r w:rsidR="006C37D3" w:rsidRPr="00A15AD1">
        <w:rPr>
          <w:sz w:val="28"/>
          <w:szCs w:val="28"/>
          <w:lang w:val="en-GB"/>
        </w:rPr>
        <w:t xml:space="preserve"> I</w:t>
      </w:r>
      <w:r w:rsidR="00C76675" w:rsidRPr="00A15AD1">
        <w:rPr>
          <w:sz w:val="28"/>
          <w:szCs w:val="28"/>
          <w:lang w:val="en-GB"/>
        </w:rPr>
        <w:t xml:space="preserve">f </w:t>
      </w:r>
      <w:r w:rsidR="006C37D3" w:rsidRPr="00A15AD1">
        <w:rPr>
          <w:sz w:val="28"/>
          <w:szCs w:val="28"/>
          <w:lang w:val="en-GB"/>
        </w:rPr>
        <w:t>any</w:t>
      </w:r>
      <w:r w:rsidR="00693C89" w:rsidRPr="00A15AD1">
        <w:rPr>
          <w:sz w:val="28"/>
          <w:szCs w:val="28"/>
          <w:lang w:val="en-GB"/>
        </w:rPr>
        <w:t xml:space="preserve"> party</w:t>
      </w:r>
      <w:r w:rsidR="00C76675" w:rsidRPr="00A15AD1">
        <w:rPr>
          <w:sz w:val="28"/>
          <w:szCs w:val="28"/>
          <w:lang w:val="en-GB"/>
        </w:rPr>
        <w:t xml:space="preserve"> consider</w:t>
      </w:r>
      <w:r w:rsidR="006C37D3" w:rsidRPr="00A15AD1">
        <w:rPr>
          <w:sz w:val="28"/>
          <w:szCs w:val="28"/>
          <w:lang w:val="en-GB"/>
        </w:rPr>
        <w:t>ed</w:t>
      </w:r>
      <w:r w:rsidR="00C76675" w:rsidRPr="00A15AD1">
        <w:rPr>
          <w:sz w:val="28"/>
          <w:szCs w:val="28"/>
          <w:lang w:val="en-GB"/>
        </w:rPr>
        <w:t xml:space="preserve"> that a valid contract</w:t>
      </w:r>
      <w:r w:rsidR="006C37D3" w:rsidRPr="00A15AD1">
        <w:rPr>
          <w:sz w:val="28"/>
          <w:szCs w:val="28"/>
          <w:lang w:val="en-GB"/>
        </w:rPr>
        <w:t xml:space="preserve"> had been made</w:t>
      </w:r>
      <w:r w:rsidR="00C76675" w:rsidRPr="00A15AD1">
        <w:rPr>
          <w:sz w:val="28"/>
          <w:szCs w:val="28"/>
          <w:lang w:val="en-GB"/>
        </w:rPr>
        <w:t xml:space="preserve"> </w:t>
      </w:r>
      <w:r w:rsidR="006C37D3" w:rsidRPr="00A15AD1">
        <w:rPr>
          <w:sz w:val="28"/>
          <w:szCs w:val="28"/>
          <w:lang w:val="en-GB"/>
        </w:rPr>
        <w:t>or</w:t>
      </w:r>
      <w:r w:rsidR="002103D0" w:rsidRPr="00A15AD1">
        <w:rPr>
          <w:sz w:val="28"/>
          <w:szCs w:val="28"/>
          <w:lang w:val="en-GB"/>
        </w:rPr>
        <w:t xml:space="preserve"> that there was a</w:t>
      </w:r>
      <w:r w:rsidR="006C37D3" w:rsidRPr="00A15AD1">
        <w:rPr>
          <w:sz w:val="28"/>
          <w:szCs w:val="28"/>
          <w:lang w:val="en-GB"/>
        </w:rPr>
        <w:t xml:space="preserve"> binding agreement</w:t>
      </w:r>
      <w:r w:rsidR="008300D8" w:rsidRPr="00A15AD1">
        <w:rPr>
          <w:sz w:val="28"/>
          <w:szCs w:val="28"/>
          <w:lang w:val="en-GB"/>
        </w:rPr>
        <w:t>,</w:t>
      </w:r>
      <w:r w:rsidR="00C76675" w:rsidRPr="00A15AD1">
        <w:rPr>
          <w:sz w:val="28"/>
          <w:szCs w:val="28"/>
          <w:lang w:val="en-GB"/>
        </w:rPr>
        <w:t xml:space="preserve"> action </w:t>
      </w:r>
      <w:r w:rsidR="00693C89" w:rsidRPr="00A15AD1">
        <w:rPr>
          <w:sz w:val="28"/>
          <w:szCs w:val="28"/>
          <w:lang w:val="en-GB"/>
        </w:rPr>
        <w:t xml:space="preserve">should have been taken </w:t>
      </w:r>
      <w:r w:rsidR="00C76675" w:rsidRPr="00A15AD1">
        <w:rPr>
          <w:sz w:val="28"/>
          <w:szCs w:val="28"/>
          <w:lang w:val="en-GB"/>
        </w:rPr>
        <w:t xml:space="preserve">to enforce </w:t>
      </w:r>
      <w:r w:rsidR="002103D0" w:rsidRPr="00A15AD1">
        <w:rPr>
          <w:sz w:val="28"/>
          <w:szCs w:val="28"/>
          <w:lang w:val="en-GB"/>
        </w:rPr>
        <w:t>such agreement</w:t>
      </w:r>
      <w:r w:rsidR="008300D8" w:rsidRPr="00A15AD1">
        <w:rPr>
          <w:sz w:val="28"/>
          <w:szCs w:val="28"/>
          <w:lang w:val="en-GB"/>
        </w:rPr>
        <w:t>,</w:t>
      </w:r>
      <w:r w:rsidR="002103D0" w:rsidRPr="00A15AD1">
        <w:rPr>
          <w:sz w:val="28"/>
          <w:szCs w:val="28"/>
          <w:lang w:val="en-GB"/>
        </w:rPr>
        <w:t xml:space="preserve"> rather than</w:t>
      </w:r>
      <w:r w:rsidR="00C76675" w:rsidRPr="00A15AD1">
        <w:rPr>
          <w:sz w:val="28"/>
          <w:szCs w:val="28"/>
          <w:lang w:val="en-GB"/>
        </w:rPr>
        <w:t xml:space="preserve"> </w:t>
      </w:r>
      <w:r w:rsidR="008300D8" w:rsidRPr="00A15AD1">
        <w:rPr>
          <w:sz w:val="28"/>
          <w:szCs w:val="28"/>
          <w:lang w:val="en-GB"/>
        </w:rPr>
        <w:t>a</w:t>
      </w:r>
      <w:r w:rsidR="00693C89" w:rsidRPr="00A15AD1">
        <w:rPr>
          <w:sz w:val="28"/>
          <w:szCs w:val="28"/>
          <w:lang w:val="en-GB"/>
        </w:rPr>
        <w:t xml:space="preserve">waiting </w:t>
      </w:r>
      <w:r w:rsidRPr="00A15AD1">
        <w:rPr>
          <w:sz w:val="28"/>
          <w:szCs w:val="28"/>
          <w:lang w:val="en-GB"/>
        </w:rPr>
        <w:t>this Application</w:t>
      </w:r>
      <w:r w:rsidR="00C76675" w:rsidRPr="00A15AD1">
        <w:rPr>
          <w:sz w:val="28"/>
          <w:szCs w:val="28"/>
          <w:lang w:val="en-GB"/>
        </w:rPr>
        <w:t>.</w:t>
      </w:r>
      <w:r w:rsidR="002103D0" w:rsidRPr="00A15AD1">
        <w:rPr>
          <w:sz w:val="28"/>
          <w:szCs w:val="28"/>
          <w:lang w:val="en-GB"/>
        </w:rPr>
        <w:t xml:space="preserve"> Rather than seeking to enforce the 1</w:t>
      </w:r>
      <w:r w:rsidR="002103D0" w:rsidRPr="00A15AD1">
        <w:rPr>
          <w:sz w:val="28"/>
          <w:szCs w:val="28"/>
          <w:vertAlign w:val="superscript"/>
          <w:lang w:val="en-GB"/>
        </w:rPr>
        <w:t>st</w:t>
      </w:r>
      <w:r w:rsidR="002103D0" w:rsidRPr="00A15AD1">
        <w:rPr>
          <w:sz w:val="28"/>
          <w:szCs w:val="28"/>
          <w:lang w:val="en-GB"/>
        </w:rPr>
        <w:t xml:space="preserve"> Offers, R2 and R5 rely on the events of 2017 and 2018 to show that the Applicant has not satisfied section 4(2)(b)</w:t>
      </w:r>
      <w:r w:rsidR="006616A0" w:rsidRPr="00A15AD1">
        <w:rPr>
          <w:sz w:val="28"/>
          <w:szCs w:val="28"/>
          <w:lang w:val="en-GB"/>
        </w:rPr>
        <w:t xml:space="preserve"> of the </w:t>
      </w:r>
      <w:r w:rsidR="007C11B4" w:rsidRPr="00A15AD1">
        <w:rPr>
          <w:sz w:val="28"/>
          <w:szCs w:val="28"/>
          <w:lang w:val="en-GB"/>
        </w:rPr>
        <w:t>Ordinance</w:t>
      </w:r>
      <w:r w:rsidR="002103D0" w:rsidRPr="00A15AD1">
        <w:rPr>
          <w:sz w:val="28"/>
          <w:szCs w:val="28"/>
          <w:lang w:val="en-GB"/>
        </w:rPr>
        <w:t xml:space="preserve">. </w:t>
      </w:r>
      <w:r w:rsidR="00C76675" w:rsidRPr="00A15AD1">
        <w:rPr>
          <w:sz w:val="28"/>
          <w:szCs w:val="28"/>
          <w:lang w:val="en-GB"/>
        </w:rPr>
        <w:t xml:space="preserve"> </w:t>
      </w:r>
    </w:p>
    <w:p w14:paraId="76517D05" w14:textId="6DD8BAC9" w:rsidR="0018524C" w:rsidRPr="00A15AD1" w:rsidRDefault="00693C89" w:rsidP="00693C89">
      <w:pPr>
        <w:pStyle w:val="NormalIndent"/>
        <w:tabs>
          <w:tab w:val="left" w:pos="1440"/>
        </w:tabs>
        <w:spacing w:after="240" w:line="360" w:lineRule="auto"/>
        <w:ind w:firstLine="0"/>
        <w:rPr>
          <w:i/>
          <w:sz w:val="28"/>
          <w:szCs w:val="28"/>
          <w:lang w:val="en-GB"/>
        </w:rPr>
      </w:pPr>
      <w:r w:rsidRPr="00A15AD1">
        <w:rPr>
          <w:i/>
          <w:sz w:val="28"/>
          <w:szCs w:val="28"/>
          <w:lang w:val="en-GB"/>
        </w:rPr>
        <w:t>Actions</w:t>
      </w:r>
      <w:r w:rsidR="007C11B4" w:rsidRPr="00A15AD1">
        <w:rPr>
          <w:i/>
          <w:sz w:val="28"/>
          <w:szCs w:val="28"/>
          <w:lang w:val="en-GB"/>
        </w:rPr>
        <w:t xml:space="preserve"> relevant</w:t>
      </w:r>
      <w:r w:rsidRPr="00A15AD1">
        <w:rPr>
          <w:i/>
          <w:sz w:val="28"/>
          <w:szCs w:val="28"/>
          <w:lang w:val="en-GB"/>
        </w:rPr>
        <w:t xml:space="preserve"> to the Application</w:t>
      </w:r>
    </w:p>
    <w:p w14:paraId="23D5DD89" w14:textId="28724757" w:rsidR="00BE26BD" w:rsidRPr="00A15AD1" w:rsidRDefault="0018524C" w:rsidP="00A3412F">
      <w:pPr>
        <w:pStyle w:val="NormalIndent"/>
        <w:numPr>
          <w:ilvl w:val="0"/>
          <w:numId w:val="37"/>
        </w:numPr>
        <w:tabs>
          <w:tab w:val="left" w:pos="1440"/>
        </w:tabs>
        <w:spacing w:after="240" w:line="360" w:lineRule="auto"/>
        <w:ind w:left="0" w:firstLine="0"/>
        <w:rPr>
          <w:sz w:val="28"/>
          <w:szCs w:val="28"/>
          <w:lang w:val="en-GB"/>
        </w:rPr>
      </w:pPr>
      <w:r w:rsidRPr="00A15AD1">
        <w:rPr>
          <w:sz w:val="28"/>
          <w:szCs w:val="28"/>
          <w:lang w:val="en"/>
        </w:rPr>
        <w:t>Shortly p</w:t>
      </w:r>
      <w:r w:rsidR="00BE26BD" w:rsidRPr="00A15AD1">
        <w:rPr>
          <w:sz w:val="28"/>
          <w:szCs w:val="28"/>
          <w:lang w:val="en"/>
        </w:rPr>
        <w:t xml:space="preserve">rior to the commencement of the Application </w:t>
      </w:r>
      <w:r w:rsidR="00DD1A2B" w:rsidRPr="00A15AD1">
        <w:rPr>
          <w:sz w:val="28"/>
          <w:szCs w:val="28"/>
          <w:lang w:val="en"/>
        </w:rPr>
        <w:t>in</w:t>
      </w:r>
      <w:r w:rsidR="00AB2E35" w:rsidRPr="00A15AD1">
        <w:rPr>
          <w:sz w:val="28"/>
          <w:szCs w:val="28"/>
          <w:lang w:val="en"/>
        </w:rPr>
        <w:t xml:space="preserve"> January 2023</w:t>
      </w:r>
      <w:r w:rsidR="00BE26BD" w:rsidRPr="00A15AD1">
        <w:rPr>
          <w:sz w:val="28"/>
          <w:szCs w:val="28"/>
          <w:lang w:val="en"/>
        </w:rPr>
        <w:t xml:space="preserve">, the Applicant had through its solicitors, </w:t>
      </w:r>
      <w:proofErr w:type="spellStart"/>
      <w:r w:rsidR="00BE26BD" w:rsidRPr="00A15AD1">
        <w:rPr>
          <w:sz w:val="28"/>
          <w:szCs w:val="28"/>
          <w:lang w:val="en"/>
        </w:rPr>
        <w:t>Messrs</w:t>
      </w:r>
      <w:proofErr w:type="spellEnd"/>
      <w:r w:rsidR="00BE26BD" w:rsidRPr="00A15AD1">
        <w:rPr>
          <w:sz w:val="28"/>
          <w:szCs w:val="28"/>
          <w:lang w:val="en"/>
        </w:rPr>
        <w:t xml:space="preserve"> </w:t>
      </w:r>
      <w:r w:rsidR="001B5FF1" w:rsidRPr="00A15AD1">
        <w:rPr>
          <w:sz w:val="28"/>
          <w:szCs w:val="28"/>
          <w:lang w:val="en"/>
        </w:rPr>
        <w:t>So, Lung and Associates</w:t>
      </w:r>
      <w:r w:rsidR="00BE26BD" w:rsidRPr="00A15AD1">
        <w:rPr>
          <w:sz w:val="28"/>
          <w:szCs w:val="28"/>
          <w:lang w:val="en"/>
        </w:rPr>
        <w:t xml:space="preserve">, made an offer to each of the </w:t>
      </w:r>
      <w:r w:rsidR="006E6368" w:rsidRPr="00A15AD1">
        <w:rPr>
          <w:sz w:val="28"/>
          <w:szCs w:val="28"/>
          <w:lang w:val="en"/>
        </w:rPr>
        <w:t>R</w:t>
      </w:r>
      <w:r w:rsidR="00BE26BD" w:rsidRPr="00A15AD1">
        <w:rPr>
          <w:sz w:val="28"/>
          <w:szCs w:val="28"/>
          <w:lang w:val="en"/>
        </w:rPr>
        <w:t xml:space="preserve">espondents by letter dated </w:t>
      </w:r>
      <w:r w:rsidR="00411485" w:rsidRPr="00A15AD1">
        <w:rPr>
          <w:sz w:val="28"/>
          <w:szCs w:val="28"/>
          <w:lang w:val="en"/>
        </w:rPr>
        <w:t>29</w:t>
      </w:r>
      <w:r w:rsidR="00BE26BD" w:rsidRPr="00A15AD1">
        <w:rPr>
          <w:sz w:val="28"/>
          <w:szCs w:val="28"/>
          <w:lang w:val="en"/>
        </w:rPr>
        <w:t xml:space="preserve"> </w:t>
      </w:r>
      <w:r w:rsidR="00411485" w:rsidRPr="00A15AD1">
        <w:rPr>
          <w:sz w:val="28"/>
          <w:szCs w:val="28"/>
          <w:lang w:val="en"/>
        </w:rPr>
        <w:t>December</w:t>
      </w:r>
      <w:r w:rsidR="00BE26BD" w:rsidRPr="00A15AD1">
        <w:rPr>
          <w:sz w:val="28"/>
          <w:szCs w:val="28"/>
          <w:lang w:val="en"/>
        </w:rPr>
        <w:t xml:space="preserve"> 2022. </w:t>
      </w:r>
      <w:r w:rsidR="003C4AFA" w:rsidRPr="00A15AD1">
        <w:rPr>
          <w:sz w:val="28"/>
          <w:szCs w:val="28"/>
          <w:lang w:val="en"/>
        </w:rPr>
        <w:t xml:space="preserve"> </w:t>
      </w:r>
      <w:r w:rsidR="00BE26BD" w:rsidRPr="00A15AD1">
        <w:rPr>
          <w:sz w:val="28"/>
          <w:szCs w:val="28"/>
          <w:lang w:val="en"/>
        </w:rPr>
        <w:t xml:space="preserve">The offer was made on the pro-rata share </w:t>
      </w:r>
      <w:proofErr w:type="gramStart"/>
      <w:r w:rsidR="001A7CD7" w:rsidRPr="00A15AD1">
        <w:rPr>
          <w:sz w:val="28"/>
          <w:szCs w:val="28"/>
          <w:lang w:val="en"/>
        </w:rPr>
        <w:t>of  RDV</w:t>
      </w:r>
      <w:proofErr w:type="gramEnd"/>
      <w:r w:rsidR="001A7CD7" w:rsidRPr="00A15AD1">
        <w:rPr>
          <w:sz w:val="28"/>
          <w:szCs w:val="28"/>
          <w:lang w:val="en"/>
        </w:rPr>
        <w:t xml:space="preserve"> of the Lot by making reference to</w:t>
      </w:r>
      <w:r w:rsidR="00BE26BD" w:rsidRPr="00A15AD1">
        <w:rPr>
          <w:sz w:val="28"/>
          <w:szCs w:val="28"/>
          <w:lang w:val="en"/>
        </w:rPr>
        <w:t xml:space="preserve"> EUV of </w:t>
      </w:r>
      <w:r w:rsidR="008B2AD9" w:rsidRPr="00A15AD1">
        <w:rPr>
          <w:sz w:val="28"/>
          <w:szCs w:val="28"/>
          <w:lang w:val="en"/>
        </w:rPr>
        <w:t xml:space="preserve">the </w:t>
      </w:r>
      <w:r w:rsidR="00BE26BD" w:rsidRPr="00A15AD1">
        <w:rPr>
          <w:sz w:val="28"/>
          <w:szCs w:val="28"/>
          <w:lang w:val="en"/>
        </w:rPr>
        <w:t xml:space="preserve">corresponding respondents’ unit </w:t>
      </w:r>
      <w:r w:rsidR="001A7CD7" w:rsidRPr="00A15AD1">
        <w:rPr>
          <w:sz w:val="28"/>
          <w:szCs w:val="28"/>
          <w:lang w:val="en"/>
        </w:rPr>
        <w:t>and</w:t>
      </w:r>
      <w:r w:rsidR="00BE26BD" w:rsidRPr="00A15AD1">
        <w:rPr>
          <w:sz w:val="28"/>
          <w:szCs w:val="28"/>
          <w:lang w:val="en"/>
        </w:rPr>
        <w:t xml:space="preserve"> </w:t>
      </w:r>
      <w:r w:rsidR="00F63302" w:rsidRPr="00A15AD1">
        <w:rPr>
          <w:sz w:val="28"/>
          <w:szCs w:val="28"/>
          <w:lang w:val="en"/>
        </w:rPr>
        <w:t>t</w:t>
      </w:r>
      <w:r w:rsidR="00BE26BD" w:rsidRPr="00A15AD1">
        <w:rPr>
          <w:sz w:val="28"/>
          <w:szCs w:val="28"/>
          <w:lang w:val="en"/>
        </w:rPr>
        <w:t xml:space="preserve">otal EUV of the Building based on the advice of </w:t>
      </w:r>
      <w:r w:rsidR="002C2DC2" w:rsidRPr="00A15AD1">
        <w:rPr>
          <w:sz w:val="28"/>
          <w:szCs w:val="28"/>
          <w:lang w:val="en"/>
        </w:rPr>
        <w:t>KF</w:t>
      </w:r>
      <w:r w:rsidR="00BE26BD" w:rsidRPr="00A15AD1">
        <w:rPr>
          <w:sz w:val="28"/>
          <w:szCs w:val="28"/>
          <w:lang w:val="en-GB"/>
        </w:rPr>
        <w:t xml:space="preserv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430"/>
        <w:gridCol w:w="2631"/>
      </w:tblGrid>
      <w:tr w:rsidR="00A15AD1" w:rsidRPr="00A15AD1" w14:paraId="3FC80B52" w14:textId="77777777" w:rsidTr="00E05FCD">
        <w:tc>
          <w:tcPr>
            <w:tcW w:w="3240" w:type="dxa"/>
            <w:tcBorders>
              <w:top w:val="single" w:sz="4" w:space="0" w:color="auto"/>
              <w:left w:val="single" w:sz="4" w:space="0" w:color="auto"/>
              <w:bottom w:val="single" w:sz="4" w:space="0" w:color="auto"/>
              <w:right w:val="single" w:sz="4" w:space="0" w:color="auto"/>
            </w:tcBorders>
            <w:hideMark/>
          </w:tcPr>
          <w:p w14:paraId="5EA096E7" w14:textId="77777777" w:rsidR="00BE26BD" w:rsidRPr="00A15AD1" w:rsidRDefault="00BE26BD" w:rsidP="00A3412F">
            <w:pPr>
              <w:tabs>
                <w:tab w:val="left" w:pos="1440"/>
              </w:tabs>
              <w:spacing w:after="240" w:line="360" w:lineRule="auto"/>
              <w:jc w:val="both"/>
              <w:rPr>
                <w:b/>
                <w:sz w:val="28"/>
                <w:szCs w:val="28"/>
                <w:u w:val="single"/>
                <w:lang w:val="en-GB"/>
              </w:rPr>
            </w:pPr>
            <w:r w:rsidRPr="00A15AD1">
              <w:rPr>
                <w:b/>
                <w:sz w:val="28"/>
                <w:szCs w:val="28"/>
                <w:u w:val="single"/>
                <w:lang w:val="en-GB"/>
              </w:rPr>
              <w:t>Respondent</w:t>
            </w:r>
          </w:p>
        </w:tc>
        <w:tc>
          <w:tcPr>
            <w:tcW w:w="2430" w:type="dxa"/>
            <w:tcBorders>
              <w:top w:val="single" w:sz="4" w:space="0" w:color="auto"/>
              <w:left w:val="single" w:sz="4" w:space="0" w:color="auto"/>
              <w:bottom w:val="single" w:sz="4" w:space="0" w:color="auto"/>
              <w:right w:val="single" w:sz="4" w:space="0" w:color="auto"/>
            </w:tcBorders>
            <w:hideMark/>
          </w:tcPr>
          <w:p w14:paraId="51C9F65B" w14:textId="77777777" w:rsidR="00BE26BD" w:rsidRPr="00A15AD1" w:rsidRDefault="00BE26BD" w:rsidP="003062E3">
            <w:pPr>
              <w:tabs>
                <w:tab w:val="left" w:pos="1440"/>
              </w:tabs>
              <w:spacing w:after="240" w:line="360" w:lineRule="auto"/>
              <w:rPr>
                <w:b/>
                <w:sz w:val="28"/>
                <w:szCs w:val="28"/>
                <w:u w:val="single"/>
                <w:lang w:val="en-GB"/>
              </w:rPr>
            </w:pPr>
            <w:r w:rsidRPr="00A15AD1">
              <w:rPr>
                <w:b/>
                <w:sz w:val="28"/>
                <w:szCs w:val="28"/>
                <w:u w:val="single"/>
                <w:lang w:val="en-GB"/>
              </w:rPr>
              <w:t>Offer in 2022</w:t>
            </w:r>
          </w:p>
        </w:tc>
        <w:tc>
          <w:tcPr>
            <w:tcW w:w="2631" w:type="dxa"/>
            <w:tcBorders>
              <w:top w:val="single" w:sz="4" w:space="0" w:color="auto"/>
              <w:left w:val="single" w:sz="4" w:space="0" w:color="auto"/>
              <w:bottom w:val="single" w:sz="4" w:space="0" w:color="auto"/>
              <w:right w:val="single" w:sz="4" w:space="0" w:color="auto"/>
            </w:tcBorders>
            <w:hideMark/>
          </w:tcPr>
          <w:p w14:paraId="4BFCE41D" w14:textId="2D1EC402" w:rsidR="00BE26BD" w:rsidRPr="00A15AD1" w:rsidRDefault="003062E3" w:rsidP="006E6368">
            <w:pPr>
              <w:tabs>
                <w:tab w:val="left" w:pos="1440"/>
              </w:tabs>
              <w:spacing w:after="240" w:line="360" w:lineRule="auto"/>
              <w:rPr>
                <w:b/>
                <w:sz w:val="28"/>
                <w:szCs w:val="28"/>
                <w:u w:val="single"/>
                <w:lang w:val="en-GB"/>
              </w:rPr>
            </w:pPr>
            <w:r w:rsidRPr="00A15AD1">
              <w:rPr>
                <w:b/>
                <w:sz w:val="28"/>
                <w:szCs w:val="28"/>
                <w:u w:val="single"/>
                <w:lang w:val="en-GB"/>
              </w:rPr>
              <w:t xml:space="preserve">EUV </w:t>
            </w:r>
            <w:r w:rsidR="00BE26BD" w:rsidRPr="00A15AD1">
              <w:rPr>
                <w:b/>
                <w:sz w:val="28"/>
                <w:szCs w:val="28"/>
                <w:u w:val="single"/>
                <w:lang w:val="en-GB"/>
              </w:rPr>
              <w:t xml:space="preserve">as determined by </w:t>
            </w:r>
            <w:r w:rsidR="006E6368" w:rsidRPr="00A15AD1">
              <w:rPr>
                <w:b/>
                <w:sz w:val="28"/>
                <w:szCs w:val="28"/>
                <w:u w:val="single"/>
                <w:lang w:val="en-GB"/>
              </w:rPr>
              <w:t>the Tribunal</w:t>
            </w:r>
            <w:r w:rsidRPr="00A15AD1">
              <w:rPr>
                <w:b/>
                <w:sz w:val="28"/>
                <w:szCs w:val="28"/>
                <w:u w:val="single"/>
                <w:lang w:val="en-GB"/>
              </w:rPr>
              <w:t xml:space="preserve"> </w:t>
            </w:r>
          </w:p>
        </w:tc>
      </w:tr>
      <w:tr w:rsidR="00A15AD1" w:rsidRPr="00A15AD1" w14:paraId="5EAC894C" w14:textId="77777777" w:rsidTr="00E05FCD">
        <w:tc>
          <w:tcPr>
            <w:tcW w:w="3240" w:type="dxa"/>
            <w:tcBorders>
              <w:top w:val="single" w:sz="4" w:space="0" w:color="auto"/>
              <w:left w:val="single" w:sz="4" w:space="0" w:color="auto"/>
              <w:bottom w:val="single" w:sz="4" w:space="0" w:color="auto"/>
              <w:right w:val="single" w:sz="4" w:space="0" w:color="auto"/>
            </w:tcBorders>
            <w:hideMark/>
          </w:tcPr>
          <w:p w14:paraId="78671A02" w14:textId="0D4FBE7B" w:rsidR="00BE26BD" w:rsidRPr="00A15AD1" w:rsidRDefault="00BE26BD" w:rsidP="0045796E">
            <w:pPr>
              <w:tabs>
                <w:tab w:val="left" w:pos="1440"/>
              </w:tabs>
              <w:spacing w:after="240" w:line="360" w:lineRule="auto"/>
              <w:jc w:val="both"/>
              <w:rPr>
                <w:sz w:val="28"/>
                <w:szCs w:val="28"/>
                <w:lang w:val="en-GB"/>
              </w:rPr>
            </w:pPr>
            <w:r w:rsidRPr="00A15AD1">
              <w:rPr>
                <w:sz w:val="28"/>
                <w:szCs w:val="28"/>
                <w:lang w:val="en-GB"/>
              </w:rPr>
              <w:t>R</w:t>
            </w:r>
            <w:r w:rsidR="00411485" w:rsidRPr="00A15AD1">
              <w:rPr>
                <w:sz w:val="28"/>
                <w:szCs w:val="28"/>
                <w:lang w:val="en-GB"/>
              </w:rPr>
              <w:t>2</w:t>
            </w:r>
            <w:r w:rsidRPr="00A15AD1">
              <w:rPr>
                <w:sz w:val="28"/>
                <w:szCs w:val="28"/>
                <w:lang w:val="en-GB"/>
              </w:rPr>
              <w:t xml:space="preserve"> (</w:t>
            </w:r>
            <w:r w:rsidR="00411485" w:rsidRPr="00A15AD1">
              <w:rPr>
                <w:sz w:val="28"/>
                <w:szCs w:val="28"/>
                <w:lang w:val="en-GB"/>
              </w:rPr>
              <w:t>4/F</w:t>
            </w:r>
            <w:r w:rsidR="0045796E" w:rsidRPr="00A15AD1">
              <w:rPr>
                <w:sz w:val="28"/>
                <w:szCs w:val="28"/>
                <w:lang w:val="en-GB"/>
              </w:rPr>
              <w:t xml:space="preserve"> </w:t>
            </w:r>
            <w:r w:rsidR="00411485" w:rsidRPr="00A15AD1">
              <w:rPr>
                <w:sz w:val="28"/>
                <w:szCs w:val="28"/>
                <w:lang w:val="en-GB"/>
              </w:rPr>
              <w:t>Block C</w:t>
            </w:r>
            <w:r w:rsidRPr="00A15AD1">
              <w:rPr>
                <w:sz w:val="28"/>
                <w:szCs w:val="28"/>
                <w:lang w:val="en-GB"/>
              </w:rPr>
              <w:t>)</w:t>
            </w:r>
          </w:p>
        </w:tc>
        <w:tc>
          <w:tcPr>
            <w:tcW w:w="2430" w:type="dxa"/>
            <w:tcBorders>
              <w:top w:val="single" w:sz="4" w:space="0" w:color="auto"/>
              <w:left w:val="single" w:sz="4" w:space="0" w:color="auto"/>
              <w:bottom w:val="single" w:sz="4" w:space="0" w:color="auto"/>
              <w:right w:val="single" w:sz="4" w:space="0" w:color="auto"/>
            </w:tcBorders>
          </w:tcPr>
          <w:p w14:paraId="265DBB09" w14:textId="791F56A3" w:rsidR="00B9534B" w:rsidRPr="00A15AD1" w:rsidRDefault="00BE26BD" w:rsidP="00541AB1">
            <w:pPr>
              <w:tabs>
                <w:tab w:val="left" w:pos="1440"/>
              </w:tabs>
              <w:spacing w:after="240" w:line="360" w:lineRule="auto"/>
              <w:jc w:val="right"/>
              <w:rPr>
                <w:sz w:val="28"/>
                <w:szCs w:val="28"/>
                <w:lang w:val="en-GB"/>
              </w:rPr>
            </w:pPr>
            <w:r w:rsidRPr="00A15AD1">
              <w:rPr>
                <w:sz w:val="28"/>
                <w:szCs w:val="28"/>
                <w:lang w:val="en-GB"/>
              </w:rPr>
              <w:t>$</w:t>
            </w:r>
            <w:r w:rsidR="00411485" w:rsidRPr="00A15AD1">
              <w:rPr>
                <w:sz w:val="28"/>
                <w:szCs w:val="28"/>
                <w:lang w:val="en-GB"/>
              </w:rPr>
              <w:t>7,619</w:t>
            </w:r>
            <w:r w:rsidRPr="00A15AD1">
              <w:rPr>
                <w:sz w:val="28"/>
                <w:szCs w:val="28"/>
                <w:lang w:val="en-GB"/>
              </w:rPr>
              <w:t>,000</w:t>
            </w:r>
            <w:r w:rsidR="00541AB1" w:rsidRPr="00A15AD1">
              <w:rPr>
                <w:rStyle w:val="FootnoteReference"/>
                <w:sz w:val="28"/>
                <w:szCs w:val="28"/>
                <w:lang w:val="en-GB"/>
              </w:rPr>
              <w:footnoteReference w:id="18"/>
            </w:r>
            <w:r w:rsidR="00B9534B" w:rsidRPr="00A15AD1">
              <w:rPr>
                <w:sz w:val="28"/>
                <w:szCs w:val="28"/>
                <w:lang w:val="en-GB"/>
              </w:rPr>
              <w:t xml:space="preserve">    </w:t>
            </w:r>
          </w:p>
        </w:tc>
        <w:tc>
          <w:tcPr>
            <w:tcW w:w="2631" w:type="dxa"/>
            <w:tcBorders>
              <w:top w:val="single" w:sz="4" w:space="0" w:color="auto"/>
              <w:left w:val="single" w:sz="4" w:space="0" w:color="auto"/>
              <w:bottom w:val="single" w:sz="4" w:space="0" w:color="auto"/>
              <w:right w:val="single" w:sz="4" w:space="0" w:color="auto"/>
            </w:tcBorders>
          </w:tcPr>
          <w:p w14:paraId="74DD08EE" w14:textId="00515BA2" w:rsidR="00BE26BD" w:rsidRPr="00A15AD1" w:rsidRDefault="00BE26BD" w:rsidP="00E05FCD">
            <w:pPr>
              <w:tabs>
                <w:tab w:val="left" w:pos="1440"/>
              </w:tabs>
              <w:spacing w:after="240" w:line="360" w:lineRule="auto"/>
              <w:jc w:val="right"/>
              <w:rPr>
                <w:sz w:val="28"/>
                <w:szCs w:val="28"/>
                <w:lang w:val="en-GB"/>
              </w:rPr>
            </w:pPr>
            <w:r w:rsidRPr="00A15AD1">
              <w:rPr>
                <w:sz w:val="28"/>
                <w:szCs w:val="28"/>
                <w:lang w:val="en-GB"/>
              </w:rPr>
              <w:t>$</w:t>
            </w:r>
            <w:r w:rsidR="00411485" w:rsidRPr="00A15AD1">
              <w:rPr>
                <w:sz w:val="28"/>
                <w:szCs w:val="28"/>
                <w:lang w:val="en-GB"/>
              </w:rPr>
              <w:t>4,215</w:t>
            </w:r>
            <w:r w:rsidRPr="00A15AD1">
              <w:rPr>
                <w:sz w:val="28"/>
                <w:szCs w:val="28"/>
                <w:lang w:val="en-GB"/>
              </w:rPr>
              <w:t>,000</w:t>
            </w:r>
            <w:r w:rsidR="003062E3" w:rsidRPr="00A15AD1">
              <w:rPr>
                <w:sz w:val="28"/>
                <w:szCs w:val="28"/>
                <w:lang w:val="en-GB"/>
              </w:rPr>
              <w:t xml:space="preserve">   </w:t>
            </w:r>
          </w:p>
        </w:tc>
      </w:tr>
      <w:tr w:rsidR="00A15AD1" w:rsidRPr="00A15AD1" w14:paraId="3E89E8D8" w14:textId="77777777" w:rsidTr="00E05FCD">
        <w:tc>
          <w:tcPr>
            <w:tcW w:w="3240" w:type="dxa"/>
            <w:tcBorders>
              <w:top w:val="single" w:sz="4" w:space="0" w:color="auto"/>
              <w:left w:val="single" w:sz="4" w:space="0" w:color="auto"/>
              <w:bottom w:val="single" w:sz="4" w:space="0" w:color="auto"/>
              <w:right w:val="single" w:sz="4" w:space="0" w:color="auto"/>
            </w:tcBorders>
            <w:hideMark/>
          </w:tcPr>
          <w:p w14:paraId="1C1C05BF" w14:textId="41ADF61D" w:rsidR="00BE26BD" w:rsidRPr="00A15AD1" w:rsidRDefault="007C0D91" w:rsidP="00A3412F">
            <w:pPr>
              <w:tabs>
                <w:tab w:val="left" w:pos="1440"/>
              </w:tabs>
              <w:spacing w:after="240" w:line="360" w:lineRule="auto"/>
              <w:rPr>
                <w:sz w:val="28"/>
                <w:szCs w:val="28"/>
                <w:lang w:val="en-GB"/>
              </w:rPr>
            </w:pPr>
            <w:r w:rsidRPr="00A15AD1">
              <w:rPr>
                <w:sz w:val="28"/>
                <w:szCs w:val="28"/>
                <w:lang w:val="en-GB"/>
              </w:rPr>
              <w:t>R5 (Basement of Block E, Block F &amp; Sub-Basement)</w:t>
            </w:r>
          </w:p>
        </w:tc>
        <w:tc>
          <w:tcPr>
            <w:tcW w:w="2430" w:type="dxa"/>
            <w:tcBorders>
              <w:top w:val="single" w:sz="4" w:space="0" w:color="auto"/>
              <w:left w:val="single" w:sz="4" w:space="0" w:color="auto"/>
              <w:bottom w:val="single" w:sz="4" w:space="0" w:color="auto"/>
              <w:right w:val="single" w:sz="4" w:space="0" w:color="auto"/>
            </w:tcBorders>
          </w:tcPr>
          <w:p w14:paraId="7A1541C1" w14:textId="18541F52" w:rsidR="00BE26BD" w:rsidRPr="00A15AD1" w:rsidRDefault="00BE26BD" w:rsidP="00541AB1">
            <w:pPr>
              <w:tabs>
                <w:tab w:val="left" w:pos="1440"/>
              </w:tabs>
              <w:spacing w:after="240" w:line="360" w:lineRule="auto"/>
              <w:jc w:val="right"/>
              <w:rPr>
                <w:sz w:val="28"/>
                <w:szCs w:val="28"/>
                <w:lang w:val="en-GB"/>
              </w:rPr>
            </w:pPr>
            <w:r w:rsidRPr="00A15AD1">
              <w:rPr>
                <w:sz w:val="28"/>
                <w:szCs w:val="28"/>
                <w:lang w:val="en-GB"/>
              </w:rPr>
              <w:t>$</w:t>
            </w:r>
            <w:r w:rsidR="00411485" w:rsidRPr="00A15AD1">
              <w:rPr>
                <w:sz w:val="28"/>
                <w:szCs w:val="28"/>
                <w:lang w:val="en-GB"/>
              </w:rPr>
              <w:t>20,622</w:t>
            </w:r>
            <w:r w:rsidRPr="00A15AD1">
              <w:rPr>
                <w:sz w:val="28"/>
                <w:szCs w:val="28"/>
                <w:lang w:val="en-GB"/>
              </w:rPr>
              <w:t>,000</w:t>
            </w:r>
            <w:r w:rsidR="00541AB1" w:rsidRPr="00A15AD1">
              <w:rPr>
                <w:rStyle w:val="FootnoteReference"/>
                <w:sz w:val="28"/>
                <w:szCs w:val="28"/>
                <w:lang w:val="en-GB"/>
              </w:rPr>
              <w:footnoteReference w:id="19"/>
            </w:r>
            <w:r w:rsidR="008E03F4" w:rsidRPr="00A15AD1">
              <w:rPr>
                <w:sz w:val="28"/>
                <w:szCs w:val="28"/>
                <w:lang w:val="en-GB"/>
              </w:rPr>
              <w:t xml:space="preserve">  </w:t>
            </w:r>
          </w:p>
        </w:tc>
        <w:tc>
          <w:tcPr>
            <w:tcW w:w="2631" w:type="dxa"/>
            <w:tcBorders>
              <w:top w:val="single" w:sz="4" w:space="0" w:color="auto"/>
              <w:left w:val="single" w:sz="4" w:space="0" w:color="auto"/>
              <w:bottom w:val="single" w:sz="4" w:space="0" w:color="auto"/>
              <w:right w:val="single" w:sz="4" w:space="0" w:color="auto"/>
            </w:tcBorders>
          </w:tcPr>
          <w:p w14:paraId="1C88935C" w14:textId="4FA3DE7F" w:rsidR="00BE26BD" w:rsidRPr="00A15AD1" w:rsidRDefault="00BE26BD" w:rsidP="00541AB1">
            <w:pPr>
              <w:tabs>
                <w:tab w:val="left" w:pos="1440"/>
              </w:tabs>
              <w:spacing w:after="240" w:line="360" w:lineRule="auto"/>
              <w:jc w:val="right"/>
              <w:rPr>
                <w:sz w:val="28"/>
                <w:szCs w:val="28"/>
                <w:lang w:val="en-GB"/>
              </w:rPr>
            </w:pPr>
            <w:r w:rsidRPr="00A15AD1">
              <w:rPr>
                <w:sz w:val="28"/>
                <w:szCs w:val="28"/>
                <w:lang w:val="en-GB"/>
              </w:rPr>
              <w:t>$1</w:t>
            </w:r>
            <w:r w:rsidR="00E05FCD" w:rsidRPr="00A15AD1">
              <w:rPr>
                <w:sz w:val="28"/>
                <w:szCs w:val="28"/>
                <w:lang w:val="en-GB"/>
              </w:rPr>
              <w:t>4,3</w:t>
            </w:r>
            <w:r w:rsidR="00541AB1" w:rsidRPr="00A15AD1">
              <w:rPr>
                <w:sz w:val="28"/>
                <w:szCs w:val="28"/>
                <w:lang w:val="en-GB"/>
              </w:rPr>
              <w:t>0</w:t>
            </w:r>
            <w:r w:rsidR="00E05FCD" w:rsidRPr="00A15AD1">
              <w:rPr>
                <w:sz w:val="28"/>
                <w:szCs w:val="28"/>
                <w:lang w:val="en-GB"/>
              </w:rPr>
              <w:t>0</w:t>
            </w:r>
            <w:r w:rsidRPr="00A15AD1">
              <w:rPr>
                <w:sz w:val="28"/>
                <w:szCs w:val="28"/>
                <w:lang w:val="en-GB"/>
              </w:rPr>
              <w:t>,000</w:t>
            </w:r>
            <w:r w:rsidR="003062E3" w:rsidRPr="00A15AD1">
              <w:rPr>
                <w:sz w:val="28"/>
                <w:szCs w:val="28"/>
                <w:lang w:val="en-GB"/>
              </w:rPr>
              <w:t xml:space="preserve">  </w:t>
            </w:r>
          </w:p>
        </w:tc>
      </w:tr>
    </w:tbl>
    <w:p w14:paraId="3F169E0E" w14:textId="77777777" w:rsidR="00BE26BD" w:rsidRPr="00A15AD1" w:rsidRDefault="00BE26BD" w:rsidP="00A3412F">
      <w:pPr>
        <w:tabs>
          <w:tab w:val="left" w:pos="1440"/>
        </w:tabs>
        <w:spacing w:after="240" w:line="360" w:lineRule="auto"/>
        <w:jc w:val="both"/>
        <w:rPr>
          <w:sz w:val="28"/>
          <w:szCs w:val="28"/>
          <w:lang w:val="en-GB"/>
        </w:rPr>
      </w:pPr>
    </w:p>
    <w:p w14:paraId="61BA4F55" w14:textId="62C23E32" w:rsidR="00BE26BD" w:rsidRPr="00A15AD1" w:rsidRDefault="00BE26BD" w:rsidP="00A3412F">
      <w:pPr>
        <w:pStyle w:val="NormalIndent"/>
        <w:numPr>
          <w:ilvl w:val="0"/>
          <w:numId w:val="37"/>
        </w:numPr>
        <w:tabs>
          <w:tab w:val="left" w:pos="1440"/>
        </w:tabs>
        <w:spacing w:after="240" w:line="360" w:lineRule="auto"/>
        <w:ind w:left="0" w:firstLine="0"/>
        <w:rPr>
          <w:sz w:val="28"/>
          <w:szCs w:val="28"/>
          <w:lang w:val="en-GB"/>
        </w:rPr>
      </w:pPr>
      <w:r w:rsidRPr="00A15AD1">
        <w:rPr>
          <w:sz w:val="28"/>
          <w:szCs w:val="28"/>
          <w:lang w:val="en-GB"/>
        </w:rPr>
        <w:t xml:space="preserve">In </w:t>
      </w:r>
      <w:r w:rsidRPr="00A15AD1">
        <w:rPr>
          <w:sz w:val="28"/>
          <w:szCs w:val="28"/>
        </w:rPr>
        <w:t>assessing</w:t>
      </w:r>
      <w:r w:rsidRPr="00A15AD1">
        <w:rPr>
          <w:sz w:val="28"/>
          <w:szCs w:val="28"/>
          <w:lang w:val="en-GB"/>
        </w:rPr>
        <w:t xml:space="preserve"> the reasonableness of the offers, we have considered the Court of Final Appeal’s </w:t>
      </w:r>
      <w:r w:rsidR="00E26441" w:rsidRPr="00A15AD1">
        <w:rPr>
          <w:sz w:val="28"/>
          <w:szCs w:val="28"/>
          <w:lang w:val="en-GB"/>
        </w:rPr>
        <w:t>decision</w:t>
      </w:r>
      <w:r w:rsidRPr="00A15AD1">
        <w:rPr>
          <w:sz w:val="28"/>
          <w:szCs w:val="28"/>
          <w:lang w:val="en-GB"/>
        </w:rPr>
        <w:t xml:space="preserve"> in </w:t>
      </w:r>
      <w:r w:rsidRPr="00A15AD1">
        <w:rPr>
          <w:i/>
          <w:sz w:val="28"/>
          <w:szCs w:val="28"/>
        </w:rPr>
        <w:t>Capital Well Ltd</w:t>
      </w:r>
      <w:r w:rsidRPr="00A15AD1">
        <w:rPr>
          <w:sz w:val="28"/>
          <w:szCs w:val="28"/>
        </w:rPr>
        <w:t>, particularly paragraphs 33 and 36</w:t>
      </w:r>
      <w:r w:rsidR="00E26441" w:rsidRPr="00A15AD1">
        <w:rPr>
          <w:sz w:val="28"/>
          <w:szCs w:val="28"/>
        </w:rPr>
        <w:t>, where</w:t>
      </w:r>
      <w:r w:rsidRPr="00A15AD1">
        <w:rPr>
          <w:sz w:val="28"/>
          <w:szCs w:val="28"/>
        </w:rPr>
        <w:t xml:space="preserve"> </w:t>
      </w:r>
      <w:r w:rsidRPr="00A15AD1">
        <w:rPr>
          <w:sz w:val="28"/>
          <w:szCs w:val="28"/>
          <w:lang w:val="en-GB"/>
        </w:rPr>
        <w:t xml:space="preserve">Ribeiro PJ </w:t>
      </w:r>
      <w:r w:rsidR="00A35B0B" w:rsidRPr="00A15AD1">
        <w:rPr>
          <w:sz w:val="28"/>
          <w:szCs w:val="28"/>
          <w:lang w:val="en-GB"/>
        </w:rPr>
        <w:t>held</w:t>
      </w:r>
      <w:r w:rsidRPr="00A15AD1">
        <w:rPr>
          <w:sz w:val="28"/>
          <w:szCs w:val="28"/>
          <w:lang w:val="en-GB"/>
        </w:rPr>
        <w:t>: -</w:t>
      </w:r>
    </w:p>
    <w:p w14:paraId="43825E53" w14:textId="77777777" w:rsidR="00BE26BD" w:rsidRPr="00A15AD1" w:rsidRDefault="00BE26BD" w:rsidP="00007B1F">
      <w:pPr>
        <w:spacing w:before="120" w:after="240" w:line="240" w:lineRule="auto"/>
        <w:ind w:left="1440" w:right="746"/>
        <w:jc w:val="both"/>
        <w:rPr>
          <w:i/>
          <w:szCs w:val="24"/>
        </w:rPr>
      </w:pPr>
      <w:r w:rsidRPr="00A15AD1">
        <w:rPr>
          <w:szCs w:val="24"/>
        </w:rPr>
        <w:t>“</w:t>
      </w:r>
      <w:r w:rsidRPr="00A15AD1">
        <w:rPr>
          <w:i/>
          <w:szCs w:val="24"/>
        </w:rPr>
        <w:t>33.</w:t>
      </w:r>
      <w:r w:rsidRPr="00A15AD1">
        <w:rPr>
          <w:i/>
          <w:szCs w:val="24"/>
        </w:rPr>
        <w:tab/>
        <w:t xml:space="preserve">In making that assessment the Tribunal is not conducting a valuation exercise.  It does not need to adjudicate upon any disputes about the correct valuation principles to be applied.  It does not itself arrive at any conclusion as to what figure represents the correct valuation.  It merely needs to be satisfied that, on the evidence available, the offer falls within the range of what may broadly be regarded as fair and reasonable compensation for the interest in question.  It is obviously necessary to </w:t>
      </w:r>
      <w:proofErr w:type="spellStart"/>
      <w:r w:rsidRPr="00A15AD1">
        <w:rPr>
          <w:i/>
          <w:szCs w:val="24"/>
        </w:rPr>
        <w:t>recognise</w:t>
      </w:r>
      <w:proofErr w:type="spellEnd"/>
      <w:r w:rsidRPr="00A15AD1">
        <w:rPr>
          <w:i/>
          <w:szCs w:val="24"/>
        </w:rPr>
        <w:t xml:space="preserve"> that there will often be differences of opinion on that matter…</w:t>
      </w:r>
    </w:p>
    <w:p w14:paraId="7B6965F3" w14:textId="77777777" w:rsidR="00BE26BD" w:rsidRPr="00A15AD1" w:rsidRDefault="00BE26BD" w:rsidP="00007B1F">
      <w:pPr>
        <w:spacing w:before="120" w:after="240" w:line="240" w:lineRule="auto"/>
        <w:ind w:left="1440" w:right="746"/>
        <w:jc w:val="both"/>
        <w:rPr>
          <w:i/>
          <w:szCs w:val="24"/>
        </w:rPr>
      </w:pPr>
      <w:r w:rsidRPr="00A15AD1">
        <w:rPr>
          <w:i/>
          <w:szCs w:val="24"/>
        </w:rPr>
        <w:t xml:space="preserve"> 36. ...We are of course not suggesting that it is necessary for the offer to ‘beat’ the valuation as if it were a payment into court.  What the Tribunal must do is to consider whether, in the circumstances of each case, the offer falls within a band of what represents a fair and reasonable assessment of the value of the minority owner’s interest reflecting a proportionate share of the redevelo</w:t>
      </w:r>
      <w:r w:rsidR="00007B1F" w:rsidRPr="00A15AD1">
        <w:rPr>
          <w:i/>
          <w:szCs w:val="24"/>
        </w:rPr>
        <w:t>pment value of the whole site…</w:t>
      </w:r>
      <w:r w:rsidR="00007B1F" w:rsidRPr="00A15AD1">
        <w:rPr>
          <w:szCs w:val="24"/>
        </w:rPr>
        <w:t>”</w:t>
      </w:r>
    </w:p>
    <w:p w14:paraId="15790647" w14:textId="4C67D40C" w:rsidR="00BE26BD" w:rsidRPr="00A15AD1" w:rsidRDefault="00BE26BD" w:rsidP="00A3412F">
      <w:pPr>
        <w:pStyle w:val="NormalIndent"/>
        <w:numPr>
          <w:ilvl w:val="0"/>
          <w:numId w:val="37"/>
        </w:numPr>
        <w:tabs>
          <w:tab w:val="left" w:pos="1440"/>
        </w:tabs>
        <w:spacing w:after="240" w:line="360" w:lineRule="auto"/>
        <w:ind w:left="0" w:firstLine="0"/>
        <w:rPr>
          <w:sz w:val="28"/>
          <w:szCs w:val="28"/>
          <w:lang w:val="en"/>
        </w:rPr>
      </w:pPr>
      <w:r w:rsidRPr="00A15AD1">
        <w:rPr>
          <w:sz w:val="28"/>
          <w:szCs w:val="28"/>
          <w:lang w:val="en-GB"/>
        </w:rPr>
        <w:t>We accept that the Applicant’</w:t>
      </w:r>
      <w:r w:rsidR="006E6368" w:rsidRPr="00A15AD1">
        <w:rPr>
          <w:sz w:val="28"/>
          <w:szCs w:val="28"/>
          <w:lang w:val="en-GB"/>
        </w:rPr>
        <w:t>s</w:t>
      </w:r>
      <w:r w:rsidRPr="00A15AD1">
        <w:rPr>
          <w:sz w:val="28"/>
          <w:szCs w:val="28"/>
          <w:lang w:val="en-GB"/>
        </w:rPr>
        <w:t xml:space="preserve"> respective offer prices fall within </w:t>
      </w:r>
      <w:r w:rsidRPr="00A15AD1">
        <w:rPr>
          <w:sz w:val="28"/>
          <w:szCs w:val="28"/>
          <w:lang w:val="en"/>
        </w:rPr>
        <w:t>the range of what may broadly be regarded as fair and reasonable compensation for the interest in question</w:t>
      </w:r>
      <w:r w:rsidRPr="00A15AD1">
        <w:rPr>
          <w:sz w:val="28"/>
          <w:szCs w:val="28"/>
          <w:lang w:val="en-GB"/>
        </w:rPr>
        <w:t xml:space="preserve">.  In these proceedings, there is no evidence that the valuations of </w:t>
      </w:r>
      <w:r w:rsidR="003062E3" w:rsidRPr="00A15AD1">
        <w:rPr>
          <w:sz w:val="28"/>
          <w:szCs w:val="28"/>
          <w:lang w:val="en-GB"/>
        </w:rPr>
        <w:t>KF</w:t>
      </w:r>
      <w:r w:rsidRPr="00A15AD1">
        <w:rPr>
          <w:sz w:val="28"/>
          <w:szCs w:val="28"/>
          <w:lang w:val="en-GB"/>
        </w:rPr>
        <w:t xml:space="preserve"> were basically unreliable.  Although we may not agree with each and every item in </w:t>
      </w:r>
      <w:r w:rsidR="003062E3" w:rsidRPr="00A15AD1">
        <w:rPr>
          <w:sz w:val="28"/>
          <w:szCs w:val="28"/>
          <w:lang w:val="en-GB"/>
        </w:rPr>
        <w:t>KF</w:t>
      </w:r>
      <w:r w:rsidRPr="00A15AD1">
        <w:rPr>
          <w:sz w:val="28"/>
          <w:szCs w:val="28"/>
          <w:lang w:val="en-GB"/>
        </w:rPr>
        <w:t xml:space="preserve">’ assessments, it is a matter of differences in opinion and the valuations before us have no serious </w:t>
      </w:r>
      <w:r w:rsidR="001B682D" w:rsidRPr="00A15AD1">
        <w:rPr>
          <w:sz w:val="28"/>
          <w:szCs w:val="28"/>
          <w:lang w:val="en-GB"/>
        </w:rPr>
        <w:t xml:space="preserve">flaws or </w:t>
      </w:r>
      <w:r w:rsidRPr="00A15AD1">
        <w:rPr>
          <w:sz w:val="28"/>
          <w:szCs w:val="28"/>
          <w:lang w:val="en-GB"/>
        </w:rPr>
        <w:t xml:space="preserve">fault.  </w:t>
      </w:r>
    </w:p>
    <w:p w14:paraId="0A4EFE23" w14:textId="7927BE81" w:rsidR="009D31EE" w:rsidRPr="00A15AD1" w:rsidRDefault="009D31EE" w:rsidP="00A3412F">
      <w:pPr>
        <w:pStyle w:val="NormalIndent"/>
        <w:numPr>
          <w:ilvl w:val="0"/>
          <w:numId w:val="37"/>
        </w:numPr>
        <w:tabs>
          <w:tab w:val="left" w:pos="1440"/>
        </w:tabs>
        <w:spacing w:after="240" w:line="360" w:lineRule="auto"/>
        <w:ind w:left="0" w:firstLine="0"/>
        <w:rPr>
          <w:sz w:val="28"/>
          <w:szCs w:val="28"/>
          <w:lang w:val="en-GB"/>
        </w:rPr>
      </w:pPr>
      <w:r w:rsidRPr="00A15AD1">
        <w:rPr>
          <w:sz w:val="28"/>
          <w:szCs w:val="28"/>
          <w:lang w:val="en-GB"/>
        </w:rPr>
        <w:t xml:space="preserve">The burden is on the Applicant to establish that he has taken reasonable steps </w:t>
      </w:r>
      <w:r w:rsidR="00A35B0B" w:rsidRPr="00A15AD1">
        <w:rPr>
          <w:sz w:val="28"/>
          <w:szCs w:val="28"/>
          <w:lang w:val="en-GB"/>
        </w:rPr>
        <w:t xml:space="preserve">in </w:t>
      </w:r>
      <w:r w:rsidRPr="00A15AD1">
        <w:rPr>
          <w:sz w:val="28"/>
          <w:szCs w:val="28"/>
          <w:lang w:val="en-GB"/>
        </w:rPr>
        <w:t xml:space="preserve">terms of section 4(2)(b) of the </w:t>
      </w:r>
      <w:r w:rsidR="000D4190" w:rsidRPr="00A15AD1">
        <w:rPr>
          <w:sz w:val="28"/>
          <w:szCs w:val="28"/>
          <w:lang w:val="en-GB"/>
        </w:rPr>
        <w:t>Ordinance</w:t>
      </w:r>
      <w:r w:rsidRPr="00A15AD1">
        <w:rPr>
          <w:sz w:val="28"/>
          <w:szCs w:val="28"/>
          <w:lang w:val="en-GB"/>
        </w:rPr>
        <w:t xml:space="preserve">. It is a matter for the Applicant to determine the evidence </w:t>
      </w:r>
      <w:r w:rsidR="007C11B4" w:rsidRPr="00A15AD1">
        <w:rPr>
          <w:sz w:val="28"/>
          <w:szCs w:val="28"/>
          <w:lang w:val="en-GB"/>
        </w:rPr>
        <w:t>he</w:t>
      </w:r>
      <w:r w:rsidRPr="00A15AD1">
        <w:rPr>
          <w:sz w:val="28"/>
          <w:szCs w:val="28"/>
          <w:lang w:val="en-GB"/>
        </w:rPr>
        <w:t xml:space="preserve"> shall adduce to discharge that burden. The Applicant was not bound to rely upon the events of 2017 and 2018. </w:t>
      </w:r>
      <w:r w:rsidR="007C11B4" w:rsidRPr="00A15AD1">
        <w:rPr>
          <w:sz w:val="28"/>
          <w:szCs w:val="28"/>
          <w:lang w:val="en-GB"/>
        </w:rPr>
        <w:t xml:space="preserve">We </w:t>
      </w:r>
      <w:r w:rsidR="00133302" w:rsidRPr="00A15AD1">
        <w:rPr>
          <w:sz w:val="28"/>
          <w:szCs w:val="28"/>
          <w:lang w:val="en-GB"/>
        </w:rPr>
        <w:t xml:space="preserve">also </w:t>
      </w:r>
      <w:r w:rsidR="007C11B4" w:rsidRPr="00A15AD1">
        <w:rPr>
          <w:sz w:val="28"/>
          <w:szCs w:val="28"/>
          <w:lang w:val="en-GB"/>
        </w:rPr>
        <w:t xml:space="preserve">have regard to all offers and steps since commencing the Application. </w:t>
      </w:r>
      <w:r w:rsidRPr="00A15AD1">
        <w:rPr>
          <w:sz w:val="28"/>
          <w:szCs w:val="28"/>
          <w:lang w:val="en-GB"/>
        </w:rPr>
        <w:t xml:space="preserve">On the evidence the Applicant has discharged that burden. </w:t>
      </w:r>
      <w:r w:rsidR="000D4190" w:rsidRPr="00A15AD1">
        <w:rPr>
          <w:sz w:val="28"/>
          <w:szCs w:val="28"/>
          <w:lang w:val="en-GB"/>
        </w:rPr>
        <w:t>We find that the events of 2017 and 2018, be it the 1</w:t>
      </w:r>
      <w:r w:rsidR="000D4190" w:rsidRPr="00A15AD1">
        <w:rPr>
          <w:sz w:val="28"/>
          <w:szCs w:val="28"/>
          <w:vertAlign w:val="superscript"/>
          <w:lang w:val="en-GB"/>
        </w:rPr>
        <w:t>st</w:t>
      </w:r>
      <w:r w:rsidR="000D4190" w:rsidRPr="00A15AD1">
        <w:rPr>
          <w:sz w:val="28"/>
          <w:szCs w:val="28"/>
          <w:lang w:val="en-GB"/>
        </w:rPr>
        <w:t xml:space="preserve"> Offers</w:t>
      </w:r>
      <w:r w:rsidR="00A35B0B" w:rsidRPr="00A15AD1">
        <w:rPr>
          <w:sz w:val="28"/>
          <w:szCs w:val="28"/>
          <w:lang w:val="en-GB"/>
        </w:rPr>
        <w:t>, their quantum</w:t>
      </w:r>
      <w:r w:rsidR="000D4190" w:rsidRPr="00A15AD1">
        <w:rPr>
          <w:sz w:val="28"/>
          <w:szCs w:val="28"/>
          <w:lang w:val="en-GB"/>
        </w:rPr>
        <w:t>, conduct of the Applicant (including his legal advisers)</w:t>
      </w:r>
      <w:r w:rsidR="00A35B0B" w:rsidRPr="00A15AD1">
        <w:rPr>
          <w:sz w:val="28"/>
          <w:szCs w:val="28"/>
          <w:lang w:val="en-GB"/>
        </w:rPr>
        <w:t>,</w:t>
      </w:r>
      <w:r w:rsidR="000D4190" w:rsidRPr="00A15AD1">
        <w:rPr>
          <w:sz w:val="28"/>
          <w:szCs w:val="28"/>
          <w:lang w:val="en-GB"/>
        </w:rPr>
        <w:t xml:space="preserve"> or otherwise, do not negate reasonable steps taken subsequently.  </w:t>
      </w:r>
    </w:p>
    <w:p w14:paraId="5EF293F4" w14:textId="2CE5E355" w:rsidR="00BE26BD" w:rsidRPr="00A15AD1" w:rsidRDefault="00BE26BD" w:rsidP="00A3412F">
      <w:pPr>
        <w:pStyle w:val="NormalIndent"/>
        <w:numPr>
          <w:ilvl w:val="0"/>
          <w:numId w:val="37"/>
        </w:numPr>
        <w:tabs>
          <w:tab w:val="left" w:pos="1440"/>
        </w:tabs>
        <w:spacing w:after="240" w:line="360" w:lineRule="auto"/>
        <w:ind w:left="0" w:firstLine="0"/>
        <w:rPr>
          <w:sz w:val="28"/>
          <w:szCs w:val="28"/>
          <w:lang w:val="en-GB"/>
        </w:rPr>
      </w:pPr>
      <w:r w:rsidRPr="00A15AD1">
        <w:rPr>
          <w:sz w:val="28"/>
          <w:szCs w:val="28"/>
          <w:lang w:val="en-GB"/>
        </w:rPr>
        <w:t xml:space="preserve">Thus, we are satisfied that the Applicant has taken reasonable steps to acquire the </w:t>
      </w:r>
      <w:r w:rsidR="006E6368" w:rsidRPr="00A15AD1">
        <w:rPr>
          <w:sz w:val="28"/>
          <w:szCs w:val="28"/>
          <w:lang w:val="en-GB"/>
        </w:rPr>
        <w:t>R</w:t>
      </w:r>
      <w:r w:rsidRPr="00A15AD1">
        <w:rPr>
          <w:sz w:val="28"/>
          <w:szCs w:val="28"/>
          <w:lang w:val="en-GB"/>
        </w:rPr>
        <w:t>espondents’ properties in accordance with section 4(2)(b) of the Ordinance.</w:t>
      </w:r>
    </w:p>
    <w:p w14:paraId="1B22E065" w14:textId="77777777" w:rsidR="00BE26BD" w:rsidRPr="00A15AD1" w:rsidRDefault="00BE26BD" w:rsidP="00007B1F">
      <w:pPr>
        <w:tabs>
          <w:tab w:val="left" w:pos="1440"/>
        </w:tabs>
        <w:spacing w:after="240" w:line="360" w:lineRule="auto"/>
        <w:jc w:val="both"/>
        <w:rPr>
          <w:i/>
          <w:sz w:val="28"/>
          <w:szCs w:val="28"/>
          <w:lang w:val="en-GB"/>
        </w:rPr>
      </w:pPr>
      <w:r w:rsidRPr="00A15AD1">
        <w:rPr>
          <w:i/>
          <w:sz w:val="28"/>
          <w:szCs w:val="28"/>
          <w:lang w:val="en-GB"/>
        </w:rPr>
        <w:t>ISSUE 5 – RESER</w:t>
      </w:r>
      <w:r w:rsidR="00007B1F" w:rsidRPr="00A15AD1">
        <w:rPr>
          <w:i/>
          <w:sz w:val="28"/>
          <w:szCs w:val="28"/>
          <w:lang w:val="en-GB"/>
        </w:rPr>
        <w:t>VE PRICE FOR THE PUBLIC AUCTION</w:t>
      </w:r>
    </w:p>
    <w:p w14:paraId="2407339F" w14:textId="157956EF" w:rsidR="00BE26BD" w:rsidRPr="00A15AD1" w:rsidRDefault="00BE26BD" w:rsidP="00A3412F">
      <w:pPr>
        <w:numPr>
          <w:ilvl w:val="0"/>
          <w:numId w:val="31"/>
        </w:numPr>
        <w:tabs>
          <w:tab w:val="left" w:pos="1440"/>
        </w:tabs>
        <w:spacing w:after="240" w:line="360" w:lineRule="auto"/>
        <w:ind w:left="0" w:firstLine="0"/>
        <w:jc w:val="both"/>
        <w:rPr>
          <w:sz w:val="28"/>
          <w:szCs w:val="28"/>
        </w:rPr>
      </w:pPr>
      <w:r w:rsidRPr="00A15AD1">
        <w:rPr>
          <w:sz w:val="28"/>
          <w:szCs w:val="28"/>
        </w:rPr>
        <w:t>Pursuant to section 5(1) of the Ordinance, if</w:t>
      </w:r>
      <w:r w:rsidRPr="00A15AD1">
        <w:rPr>
          <w:sz w:val="28"/>
          <w:szCs w:val="28"/>
          <w:lang w:val="en"/>
        </w:rPr>
        <w:t xml:space="preserve"> an order for sale is granted and the trustees under the order have complied with section 7(1) in respect of the Lot, the Lot shall be sold by public auction subject to a reserve price, which takes into account the redevelopment potential of the lot on its own.  </w:t>
      </w:r>
    </w:p>
    <w:p w14:paraId="435425B1" w14:textId="1BD4488A" w:rsidR="00980BA8" w:rsidRPr="00A15AD1" w:rsidRDefault="00BE26BD" w:rsidP="00A3412F">
      <w:pPr>
        <w:numPr>
          <w:ilvl w:val="0"/>
          <w:numId w:val="31"/>
        </w:numPr>
        <w:tabs>
          <w:tab w:val="left" w:pos="1440"/>
        </w:tabs>
        <w:spacing w:after="240" w:line="360" w:lineRule="auto"/>
        <w:ind w:left="0" w:firstLine="0"/>
        <w:jc w:val="both"/>
        <w:rPr>
          <w:sz w:val="28"/>
          <w:szCs w:val="28"/>
        </w:rPr>
      </w:pPr>
      <w:r w:rsidRPr="00A15AD1">
        <w:rPr>
          <w:sz w:val="28"/>
          <w:szCs w:val="28"/>
          <w:lang w:val="en-GB"/>
        </w:rPr>
        <w:t>Both valuation experts have agreed to adopt residual valuation method and updated their respective RDV assessment of the Lot</w:t>
      </w:r>
      <w:r w:rsidR="004B1F4A" w:rsidRPr="00A15AD1">
        <w:rPr>
          <w:sz w:val="28"/>
          <w:szCs w:val="28"/>
          <w:lang w:val="en-GB"/>
        </w:rPr>
        <w:t xml:space="preserve">.  The Valuation Date applied by KF and </w:t>
      </w:r>
      <w:r w:rsidR="00E74754" w:rsidRPr="00A15AD1">
        <w:rPr>
          <w:sz w:val="28"/>
          <w:szCs w:val="28"/>
          <w:lang w:val="en-GB"/>
        </w:rPr>
        <w:t>Mr C W Wong</w:t>
      </w:r>
      <w:r w:rsidR="004B1F4A" w:rsidRPr="00A15AD1">
        <w:rPr>
          <w:sz w:val="28"/>
          <w:szCs w:val="28"/>
          <w:lang w:val="en-GB"/>
        </w:rPr>
        <w:t xml:space="preserve"> is 15 April 2025 and 18 April 2025 respectively.  They </w:t>
      </w:r>
      <w:r w:rsidR="00A35B0B" w:rsidRPr="00A15AD1">
        <w:rPr>
          <w:sz w:val="28"/>
          <w:szCs w:val="28"/>
          <w:lang w:val="en-GB"/>
        </w:rPr>
        <w:t>consider</w:t>
      </w:r>
      <w:r w:rsidR="004B1F4A" w:rsidRPr="00A15AD1">
        <w:rPr>
          <w:sz w:val="28"/>
          <w:szCs w:val="28"/>
          <w:lang w:val="en-GB"/>
        </w:rPr>
        <w:t xml:space="preserve"> that the </w:t>
      </w:r>
      <w:r w:rsidR="00F80972" w:rsidRPr="00A15AD1">
        <w:rPr>
          <w:sz w:val="28"/>
          <w:szCs w:val="28"/>
          <w:lang w:val="en-GB"/>
        </w:rPr>
        <w:t>2</w:t>
      </w:r>
      <w:r w:rsidR="004B1F4A" w:rsidRPr="00A15AD1">
        <w:rPr>
          <w:sz w:val="28"/>
          <w:szCs w:val="28"/>
          <w:lang w:val="en-GB"/>
        </w:rPr>
        <w:t xml:space="preserve"> dates have no material difference and that we shall apply 18 April 2025</w:t>
      </w:r>
      <w:r w:rsidRPr="00A15AD1">
        <w:rPr>
          <w:sz w:val="28"/>
          <w:szCs w:val="28"/>
          <w:lang w:val="en-GB"/>
        </w:rPr>
        <w:t xml:space="preserve"> as the date of valuation (the </w:t>
      </w:r>
      <w:r w:rsidR="006E6368" w:rsidRPr="00A15AD1">
        <w:rPr>
          <w:sz w:val="28"/>
          <w:szCs w:val="28"/>
          <w:lang w:val="en-GB"/>
        </w:rPr>
        <w:t>“</w:t>
      </w:r>
      <w:r w:rsidRPr="00A15AD1">
        <w:rPr>
          <w:sz w:val="28"/>
          <w:szCs w:val="28"/>
          <w:lang w:val="en-GB"/>
        </w:rPr>
        <w:t xml:space="preserve">RDV Date of Valuation”).  </w:t>
      </w:r>
    </w:p>
    <w:p w14:paraId="0E36C35B" w14:textId="56589690" w:rsidR="00BE26BD" w:rsidRPr="00A15AD1" w:rsidRDefault="00BE26BD" w:rsidP="00A3412F">
      <w:pPr>
        <w:numPr>
          <w:ilvl w:val="0"/>
          <w:numId w:val="31"/>
        </w:numPr>
        <w:tabs>
          <w:tab w:val="left" w:pos="1440"/>
        </w:tabs>
        <w:spacing w:after="240" w:line="360" w:lineRule="auto"/>
        <w:ind w:left="0" w:firstLine="0"/>
        <w:jc w:val="both"/>
        <w:rPr>
          <w:sz w:val="28"/>
          <w:szCs w:val="28"/>
        </w:rPr>
      </w:pPr>
      <w:r w:rsidRPr="00A15AD1">
        <w:rPr>
          <w:sz w:val="28"/>
          <w:szCs w:val="28"/>
          <w:lang w:val="en-GB"/>
        </w:rPr>
        <w:t>The agreed factual information for assessment of RDV of the Lot is summari</w:t>
      </w:r>
      <w:r w:rsidR="001B682D" w:rsidRPr="00A15AD1">
        <w:rPr>
          <w:sz w:val="28"/>
          <w:szCs w:val="28"/>
          <w:lang w:val="en-GB"/>
        </w:rPr>
        <w:t>s</w:t>
      </w:r>
      <w:r w:rsidRPr="00A15AD1">
        <w:rPr>
          <w:sz w:val="28"/>
          <w:szCs w:val="28"/>
          <w:lang w:val="en-GB"/>
        </w:rPr>
        <w: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3280"/>
      </w:tblGrid>
      <w:tr w:rsidR="00A15AD1" w:rsidRPr="00A15AD1" w14:paraId="72863A41" w14:textId="77777777" w:rsidTr="004B1F4A">
        <w:tc>
          <w:tcPr>
            <w:tcW w:w="8296" w:type="dxa"/>
            <w:gridSpan w:val="2"/>
            <w:shd w:val="clear" w:color="auto" w:fill="auto"/>
          </w:tcPr>
          <w:p w14:paraId="65F13B8B" w14:textId="77777777" w:rsidR="00BE26BD" w:rsidRPr="00A15AD1" w:rsidRDefault="00BE26BD" w:rsidP="00A3412F">
            <w:pPr>
              <w:tabs>
                <w:tab w:val="left" w:pos="1440"/>
              </w:tabs>
              <w:spacing w:after="240" w:line="360" w:lineRule="auto"/>
              <w:jc w:val="both"/>
              <w:rPr>
                <w:b/>
                <w:sz w:val="28"/>
                <w:szCs w:val="28"/>
              </w:rPr>
            </w:pPr>
            <w:r w:rsidRPr="00A15AD1">
              <w:rPr>
                <w:b/>
                <w:sz w:val="28"/>
                <w:szCs w:val="28"/>
              </w:rPr>
              <w:t xml:space="preserve">Factual Information of the Lot </w:t>
            </w:r>
          </w:p>
        </w:tc>
      </w:tr>
      <w:tr w:rsidR="00A15AD1" w:rsidRPr="00A15AD1" w14:paraId="08A9EC8D" w14:textId="77777777" w:rsidTr="004B1F4A">
        <w:tc>
          <w:tcPr>
            <w:tcW w:w="5016" w:type="dxa"/>
            <w:shd w:val="clear" w:color="auto" w:fill="auto"/>
          </w:tcPr>
          <w:p w14:paraId="2275CBFF" w14:textId="77777777" w:rsidR="00BE26BD" w:rsidRPr="00A15AD1" w:rsidRDefault="004B1F4A" w:rsidP="004B1F4A">
            <w:pPr>
              <w:tabs>
                <w:tab w:val="left" w:pos="1440"/>
              </w:tabs>
              <w:spacing w:after="240" w:line="360" w:lineRule="auto"/>
              <w:jc w:val="both"/>
              <w:rPr>
                <w:sz w:val="28"/>
                <w:szCs w:val="28"/>
              </w:rPr>
            </w:pPr>
            <w:r w:rsidRPr="00A15AD1">
              <w:rPr>
                <w:sz w:val="28"/>
                <w:szCs w:val="28"/>
              </w:rPr>
              <w:t>Site</w:t>
            </w:r>
            <w:r w:rsidR="00BE26BD" w:rsidRPr="00A15AD1">
              <w:rPr>
                <w:sz w:val="28"/>
                <w:szCs w:val="28"/>
              </w:rPr>
              <w:t xml:space="preserve"> Area </w:t>
            </w:r>
          </w:p>
        </w:tc>
        <w:tc>
          <w:tcPr>
            <w:tcW w:w="3280" w:type="dxa"/>
            <w:shd w:val="clear" w:color="auto" w:fill="auto"/>
          </w:tcPr>
          <w:p w14:paraId="1C1FBD32" w14:textId="77777777" w:rsidR="00BE26BD" w:rsidRPr="00A15AD1" w:rsidRDefault="00BE26BD" w:rsidP="004B1F4A">
            <w:pPr>
              <w:tabs>
                <w:tab w:val="left" w:pos="1440"/>
              </w:tabs>
              <w:spacing w:after="240" w:line="360" w:lineRule="auto"/>
              <w:jc w:val="center"/>
              <w:rPr>
                <w:sz w:val="28"/>
                <w:szCs w:val="28"/>
              </w:rPr>
            </w:pPr>
            <w:r w:rsidRPr="00A15AD1">
              <w:rPr>
                <w:sz w:val="28"/>
                <w:szCs w:val="28"/>
              </w:rPr>
              <w:t>4</w:t>
            </w:r>
            <w:r w:rsidR="004B1F4A" w:rsidRPr="00A15AD1">
              <w:rPr>
                <w:sz w:val="28"/>
                <w:szCs w:val="28"/>
              </w:rPr>
              <w:t>56.8 sq m</w:t>
            </w:r>
          </w:p>
        </w:tc>
      </w:tr>
      <w:tr w:rsidR="00A15AD1" w:rsidRPr="00A15AD1" w14:paraId="2DB98144" w14:textId="77777777" w:rsidTr="004B1F4A">
        <w:tc>
          <w:tcPr>
            <w:tcW w:w="5016" w:type="dxa"/>
            <w:shd w:val="clear" w:color="auto" w:fill="auto"/>
          </w:tcPr>
          <w:p w14:paraId="79E49856" w14:textId="77777777" w:rsidR="00BE26BD" w:rsidRPr="00A15AD1" w:rsidRDefault="004B1F4A" w:rsidP="004B1F4A">
            <w:pPr>
              <w:tabs>
                <w:tab w:val="left" w:pos="1440"/>
              </w:tabs>
              <w:spacing w:after="240" w:line="360" w:lineRule="auto"/>
              <w:jc w:val="both"/>
              <w:rPr>
                <w:sz w:val="28"/>
                <w:szCs w:val="28"/>
              </w:rPr>
            </w:pPr>
            <w:r w:rsidRPr="00A15AD1">
              <w:rPr>
                <w:sz w:val="28"/>
                <w:szCs w:val="28"/>
              </w:rPr>
              <w:t>Net Site Area after setback at rear lane</w:t>
            </w:r>
          </w:p>
        </w:tc>
        <w:tc>
          <w:tcPr>
            <w:tcW w:w="3280" w:type="dxa"/>
            <w:shd w:val="clear" w:color="auto" w:fill="auto"/>
          </w:tcPr>
          <w:p w14:paraId="51B52782" w14:textId="77777777" w:rsidR="00BE26BD" w:rsidRPr="00A15AD1" w:rsidRDefault="004B1F4A" w:rsidP="00A3412F">
            <w:pPr>
              <w:tabs>
                <w:tab w:val="left" w:pos="1440"/>
              </w:tabs>
              <w:spacing w:after="240" w:line="360" w:lineRule="auto"/>
              <w:jc w:val="center"/>
              <w:rPr>
                <w:sz w:val="28"/>
                <w:szCs w:val="28"/>
              </w:rPr>
            </w:pPr>
            <w:r w:rsidRPr="00A15AD1">
              <w:rPr>
                <w:sz w:val="28"/>
                <w:szCs w:val="28"/>
              </w:rPr>
              <w:t>428.23</w:t>
            </w:r>
            <w:r w:rsidR="00BE26BD" w:rsidRPr="00A15AD1">
              <w:rPr>
                <w:sz w:val="28"/>
                <w:szCs w:val="28"/>
              </w:rPr>
              <w:t xml:space="preserve"> sq m</w:t>
            </w:r>
          </w:p>
        </w:tc>
      </w:tr>
      <w:tr w:rsidR="00A15AD1" w:rsidRPr="00A15AD1" w14:paraId="35A2072D" w14:textId="77777777" w:rsidTr="004B1F4A">
        <w:tc>
          <w:tcPr>
            <w:tcW w:w="5016" w:type="dxa"/>
            <w:shd w:val="clear" w:color="auto" w:fill="auto"/>
          </w:tcPr>
          <w:p w14:paraId="40A0DBC7" w14:textId="77777777" w:rsidR="00BE26BD" w:rsidRPr="00A15AD1" w:rsidRDefault="004B1F4A" w:rsidP="00A3412F">
            <w:pPr>
              <w:tabs>
                <w:tab w:val="left" w:pos="1440"/>
              </w:tabs>
              <w:spacing w:after="240" w:line="360" w:lineRule="auto"/>
              <w:jc w:val="both"/>
              <w:rPr>
                <w:sz w:val="28"/>
                <w:szCs w:val="28"/>
              </w:rPr>
            </w:pPr>
            <w:r w:rsidRPr="00A15AD1">
              <w:rPr>
                <w:sz w:val="28"/>
                <w:szCs w:val="28"/>
              </w:rPr>
              <w:t>Site Level</w:t>
            </w:r>
            <w:r w:rsidR="00BE26BD" w:rsidRPr="00A15AD1">
              <w:rPr>
                <w:sz w:val="28"/>
                <w:szCs w:val="28"/>
              </w:rPr>
              <w:t xml:space="preserve"> </w:t>
            </w:r>
          </w:p>
        </w:tc>
        <w:tc>
          <w:tcPr>
            <w:tcW w:w="3280" w:type="dxa"/>
            <w:shd w:val="clear" w:color="auto" w:fill="auto"/>
          </w:tcPr>
          <w:p w14:paraId="761C4578" w14:textId="77777777" w:rsidR="00BE26BD" w:rsidRPr="00A15AD1" w:rsidRDefault="004B1F4A" w:rsidP="00A3412F">
            <w:pPr>
              <w:tabs>
                <w:tab w:val="left" w:pos="1440"/>
              </w:tabs>
              <w:spacing w:after="240" w:line="360" w:lineRule="auto"/>
              <w:jc w:val="center"/>
              <w:rPr>
                <w:sz w:val="28"/>
                <w:szCs w:val="28"/>
              </w:rPr>
            </w:pPr>
            <w:r w:rsidRPr="00A15AD1">
              <w:rPr>
                <w:sz w:val="28"/>
                <w:szCs w:val="28"/>
              </w:rPr>
              <w:t xml:space="preserve">21.49 </w:t>
            </w:r>
            <w:proofErr w:type="spellStart"/>
            <w:r w:rsidR="00BE26BD" w:rsidRPr="00A15AD1">
              <w:rPr>
                <w:sz w:val="28"/>
                <w:szCs w:val="28"/>
              </w:rPr>
              <w:t>m</w:t>
            </w:r>
            <w:r w:rsidRPr="00A15AD1">
              <w:rPr>
                <w:sz w:val="28"/>
                <w:szCs w:val="28"/>
              </w:rPr>
              <w:t>PD</w:t>
            </w:r>
            <w:proofErr w:type="spellEnd"/>
          </w:p>
        </w:tc>
      </w:tr>
      <w:tr w:rsidR="00A15AD1" w:rsidRPr="00A15AD1" w14:paraId="211F5C61" w14:textId="77777777" w:rsidTr="004B1F4A">
        <w:tc>
          <w:tcPr>
            <w:tcW w:w="5016" w:type="dxa"/>
            <w:shd w:val="clear" w:color="auto" w:fill="auto"/>
          </w:tcPr>
          <w:p w14:paraId="23FA297C" w14:textId="77777777" w:rsidR="00BE26BD" w:rsidRPr="00A15AD1" w:rsidRDefault="00BE26BD" w:rsidP="00A3412F">
            <w:pPr>
              <w:tabs>
                <w:tab w:val="left" w:pos="1440"/>
              </w:tabs>
              <w:spacing w:after="240" w:line="360" w:lineRule="auto"/>
              <w:jc w:val="both"/>
              <w:rPr>
                <w:sz w:val="28"/>
                <w:szCs w:val="28"/>
              </w:rPr>
            </w:pPr>
            <w:r w:rsidRPr="00A15AD1">
              <w:rPr>
                <w:sz w:val="28"/>
                <w:szCs w:val="28"/>
              </w:rPr>
              <w:t>Class of Site</w:t>
            </w:r>
          </w:p>
        </w:tc>
        <w:tc>
          <w:tcPr>
            <w:tcW w:w="3280" w:type="dxa"/>
            <w:shd w:val="clear" w:color="auto" w:fill="auto"/>
          </w:tcPr>
          <w:p w14:paraId="4F162F3F" w14:textId="77777777" w:rsidR="00BE26BD" w:rsidRPr="00A15AD1" w:rsidRDefault="00BE26BD" w:rsidP="00A3412F">
            <w:pPr>
              <w:tabs>
                <w:tab w:val="left" w:pos="1440"/>
              </w:tabs>
              <w:spacing w:after="240" w:line="360" w:lineRule="auto"/>
              <w:jc w:val="center"/>
              <w:rPr>
                <w:sz w:val="28"/>
                <w:szCs w:val="28"/>
              </w:rPr>
            </w:pPr>
            <w:r w:rsidRPr="00A15AD1">
              <w:rPr>
                <w:sz w:val="28"/>
                <w:szCs w:val="28"/>
              </w:rPr>
              <w:t>Class A</w:t>
            </w:r>
          </w:p>
        </w:tc>
      </w:tr>
      <w:tr w:rsidR="00A15AD1" w:rsidRPr="00A15AD1" w14:paraId="39F3BC95" w14:textId="77777777" w:rsidTr="004B1F4A">
        <w:tc>
          <w:tcPr>
            <w:tcW w:w="5016" w:type="dxa"/>
            <w:shd w:val="clear" w:color="auto" w:fill="auto"/>
          </w:tcPr>
          <w:p w14:paraId="4B27BC92" w14:textId="77777777" w:rsidR="00BE26BD" w:rsidRPr="00A15AD1" w:rsidRDefault="00BE26BD" w:rsidP="00A3412F">
            <w:pPr>
              <w:tabs>
                <w:tab w:val="left" w:pos="1440"/>
              </w:tabs>
              <w:spacing w:after="240" w:line="360" w:lineRule="auto"/>
              <w:jc w:val="both"/>
              <w:rPr>
                <w:sz w:val="28"/>
                <w:szCs w:val="28"/>
              </w:rPr>
            </w:pPr>
            <w:r w:rsidRPr="00A15AD1">
              <w:rPr>
                <w:sz w:val="28"/>
                <w:szCs w:val="28"/>
              </w:rPr>
              <w:t>Town Planning Zone</w:t>
            </w:r>
          </w:p>
        </w:tc>
        <w:tc>
          <w:tcPr>
            <w:tcW w:w="3280" w:type="dxa"/>
            <w:shd w:val="clear" w:color="auto" w:fill="auto"/>
          </w:tcPr>
          <w:p w14:paraId="4E7A03E1" w14:textId="77777777" w:rsidR="00BE26BD" w:rsidRPr="00A15AD1" w:rsidRDefault="00BE26BD" w:rsidP="00A3412F">
            <w:pPr>
              <w:tabs>
                <w:tab w:val="left" w:pos="1440"/>
              </w:tabs>
              <w:spacing w:after="240" w:line="360" w:lineRule="auto"/>
              <w:jc w:val="center"/>
              <w:rPr>
                <w:sz w:val="28"/>
                <w:szCs w:val="28"/>
              </w:rPr>
            </w:pPr>
            <w:r w:rsidRPr="00A15AD1">
              <w:rPr>
                <w:sz w:val="28"/>
                <w:szCs w:val="28"/>
              </w:rPr>
              <w:t>Residential (Group A)</w:t>
            </w:r>
          </w:p>
        </w:tc>
      </w:tr>
      <w:tr w:rsidR="00A15AD1" w:rsidRPr="00A15AD1" w14:paraId="2636CCA2" w14:textId="77777777" w:rsidTr="004B1F4A">
        <w:tc>
          <w:tcPr>
            <w:tcW w:w="5016" w:type="dxa"/>
            <w:shd w:val="clear" w:color="auto" w:fill="auto"/>
          </w:tcPr>
          <w:p w14:paraId="569684E8" w14:textId="77777777" w:rsidR="00BE26BD" w:rsidRPr="00A15AD1" w:rsidRDefault="00BE26BD" w:rsidP="00A3412F">
            <w:pPr>
              <w:tabs>
                <w:tab w:val="left" w:pos="1440"/>
              </w:tabs>
              <w:spacing w:after="240" w:line="360" w:lineRule="auto"/>
              <w:jc w:val="both"/>
              <w:rPr>
                <w:sz w:val="28"/>
                <w:szCs w:val="28"/>
              </w:rPr>
            </w:pPr>
            <w:r w:rsidRPr="00A15AD1">
              <w:rPr>
                <w:sz w:val="28"/>
                <w:szCs w:val="28"/>
              </w:rPr>
              <w:t xml:space="preserve">Maximum Site Coverage under Building (Planning) Regulations (“B(P)R”) </w:t>
            </w:r>
          </w:p>
        </w:tc>
        <w:tc>
          <w:tcPr>
            <w:tcW w:w="3280" w:type="dxa"/>
            <w:shd w:val="clear" w:color="auto" w:fill="auto"/>
          </w:tcPr>
          <w:p w14:paraId="67759DE2" w14:textId="7D9E5F52" w:rsidR="00BE26BD" w:rsidRPr="00A15AD1" w:rsidRDefault="00BE26BD" w:rsidP="00950F22">
            <w:pPr>
              <w:tabs>
                <w:tab w:val="left" w:pos="1440"/>
              </w:tabs>
              <w:spacing w:after="240" w:line="360" w:lineRule="auto"/>
              <w:jc w:val="center"/>
              <w:rPr>
                <w:sz w:val="28"/>
                <w:szCs w:val="28"/>
              </w:rPr>
            </w:pPr>
            <w:r w:rsidRPr="00A15AD1">
              <w:rPr>
                <w:sz w:val="28"/>
                <w:szCs w:val="28"/>
              </w:rPr>
              <w:t>100% (for non-</w:t>
            </w:r>
            <w:proofErr w:type="gramStart"/>
            <w:r w:rsidRPr="00A15AD1">
              <w:rPr>
                <w:sz w:val="28"/>
                <w:szCs w:val="28"/>
              </w:rPr>
              <w:t>domestic</w:t>
            </w:r>
            <w:r w:rsidR="00950F22" w:rsidRPr="00A15AD1">
              <w:rPr>
                <w:sz w:val="28"/>
                <w:szCs w:val="28"/>
              </w:rPr>
              <w:t>)</w:t>
            </w:r>
            <w:r w:rsidRPr="00A15AD1">
              <w:rPr>
                <w:sz w:val="28"/>
                <w:szCs w:val="28"/>
              </w:rPr>
              <w:t xml:space="preserve"> </w:t>
            </w:r>
            <w:r w:rsidR="00980BA8" w:rsidRPr="00A15AD1">
              <w:rPr>
                <w:sz w:val="28"/>
                <w:szCs w:val="28"/>
              </w:rPr>
              <w:t xml:space="preserve"> and</w:t>
            </w:r>
            <w:proofErr w:type="gramEnd"/>
            <w:r w:rsidR="00980BA8" w:rsidRPr="00A15AD1">
              <w:rPr>
                <w:sz w:val="28"/>
                <w:szCs w:val="28"/>
              </w:rPr>
              <w:t xml:space="preserve"> </w:t>
            </w:r>
            <w:r w:rsidRPr="00A15AD1">
              <w:rPr>
                <w:sz w:val="28"/>
                <w:szCs w:val="28"/>
              </w:rPr>
              <w:t>33</w:t>
            </w:r>
            <w:r w:rsidR="00980BA8" w:rsidRPr="00A15AD1">
              <w:rPr>
                <w:sz w:val="28"/>
                <w:szCs w:val="28"/>
              </w:rPr>
              <w:t>.</w:t>
            </w:r>
            <w:r w:rsidRPr="00A15AD1">
              <w:rPr>
                <w:sz w:val="28"/>
                <w:szCs w:val="28"/>
              </w:rPr>
              <w:t>3% (for domestic</w:t>
            </w:r>
            <w:r w:rsidR="00950F22" w:rsidRPr="00A15AD1">
              <w:rPr>
                <w:sz w:val="28"/>
                <w:szCs w:val="28"/>
              </w:rPr>
              <w:t>)</w:t>
            </w:r>
            <w:r w:rsidRPr="00A15AD1">
              <w:rPr>
                <w:sz w:val="28"/>
                <w:szCs w:val="28"/>
              </w:rPr>
              <w:t xml:space="preserve"> </w:t>
            </w:r>
          </w:p>
        </w:tc>
      </w:tr>
    </w:tbl>
    <w:p w14:paraId="1EFB7E0B" w14:textId="77777777" w:rsidR="00BE26BD" w:rsidRPr="00A15AD1" w:rsidRDefault="00BE26BD" w:rsidP="001C17D6">
      <w:pPr>
        <w:pStyle w:val="ListParagraph"/>
        <w:spacing w:before="240" w:after="240" w:line="360" w:lineRule="auto"/>
        <w:ind w:left="0"/>
        <w:rPr>
          <w:rFonts w:ascii="Times New Roman" w:eastAsia="SimSun" w:hAnsi="Times New Roman" w:cs="Times New Roman"/>
          <w:i/>
          <w:sz w:val="28"/>
          <w:szCs w:val="28"/>
        </w:rPr>
      </w:pPr>
      <w:r w:rsidRPr="00A15AD1">
        <w:rPr>
          <w:rFonts w:ascii="Times New Roman" w:eastAsia="SimSun" w:hAnsi="Times New Roman" w:cs="Times New Roman"/>
          <w:i/>
          <w:sz w:val="28"/>
          <w:szCs w:val="28"/>
        </w:rPr>
        <w:t>Hypothetical Development</w:t>
      </w:r>
    </w:p>
    <w:p w14:paraId="311F27F1" w14:textId="19CF62C6" w:rsidR="00BE26BD" w:rsidRPr="00A15AD1" w:rsidRDefault="00BE26BD" w:rsidP="00A3412F">
      <w:pPr>
        <w:numPr>
          <w:ilvl w:val="0"/>
          <w:numId w:val="31"/>
        </w:numPr>
        <w:tabs>
          <w:tab w:val="left" w:pos="1440"/>
        </w:tabs>
        <w:spacing w:after="240" w:line="360" w:lineRule="auto"/>
        <w:ind w:left="0" w:firstLine="0"/>
        <w:jc w:val="both"/>
        <w:rPr>
          <w:sz w:val="28"/>
          <w:szCs w:val="28"/>
        </w:rPr>
      </w:pPr>
      <w:r w:rsidRPr="00A15AD1">
        <w:rPr>
          <w:sz w:val="28"/>
          <w:szCs w:val="28"/>
          <w:lang w:val="en-GB"/>
        </w:rPr>
        <w:t xml:space="preserve">The </w:t>
      </w:r>
      <w:r w:rsidR="0083093A" w:rsidRPr="00A15AD1">
        <w:rPr>
          <w:sz w:val="28"/>
          <w:szCs w:val="28"/>
          <w:lang w:val="en-GB"/>
        </w:rPr>
        <w:t xml:space="preserve">agreed </w:t>
      </w:r>
      <w:r w:rsidRPr="00A15AD1">
        <w:rPr>
          <w:sz w:val="28"/>
          <w:szCs w:val="28"/>
          <w:lang w:val="en-GB"/>
        </w:rPr>
        <w:t>hypothetical schemes as submitted by</w:t>
      </w:r>
      <w:r w:rsidR="001B682D" w:rsidRPr="00A15AD1">
        <w:rPr>
          <w:sz w:val="28"/>
          <w:szCs w:val="28"/>
          <w:lang w:val="en-GB"/>
        </w:rPr>
        <w:t xml:space="preserve"> the</w:t>
      </w:r>
      <w:r w:rsidRPr="00A15AD1">
        <w:rPr>
          <w:sz w:val="28"/>
          <w:szCs w:val="28"/>
          <w:lang w:val="en-GB"/>
        </w:rPr>
        <w:t xml:space="preserve"> parties is summari</w:t>
      </w:r>
      <w:r w:rsidR="001B682D" w:rsidRPr="00A15AD1">
        <w:rPr>
          <w:sz w:val="28"/>
          <w:szCs w:val="28"/>
          <w:lang w:val="en-GB"/>
        </w:rPr>
        <w:t>s</w:t>
      </w:r>
      <w:r w:rsidRPr="00A15AD1">
        <w:rPr>
          <w:sz w:val="28"/>
          <w:szCs w:val="28"/>
          <w:lang w:val="en-GB"/>
        </w:rPr>
        <w:t>ed as follows</w:t>
      </w:r>
      <w:r w:rsidR="00950F22" w:rsidRPr="00A15AD1">
        <w:rPr>
          <w:rStyle w:val="FootnoteReference"/>
          <w:sz w:val="28"/>
          <w:szCs w:val="28"/>
          <w:lang w:val="en-GB"/>
        </w:rPr>
        <w:footnoteReference w:id="20"/>
      </w:r>
      <w:r w:rsidRPr="00A15AD1">
        <w:rPr>
          <w:sz w:val="28"/>
          <w:szCs w:val="28"/>
          <w:lang w:val="en-GB"/>
        </w:rPr>
        <w:t xml:space="preserve">: </w:t>
      </w:r>
    </w:p>
    <w:tbl>
      <w:tblPr>
        <w:tblStyle w:val="TableGrid"/>
        <w:tblW w:w="0" w:type="auto"/>
        <w:tblLook w:val="04A0" w:firstRow="1" w:lastRow="0" w:firstColumn="1" w:lastColumn="0" w:noHBand="0" w:noVBand="1"/>
      </w:tblPr>
      <w:tblGrid>
        <w:gridCol w:w="3505"/>
        <w:gridCol w:w="4791"/>
      </w:tblGrid>
      <w:tr w:rsidR="00A15AD1" w:rsidRPr="00A15AD1" w14:paraId="2DC9C7E1" w14:textId="77777777" w:rsidTr="0083093A">
        <w:tc>
          <w:tcPr>
            <w:tcW w:w="8296" w:type="dxa"/>
            <w:gridSpan w:val="2"/>
          </w:tcPr>
          <w:p w14:paraId="66DC5585" w14:textId="77777777" w:rsidR="0083093A" w:rsidRPr="00A15AD1" w:rsidRDefault="0083093A" w:rsidP="00A3412F">
            <w:pPr>
              <w:tabs>
                <w:tab w:val="left" w:pos="1440"/>
              </w:tabs>
              <w:spacing w:after="240" w:line="360" w:lineRule="auto"/>
              <w:jc w:val="both"/>
              <w:rPr>
                <w:rFonts w:eastAsia="SimSun" w:cs="Times New Roman"/>
                <w:b/>
                <w:sz w:val="28"/>
                <w:szCs w:val="28"/>
              </w:rPr>
            </w:pPr>
            <w:r w:rsidRPr="00A15AD1">
              <w:rPr>
                <w:rFonts w:eastAsia="SimSun" w:cs="Times New Roman"/>
                <w:b/>
                <w:sz w:val="28"/>
                <w:szCs w:val="28"/>
              </w:rPr>
              <w:t>Agreed Hypothetical Development</w:t>
            </w:r>
          </w:p>
        </w:tc>
      </w:tr>
      <w:tr w:rsidR="00A15AD1" w:rsidRPr="00A15AD1" w14:paraId="5B753C84" w14:textId="77777777" w:rsidTr="00420484">
        <w:tc>
          <w:tcPr>
            <w:tcW w:w="3505" w:type="dxa"/>
          </w:tcPr>
          <w:p w14:paraId="3105C02E" w14:textId="77777777" w:rsidR="0083093A" w:rsidRPr="00A15AD1" w:rsidRDefault="0083093A" w:rsidP="00A3412F">
            <w:pPr>
              <w:tabs>
                <w:tab w:val="left" w:pos="1440"/>
              </w:tabs>
              <w:spacing w:after="240" w:line="360" w:lineRule="auto"/>
              <w:jc w:val="both"/>
              <w:rPr>
                <w:rFonts w:eastAsia="SimSun" w:cs="Times New Roman"/>
                <w:szCs w:val="24"/>
              </w:rPr>
            </w:pPr>
            <w:r w:rsidRPr="00A15AD1">
              <w:rPr>
                <w:rFonts w:eastAsia="SimSun" w:cs="Times New Roman"/>
                <w:szCs w:val="24"/>
              </w:rPr>
              <w:t>Proposed Development</w:t>
            </w:r>
          </w:p>
        </w:tc>
        <w:tc>
          <w:tcPr>
            <w:tcW w:w="4791" w:type="dxa"/>
          </w:tcPr>
          <w:p w14:paraId="44AA7C74" w14:textId="77777777" w:rsidR="0083093A" w:rsidRPr="00A15AD1" w:rsidRDefault="0083093A" w:rsidP="0083093A">
            <w:pPr>
              <w:tabs>
                <w:tab w:val="left" w:pos="1440"/>
              </w:tabs>
              <w:spacing w:after="240" w:line="360" w:lineRule="auto"/>
              <w:jc w:val="both"/>
              <w:rPr>
                <w:rFonts w:eastAsia="SimSun" w:cs="Times New Roman"/>
                <w:szCs w:val="24"/>
              </w:rPr>
            </w:pPr>
            <w:r w:rsidRPr="00A15AD1">
              <w:rPr>
                <w:rFonts w:eastAsia="SimSun" w:cs="Times New Roman"/>
                <w:szCs w:val="24"/>
              </w:rPr>
              <w:t>25 – storey composite building over 1 – storey basement, with shops on G/F, Clubhouse on 1/F and domestic units on 2 – 24/F</w:t>
            </w:r>
          </w:p>
        </w:tc>
      </w:tr>
      <w:tr w:rsidR="00A15AD1" w:rsidRPr="00A15AD1" w14:paraId="5EF8CC7A" w14:textId="77777777" w:rsidTr="00420484">
        <w:tc>
          <w:tcPr>
            <w:tcW w:w="3505" w:type="dxa"/>
          </w:tcPr>
          <w:p w14:paraId="3B9F6DA5" w14:textId="77777777" w:rsidR="0083093A" w:rsidRPr="00A15AD1" w:rsidRDefault="0083093A" w:rsidP="00A3412F">
            <w:pPr>
              <w:tabs>
                <w:tab w:val="left" w:pos="1440"/>
              </w:tabs>
              <w:spacing w:after="240" w:line="360" w:lineRule="auto"/>
              <w:jc w:val="both"/>
              <w:rPr>
                <w:rFonts w:eastAsia="SimSun" w:cs="Times New Roman"/>
                <w:szCs w:val="24"/>
                <w:lang w:val="en-US"/>
              </w:rPr>
            </w:pPr>
            <w:r w:rsidRPr="00A15AD1">
              <w:rPr>
                <w:rFonts w:eastAsia="SimSun" w:cs="Times New Roman"/>
                <w:szCs w:val="24"/>
                <w:lang w:val="en-US"/>
              </w:rPr>
              <w:t>Vertical Circulation</w:t>
            </w:r>
          </w:p>
        </w:tc>
        <w:tc>
          <w:tcPr>
            <w:tcW w:w="4791" w:type="dxa"/>
          </w:tcPr>
          <w:p w14:paraId="6E3E16AD" w14:textId="77777777" w:rsidR="0083093A" w:rsidRPr="00A15AD1" w:rsidRDefault="0083093A" w:rsidP="00A3412F">
            <w:pPr>
              <w:tabs>
                <w:tab w:val="left" w:pos="1440"/>
              </w:tabs>
              <w:spacing w:after="240" w:line="360" w:lineRule="auto"/>
              <w:jc w:val="both"/>
              <w:rPr>
                <w:rFonts w:eastAsia="SimSun" w:cs="Times New Roman"/>
                <w:szCs w:val="24"/>
              </w:rPr>
            </w:pPr>
            <w:r w:rsidRPr="00A15AD1">
              <w:rPr>
                <w:rFonts w:eastAsia="SimSun" w:cs="Times New Roman"/>
                <w:szCs w:val="24"/>
              </w:rPr>
              <w:t>2 lifts and 2 staircases</w:t>
            </w:r>
          </w:p>
        </w:tc>
      </w:tr>
      <w:tr w:rsidR="00A15AD1" w:rsidRPr="00A15AD1" w14:paraId="2D099204" w14:textId="77777777" w:rsidTr="00420484">
        <w:tc>
          <w:tcPr>
            <w:tcW w:w="3505" w:type="dxa"/>
          </w:tcPr>
          <w:p w14:paraId="09C9583D" w14:textId="77777777" w:rsidR="0083093A"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Domestic GFA</w:t>
            </w:r>
          </w:p>
        </w:tc>
        <w:tc>
          <w:tcPr>
            <w:tcW w:w="4791" w:type="dxa"/>
          </w:tcPr>
          <w:p w14:paraId="0C4ACF90" w14:textId="77777777" w:rsidR="0083093A"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 xml:space="preserve">3,300.37 </w:t>
            </w:r>
            <w:proofErr w:type="spellStart"/>
            <w:r w:rsidRPr="00A15AD1">
              <w:rPr>
                <w:rFonts w:eastAsia="SimSun" w:cs="Times New Roman"/>
                <w:szCs w:val="24"/>
              </w:rPr>
              <w:t>sq</w:t>
            </w:r>
            <w:proofErr w:type="spellEnd"/>
            <w:r w:rsidRPr="00A15AD1">
              <w:rPr>
                <w:rFonts w:eastAsia="SimSun" w:cs="Times New Roman"/>
                <w:szCs w:val="24"/>
              </w:rPr>
              <w:t xml:space="preserve"> m</w:t>
            </w:r>
          </w:p>
        </w:tc>
      </w:tr>
      <w:tr w:rsidR="00A15AD1" w:rsidRPr="00A15AD1" w14:paraId="4A319067" w14:textId="77777777" w:rsidTr="00420484">
        <w:tc>
          <w:tcPr>
            <w:tcW w:w="3505" w:type="dxa"/>
          </w:tcPr>
          <w:p w14:paraId="633380F6" w14:textId="77777777" w:rsidR="0083093A"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Actual Plot Ratio (Domestic)</w:t>
            </w:r>
          </w:p>
        </w:tc>
        <w:tc>
          <w:tcPr>
            <w:tcW w:w="4791" w:type="dxa"/>
          </w:tcPr>
          <w:p w14:paraId="49E75195" w14:textId="77777777" w:rsidR="0083093A"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7.7070</w:t>
            </w:r>
          </w:p>
        </w:tc>
      </w:tr>
      <w:tr w:rsidR="00A15AD1" w:rsidRPr="00A15AD1" w14:paraId="1396D5DB" w14:textId="77777777" w:rsidTr="00420484">
        <w:tc>
          <w:tcPr>
            <w:tcW w:w="3505" w:type="dxa"/>
          </w:tcPr>
          <w:p w14:paraId="6A7DA000" w14:textId="77777777" w:rsidR="00DE33F2"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Non-domestic GFA</w:t>
            </w:r>
          </w:p>
        </w:tc>
        <w:tc>
          <w:tcPr>
            <w:tcW w:w="4791" w:type="dxa"/>
          </w:tcPr>
          <w:p w14:paraId="706FFF02" w14:textId="77777777" w:rsidR="00DE33F2"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 xml:space="preserve">235.25 </w:t>
            </w:r>
            <w:proofErr w:type="spellStart"/>
            <w:r w:rsidRPr="00A15AD1">
              <w:rPr>
                <w:rFonts w:eastAsia="SimSun" w:cs="Times New Roman"/>
                <w:szCs w:val="24"/>
              </w:rPr>
              <w:t>sq</w:t>
            </w:r>
            <w:proofErr w:type="spellEnd"/>
            <w:r w:rsidRPr="00A15AD1">
              <w:rPr>
                <w:rFonts w:eastAsia="SimSun" w:cs="Times New Roman"/>
                <w:szCs w:val="24"/>
              </w:rPr>
              <w:t xml:space="preserve"> m</w:t>
            </w:r>
          </w:p>
        </w:tc>
      </w:tr>
      <w:tr w:rsidR="00A15AD1" w:rsidRPr="00A15AD1" w14:paraId="7F453E93" w14:textId="77777777" w:rsidTr="00420484">
        <w:tc>
          <w:tcPr>
            <w:tcW w:w="3505" w:type="dxa"/>
          </w:tcPr>
          <w:p w14:paraId="1C96FC37" w14:textId="77777777" w:rsidR="00DE33F2" w:rsidRPr="00A15AD1" w:rsidRDefault="00DE33F2" w:rsidP="00420484">
            <w:pPr>
              <w:tabs>
                <w:tab w:val="left" w:pos="1440"/>
              </w:tabs>
              <w:spacing w:after="240" w:line="360" w:lineRule="auto"/>
              <w:jc w:val="both"/>
              <w:rPr>
                <w:rFonts w:eastAsia="SimSun" w:cs="Times New Roman"/>
                <w:szCs w:val="24"/>
              </w:rPr>
            </w:pPr>
            <w:r w:rsidRPr="00A15AD1">
              <w:rPr>
                <w:rFonts w:eastAsia="SimSun" w:cs="Times New Roman"/>
                <w:szCs w:val="24"/>
              </w:rPr>
              <w:t>Actual Plot Ratio (Non-</w:t>
            </w:r>
            <w:r w:rsidR="00420484" w:rsidRPr="00A15AD1">
              <w:rPr>
                <w:rFonts w:eastAsia="SimSun" w:cs="Times New Roman"/>
                <w:szCs w:val="24"/>
              </w:rPr>
              <w:t>D</w:t>
            </w:r>
            <w:r w:rsidRPr="00A15AD1">
              <w:rPr>
                <w:rFonts w:eastAsia="SimSun" w:cs="Times New Roman"/>
                <w:szCs w:val="24"/>
              </w:rPr>
              <w:t>omestic)</w:t>
            </w:r>
          </w:p>
        </w:tc>
        <w:tc>
          <w:tcPr>
            <w:tcW w:w="4791" w:type="dxa"/>
          </w:tcPr>
          <w:p w14:paraId="675692A9" w14:textId="77777777" w:rsidR="00DE33F2"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0.5494</w:t>
            </w:r>
          </w:p>
        </w:tc>
      </w:tr>
      <w:tr w:rsidR="00A15AD1" w:rsidRPr="00A15AD1" w14:paraId="7F58E3A4" w14:textId="77777777" w:rsidTr="00420484">
        <w:tc>
          <w:tcPr>
            <w:tcW w:w="3505" w:type="dxa"/>
          </w:tcPr>
          <w:p w14:paraId="1E7E7DCC" w14:textId="77777777" w:rsidR="00DE33F2"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Total GFA</w:t>
            </w:r>
          </w:p>
        </w:tc>
        <w:tc>
          <w:tcPr>
            <w:tcW w:w="4791" w:type="dxa"/>
          </w:tcPr>
          <w:p w14:paraId="75ACC044" w14:textId="77777777" w:rsidR="00DE33F2"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 xml:space="preserve">3,535.62 </w:t>
            </w:r>
            <w:proofErr w:type="spellStart"/>
            <w:r w:rsidRPr="00A15AD1">
              <w:rPr>
                <w:rFonts w:eastAsia="SimSun" w:cs="Times New Roman"/>
                <w:szCs w:val="24"/>
              </w:rPr>
              <w:t>sq</w:t>
            </w:r>
            <w:proofErr w:type="spellEnd"/>
            <w:r w:rsidRPr="00A15AD1">
              <w:rPr>
                <w:rFonts w:eastAsia="SimSun" w:cs="Times New Roman"/>
                <w:szCs w:val="24"/>
              </w:rPr>
              <w:t xml:space="preserve"> m</w:t>
            </w:r>
          </w:p>
        </w:tc>
      </w:tr>
      <w:tr w:rsidR="00A15AD1" w:rsidRPr="00A15AD1" w14:paraId="53236FE5" w14:textId="77777777" w:rsidTr="00420484">
        <w:tc>
          <w:tcPr>
            <w:tcW w:w="3505" w:type="dxa"/>
          </w:tcPr>
          <w:p w14:paraId="1021FCFF" w14:textId="77777777" w:rsidR="00DE33F2"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Total Plot Ratio</w:t>
            </w:r>
          </w:p>
        </w:tc>
        <w:tc>
          <w:tcPr>
            <w:tcW w:w="4791" w:type="dxa"/>
          </w:tcPr>
          <w:p w14:paraId="02F38434" w14:textId="77777777" w:rsidR="00DE33F2"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8.2564</w:t>
            </w:r>
          </w:p>
        </w:tc>
      </w:tr>
      <w:tr w:rsidR="00A15AD1" w:rsidRPr="00A15AD1" w14:paraId="694E090A" w14:textId="77777777" w:rsidTr="00420484">
        <w:tc>
          <w:tcPr>
            <w:tcW w:w="3505" w:type="dxa"/>
          </w:tcPr>
          <w:p w14:paraId="11887618" w14:textId="77777777" w:rsidR="00DE33F2"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Plant Room</w:t>
            </w:r>
          </w:p>
        </w:tc>
        <w:tc>
          <w:tcPr>
            <w:tcW w:w="4791" w:type="dxa"/>
          </w:tcPr>
          <w:p w14:paraId="3B272F4A" w14:textId="77777777" w:rsidR="00DE33F2"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 xml:space="preserve">106.07 </w:t>
            </w:r>
            <w:proofErr w:type="spellStart"/>
            <w:r w:rsidRPr="00A15AD1">
              <w:rPr>
                <w:rFonts w:eastAsia="SimSun" w:cs="Times New Roman"/>
                <w:szCs w:val="24"/>
              </w:rPr>
              <w:t>sq</w:t>
            </w:r>
            <w:proofErr w:type="spellEnd"/>
            <w:r w:rsidRPr="00A15AD1">
              <w:rPr>
                <w:rFonts w:eastAsia="SimSun" w:cs="Times New Roman"/>
                <w:szCs w:val="24"/>
              </w:rPr>
              <w:t xml:space="preserve"> m</w:t>
            </w:r>
            <w:r w:rsidR="004D10CA" w:rsidRPr="00A15AD1">
              <w:rPr>
                <w:rFonts w:eastAsia="SimSun" w:cs="Times New Roman"/>
                <w:szCs w:val="24"/>
              </w:rPr>
              <w:t xml:space="preserve"> on G/f and B/F</w:t>
            </w:r>
          </w:p>
        </w:tc>
      </w:tr>
      <w:tr w:rsidR="00A15AD1" w:rsidRPr="00A15AD1" w14:paraId="7F41149B" w14:textId="77777777" w:rsidTr="00420484">
        <w:tc>
          <w:tcPr>
            <w:tcW w:w="3505" w:type="dxa"/>
          </w:tcPr>
          <w:p w14:paraId="71BDB8B2" w14:textId="77777777" w:rsidR="00DE33F2"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Club House</w:t>
            </w:r>
          </w:p>
        </w:tc>
        <w:tc>
          <w:tcPr>
            <w:tcW w:w="4791" w:type="dxa"/>
          </w:tcPr>
          <w:p w14:paraId="16636C5E" w14:textId="77777777" w:rsidR="00DE33F2"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 xml:space="preserve">165.02 </w:t>
            </w:r>
            <w:proofErr w:type="spellStart"/>
            <w:r w:rsidRPr="00A15AD1">
              <w:rPr>
                <w:rFonts w:eastAsia="SimSun" w:cs="Times New Roman"/>
                <w:szCs w:val="24"/>
              </w:rPr>
              <w:t>sq</w:t>
            </w:r>
            <w:proofErr w:type="spellEnd"/>
            <w:r w:rsidRPr="00A15AD1">
              <w:rPr>
                <w:rFonts w:eastAsia="SimSun" w:cs="Times New Roman"/>
                <w:szCs w:val="24"/>
              </w:rPr>
              <w:t xml:space="preserve"> m</w:t>
            </w:r>
          </w:p>
        </w:tc>
      </w:tr>
      <w:tr w:rsidR="00A15AD1" w:rsidRPr="00A15AD1" w14:paraId="555BC018" w14:textId="77777777" w:rsidTr="00420484">
        <w:tc>
          <w:tcPr>
            <w:tcW w:w="3505" w:type="dxa"/>
          </w:tcPr>
          <w:p w14:paraId="7EC082EE" w14:textId="77777777" w:rsidR="00DE33F2"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Domestic Common Area on G/F</w:t>
            </w:r>
          </w:p>
        </w:tc>
        <w:tc>
          <w:tcPr>
            <w:tcW w:w="4791" w:type="dxa"/>
          </w:tcPr>
          <w:p w14:paraId="3A6BD1C8" w14:textId="77777777" w:rsidR="00DE33F2"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 xml:space="preserve">72.50 </w:t>
            </w:r>
            <w:proofErr w:type="spellStart"/>
            <w:r w:rsidRPr="00A15AD1">
              <w:rPr>
                <w:rFonts w:eastAsia="SimSun" w:cs="Times New Roman"/>
                <w:szCs w:val="24"/>
              </w:rPr>
              <w:t>sq</w:t>
            </w:r>
            <w:proofErr w:type="spellEnd"/>
            <w:r w:rsidRPr="00A15AD1">
              <w:rPr>
                <w:rFonts w:eastAsia="SimSun" w:cs="Times New Roman"/>
                <w:szCs w:val="24"/>
              </w:rPr>
              <w:t xml:space="preserve"> m</w:t>
            </w:r>
          </w:p>
        </w:tc>
      </w:tr>
      <w:tr w:rsidR="00A15AD1" w:rsidRPr="00A15AD1" w14:paraId="1EF61ED6" w14:textId="77777777" w:rsidTr="00420484">
        <w:tc>
          <w:tcPr>
            <w:tcW w:w="3505" w:type="dxa"/>
          </w:tcPr>
          <w:p w14:paraId="4A7813B1" w14:textId="718C064E" w:rsidR="00934436" w:rsidRPr="00A15AD1" w:rsidRDefault="00934436" w:rsidP="00A3412F">
            <w:pPr>
              <w:tabs>
                <w:tab w:val="left" w:pos="1440"/>
              </w:tabs>
              <w:spacing w:after="240" w:line="360" w:lineRule="auto"/>
              <w:jc w:val="both"/>
              <w:rPr>
                <w:szCs w:val="24"/>
              </w:rPr>
            </w:pPr>
            <w:r w:rsidRPr="00A15AD1">
              <w:rPr>
                <w:szCs w:val="24"/>
              </w:rPr>
              <w:t>Domestic Common Area on 1/F</w:t>
            </w:r>
          </w:p>
        </w:tc>
        <w:tc>
          <w:tcPr>
            <w:tcW w:w="4791" w:type="dxa"/>
          </w:tcPr>
          <w:p w14:paraId="7B985B5E" w14:textId="002062ED" w:rsidR="00934436" w:rsidRPr="00A15AD1" w:rsidRDefault="00934436" w:rsidP="00A3412F">
            <w:pPr>
              <w:tabs>
                <w:tab w:val="left" w:pos="1440"/>
              </w:tabs>
              <w:spacing w:after="240" w:line="360" w:lineRule="auto"/>
              <w:jc w:val="both"/>
              <w:rPr>
                <w:szCs w:val="24"/>
              </w:rPr>
            </w:pPr>
            <w:r w:rsidRPr="00A15AD1">
              <w:rPr>
                <w:szCs w:val="24"/>
              </w:rPr>
              <w:t xml:space="preserve">40 </w:t>
            </w:r>
            <w:proofErr w:type="spellStart"/>
            <w:r w:rsidRPr="00A15AD1">
              <w:rPr>
                <w:szCs w:val="24"/>
              </w:rPr>
              <w:t>sq</w:t>
            </w:r>
            <w:proofErr w:type="spellEnd"/>
            <w:r w:rsidRPr="00A15AD1">
              <w:rPr>
                <w:szCs w:val="24"/>
              </w:rPr>
              <w:t xml:space="preserve"> m</w:t>
            </w:r>
          </w:p>
        </w:tc>
      </w:tr>
      <w:tr w:rsidR="00A15AD1" w:rsidRPr="00A15AD1" w14:paraId="12A2B2B5" w14:textId="77777777" w:rsidTr="00420484">
        <w:tc>
          <w:tcPr>
            <w:tcW w:w="3505" w:type="dxa"/>
          </w:tcPr>
          <w:p w14:paraId="3BE53BC6" w14:textId="77777777" w:rsidR="00DE33F2" w:rsidRPr="00A15AD1" w:rsidRDefault="00DE33F2" w:rsidP="00A3412F">
            <w:pPr>
              <w:tabs>
                <w:tab w:val="left" w:pos="1440"/>
              </w:tabs>
              <w:spacing w:after="240" w:line="360" w:lineRule="auto"/>
              <w:jc w:val="both"/>
              <w:rPr>
                <w:rFonts w:eastAsia="SimSun" w:cs="Times New Roman"/>
                <w:szCs w:val="24"/>
              </w:rPr>
            </w:pPr>
            <w:r w:rsidRPr="00A15AD1">
              <w:rPr>
                <w:rFonts w:eastAsia="SimSun" w:cs="Times New Roman"/>
                <w:szCs w:val="24"/>
              </w:rPr>
              <w:t>Domestic Common Area on Domestic Floors</w:t>
            </w:r>
          </w:p>
        </w:tc>
        <w:tc>
          <w:tcPr>
            <w:tcW w:w="4791" w:type="dxa"/>
          </w:tcPr>
          <w:p w14:paraId="6432F9B6" w14:textId="47D73284" w:rsidR="00DE33F2" w:rsidRPr="00A15AD1" w:rsidRDefault="004D10CA" w:rsidP="00A3412F">
            <w:pPr>
              <w:tabs>
                <w:tab w:val="left" w:pos="1440"/>
              </w:tabs>
              <w:spacing w:after="240" w:line="360" w:lineRule="auto"/>
              <w:jc w:val="both"/>
              <w:rPr>
                <w:rFonts w:eastAsia="SimSun" w:cs="Times New Roman"/>
                <w:szCs w:val="24"/>
              </w:rPr>
            </w:pPr>
            <w:r w:rsidRPr="00A15AD1">
              <w:rPr>
                <w:rFonts w:eastAsia="SimSun" w:cs="Times New Roman"/>
                <w:szCs w:val="24"/>
              </w:rPr>
              <w:t xml:space="preserve">977.5 </w:t>
            </w:r>
            <w:proofErr w:type="spellStart"/>
            <w:r w:rsidRPr="00A15AD1">
              <w:rPr>
                <w:rFonts w:eastAsia="SimSun" w:cs="Times New Roman"/>
                <w:szCs w:val="24"/>
              </w:rPr>
              <w:t>sq</w:t>
            </w:r>
            <w:proofErr w:type="spellEnd"/>
            <w:r w:rsidRPr="00A15AD1">
              <w:rPr>
                <w:rFonts w:eastAsia="SimSun" w:cs="Times New Roman"/>
                <w:szCs w:val="24"/>
              </w:rPr>
              <w:t xml:space="preserve"> m in total</w:t>
            </w:r>
          </w:p>
        </w:tc>
      </w:tr>
      <w:tr w:rsidR="00A15AD1" w:rsidRPr="00A15AD1" w14:paraId="1700ECE3" w14:textId="77777777" w:rsidTr="00420484">
        <w:tc>
          <w:tcPr>
            <w:tcW w:w="3505" w:type="dxa"/>
          </w:tcPr>
          <w:p w14:paraId="06AE7956" w14:textId="6D711347" w:rsidR="004D10CA" w:rsidRPr="00A15AD1" w:rsidRDefault="004D10CA" w:rsidP="00934436">
            <w:pPr>
              <w:tabs>
                <w:tab w:val="left" w:pos="1440"/>
              </w:tabs>
              <w:spacing w:after="240" w:line="360" w:lineRule="auto"/>
              <w:jc w:val="both"/>
              <w:rPr>
                <w:rFonts w:eastAsia="SimSun" w:cs="Times New Roman"/>
                <w:szCs w:val="24"/>
              </w:rPr>
            </w:pPr>
            <w:r w:rsidRPr="00A15AD1">
              <w:rPr>
                <w:rFonts w:eastAsia="SimSun" w:cs="Times New Roman"/>
                <w:szCs w:val="24"/>
              </w:rPr>
              <w:t>Green Features (Balcony &amp; Utility Platform)</w:t>
            </w:r>
            <w:r w:rsidR="00934436" w:rsidRPr="00A15AD1">
              <w:rPr>
                <w:rFonts w:eastAsia="SimSun" w:cs="Times New Roman"/>
                <w:szCs w:val="24"/>
              </w:rPr>
              <w:t xml:space="preserve"> </w:t>
            </w:r>
          </w:p>
        </w:tc>
        <w:tc>
          <w:tcPr>
            <w:tcW w:w="4791" w:type="dxa"/>
          </w:tcPr>
          <w:p w14:paraId="6E7198D4" w14:textId="2D1A5AFC" w:rsidR="004D10CA" w:rsidRPr="00A15AD1" w:rsidRDefault="004D10CA" w:rsidP="00934436">
            <w:pPr>
              <w:tabs>
                <w:tab w:val="left" w:pos="1440"/>
              </w:tabs>
              <w:spacing w:after="240" w:line="360" w:lineRule="auto"/>
              <w:jc w:val="both"/>
              <w:rPr>
                <w:rFonts w:eastAsia="SimSun" w:cs="Times New Roman"/>
                <w:szCs w:val="24"/>
              </w:rPr>
            </w:pPr>
            <w:r w:rsidRPr="00A15AD1">
              <w:rPr>
                <w:rFonts w:eastAsia="SimSun" w:cs="Times New Roman"/>
                <w:szCs w:val="24"/>
              </w:rPr>
              <w:t xml:space="preserve">231 </w:t>
            </w:r>
            <w:proofErr w:type="spellStart"/>
            <w:r w:rsidRPr="00A15AD1">
              <w:rPr>
                <w:rFonts w:eastAsia="SimSun" w:cs="Times New Roman"/>
                <w:szCs w:val="24"/>
              </w:rPr>
              <w:t>sq</w:t>
            </w:r>
            <w:proofErr w:type="spellEnd"/>
            <w:r w:rsidRPr="00A15AD1">
              <w:rPr>
                <w:rFonts w:eastAsia="SimSun" w:cs="Times New Roman"/>
                <w:szCs w:val="24"/>
              </w:rPr>
              <w:t xml:space="preserve"> m; </w:t>
            </w:r>
            <w:r w:rsidR="00934436" w:rsidRPr="00A15AD1">
              <w:rPr>
                <w:rFonts w:eastAsia="SimSun" w:cs="Times New Roman"/>
                <w:szCs w:val="24"/>
              </w:rPr>
              <w:t>(50% is exempted from GFA calculation)</w:t>
            </w:r>
          </w:p>
        </w:tc>
      </w:tr>
      <w:tr w:rsidR="00A15AD1" w:rsidRPr="00A15AD1" w14:paraId="03780B63" w14:textId="77777777" w:rsidTr="00420484">
        <w:tc>
          <w:tcPr>
            <w:tcW w:w="3505" w:type="dxa"/>
          </w:tcPr>
          <w:p w14:paraId="198C7B49" w14:textId="77777777" w:rsidR="004D10CA" w:rsidRPr="00A15AD1" w:rsidRDefault="004D10CA" w:rsidP="004D10CA">
            <w:pPr>
              <w:tabs>
                <w:tab w:val="left" w:pos="1440"/>
              </w:tabs>
              <w:spacing w:after="240" w:line="360" w:lineRule="auto"/>
              <w:jc w:val="both"/>
              <w:rPr>
                <w:rFonts w:eastAsia="SimSun" w:cs="Times New Roman"/>
                <w:szCs w:val="24"/>
              </w:rPr>
            </w:pPr>
            <w:r w:rsidRPr="00A15AD1">
              <w:rPr>
                <w:rFonts w:eastAsia="SimSun" w:cs="Times New Roman"/>
                <w:szCs w:val="24"/>
              </w:rPr>
              <w:t>No. of units per floor</w:t>
            </w:r>
          </w:p>
        </w:tc>
        <w:tc>
          <w:tcPr>
            <w:tcW w:w="4791" w:type="dxa"/>
          </w:tcPr>
          <w:p w14:paraId="3D62698D" w14:textId="77777777" w:rsidR="004D10CA" w:rsidRPr="00A15AD1" w:rsidRDefault="004D10CA" w:rsidP="00A3412F">
            <w:pPr>
              <w:tabs>
                <w:tab w:val="left" w:pos="1440"/>
              </w:tabs>
              <w:spacing w:after="240" w:line="360" w:lineRule="auto"/>
              <w:jc w:val="both"/>
              <w:rPr>
                <w:rFonts w:eastAsia="SimSun" w:cs="Times New Roman"/>
                <w:szCs w:val="24"/>
              </w:rPr>
            </w:pPr>
            <w:r w:rsidRPr="00A15AD1">
              <w:rPr>
                <w:rFonts w:eastAsia="SimSun" w:cs="Times New Roman"/>
                <w:szCs w:val="24"/>
              </w:rPr>
              <w:t>3</w:t>
            </w:r>
          </w:p>
        </w:tc>
      </w:tr>
      <w:tr w:rsidR="00A15AD1" w:rsidRPr="00A15AD1" w14:paraId="5F7BE3F3" w14:textId="77777777" w:rsidTr="00420484">
        <w:tc>
          <w:tcPr>
            <w:tcW w:w="3505" w:type="dxa"/>
          </w:tcPr>
          <w:p w14:paraId="2F597B2E" w14:textId="77777777" w:rsidR="004D10CA" w:rsidRPr="00A15AD1" w:rsidRDefault="004D10CA" w:rsidP="004D10CA">
            <w:pPr>
              <w:tabs>
                <w:tab w:val="left" w:pos="1440"/>
              </w:tabs>
              <w:spacing w:after="240" w:line="360" w:lineRule="auto"/>
              <w:jc w:val="both"/>
              <w:rPr>
                <w:rFonts w:eastAsia="SimSun" w:cs="Times New Roman"/>
                <w:szCs w:val="24"/>
              </w:rPr>
            </w:pPr>
            <w:r w:rsidRPr="00A15AD1">
              <w:rPr>
                <w:rFonts w:eastAsia="SimSun" w:cs="Times New Roman"/>
                <w:szCs w:val="24"/>
              </w:rPr>
              <w:t xml:space="preserve">Total domestic saleable area </w:t>
            </w:r>
          </w:p>
        </w:tc>
        <w:tc>
          <w:tcPr>
            <w:tcW w:w="4791" w:type="dxa"/>
          </w:tcPr>
          <w:p w14:paraId="16D75F9E" w14:textId="77777777" w:rsidR="004D10CA" w:rsidRPr="00A15AD1" w:rsidRDefault="004D10CA" w:rsidP="00A3412F">
            <w:pPr>
              <w:tabs>
                <w:tab w:val="left" w:pos="1440"/>
              </w:tabs>
              <w:spacing w:after="240" w:line="360" w:lineRule="auto"/>
              <w:jc w:val="both"/>
              <w:rPr>
                <w:rFonts w:eastAsia="SimSun" w:cs="Times New Roman"/>
                <w:b/>
                <w:szCs w:val="24"/>
              </w:rPr>
            </w:pPr>
            <w:r w:rsidRPr="00A15AD1">
              <w:rPr>
                <w:rFonts w:eastAsia="SimSun" w:cs="Times New Roman"/>
                <w:b/>
                <w:szCs w:val="24"/>
              </w:rPr>
              <w:t xml:space="preserve">2,325.87 </w:t>
            </w:r>
            <w:proofErr w:type="spellStart"/>
            <w:r w:rsidRPr="00A15AD1">
              <w:rPr>
                <w:rFonts w:eastAsia="SimSun" w:cs="Times New Roman"/>
                <w:b/>
                <w:szCs w:val="24"/>
              </w:rPr>
              <w:t>sq</w:t>
            </w:r>
            <w:proofErr w:type="spellEnd"/>
            <w:r w:rsidRPr="00A15AD1">
              <w:rPr>
                <w:rFonts w:eastAsia="SimSun" w:cs="Times New Roman"/>
                <w:b/>
                <w:szCs w:val="24"/>
              </w:rPr>
              <w:t xml:space="preserve"> m</w:t>
            </w:r>
          </w:p>
        </w:tc>
      </w:tr>
      <w:tr w:rsidR="00A15AD1" w:rsidRPr="00A15AD1" w14:paraId="528BFF2D" w14:textId="77777777" w:rsidTr="00420484">
        <w:tc>
          <w:tcPr>
            <w:tcW w:w="3505" w:type="dxa"/>
          </w:tcPr>
          <w:p w14:paraId="2EE4B9EB" w14:textId="77777777" w:rsidR="004D10CA" w:rsidRPr="00A15AD1" w:rsidRDefault="004D10CA" w:rsidP="004D10CA">
            <w:pPr>
              <w:tabs>
                <w:tab w:val="left" w:pos="1440"/>
              </w:tabs>
              <w:spacing w:after="240" w:line="360" w:lineRule="auto"/>
              <w:jc w:val="both"/>
              <w:rPr>
                <w:rFonts w:eastAsia="SimSun" w:cs="Times New Roman"/>
                <w:szCs w:val="24"/>
              </w:rPr>
            </w:pPr>
            <w:r w:rsidRPr="00A15AD1">
              <w:rPr>
                <w:rFonts w:eastAsia="SimSun" w:cs="Times New Roman"/>
                <w:szCs w:val="24"/>
              </w:rPr>
              <w:t xml:space="preserve">Average unit size (saleable area) </w:t>
            </w:r>
          </w:p>
        </w:tc>
        <w:tc>
          <w:tcPr>
            <w:tcW w:w="4791" w:type="dxa"/>
          </w:tcPr>
          <w:p w14:paraId="17BD41A4" w14:textId="77777777" w:rsidR="004D10CA" w:rsidRPr="00A15AD1" w:rsidRDefault="004D10CA" w:rsidP="00052416">
            <w:pPr>
              <w:tabs>
                <w:tab w:val="left" w:pos="1440"/>
              </w:tabs>
              <w:spacing w:after="240" w:line="360" w:lineRule="auto"/>
              <w:jc w:val="both"/>
              <w:rPr>
                <w:rFonts w:eastAsia="SimSun" w:cs="Times New Roman"/>
                <w:szCs w:val="24"/>
              </w:rPr>
            </w:pPr>
            <w:r w:rsidRPr="00A15AD1">
              <w:rPr>
                <w:rFonts w:eastAsia="SimSun" w:cs="Times New Roman"/>
                <w:szCs w:val="24"/>
              </w:rPr>
              <w:t xml:space="preserve">30.36 </w:t>
            </w:r>
            <w:proofErr w:type="spellStart"/>
            <w:r w:rsidRPr="00A15AD1">
              <w:rPr>
                <w:rFonts w:eastAsia="SimSun" w:cs="Times New Roman"/>
                <w:szCs w:val="24"/>
              </w:rPr>
              <w:t>sq</w:t>
            </w:r>
            <w:proofErr w:type="spellEnd"/>
            <w:r w:rsidRPr="00A15AD1">
              <w:rPr>
                <w:rFonts w:eastAsia="SimSun" w:cs="Times New Roman"/>
                <w:szCs w:val="24"/>
              </w:rPr>
              <w:t xml:space="preserve"> m </w:t>
            </w:r>
            <w:r w:rsidR="00052416" w:rsidRPr="00A15AD1">
              <w:rPr>
                <w:rFonts w:eastAsia="SimSun" w:cs="Times New Roman"/>
                <w:szCs w:val="24"/>
              </w:rPr>
              <w:t>on</w:t>
            </w:r>
            <w:r w:rsidRPr="00A15AD1">
              <w:rPr>
                <w:rFonts w:eastAsia="SimSun" w:cs="Times New Roman"/>
                <w:szCs w:val="24"/>
              </w:rPr>
              <w:t xml:space="preserve"> 2/F and 33.86 </w:t>
            </w:r>
            <w:proofErr w:type="spellStart"/>
            <w:r w:rsidRPr="00A15AD1">
              <w:rPr>
                <w:rFonts w:eastAsia="SimSun" w:cs="Times New Roman"/>
                <w:szCs w:val="24"/>
              </w:rPr>
              <w:t>sq</w:t>
            </w:r>
            <w:proofErr w:type="spellEnd"/>
            <w:r w:rsidRPr="00A15AD1">
              <w:rPr>
                <w:rFonts w:eastAsia="SimSun" w:cs="Times New Roman"/>
                <w:szCs w:val="24"/>
              </w:rPr>
              <w:t xml:space="preserve"> m </w:t>
            </w:r>
            <w:r w:rsidR="00052416" w:rsidRPr="00A15AD1">
              <w:rPr>
                <w:rFonts w:eastAsia="SimSun" w:cs="Times New Roman"/>
                <w:szCs w:val="24"/>
              </w:rPr>
              <w:t>on</w:t>
            </w:r>
            <w:r w:rsidRPr="00A15AD1">
              <w:rPr>
                <w:rFonts w:eastAsia="SimSun" w:cs="Times New Roman"/>
                <w:szCs w:val="24"/>
              </w:rPr>
              <w:t xml:space="preserve"> 3-24/F </w:t>
            </w:r>
          </w:p>
        </w:tc>
      </w:tr>
      <w:tr w:rsidR="00A15AD1" w:rsidRPr="00A15AD1" w14:paraId="06870947" w14:textId="77777777" w:rsidTr="00420484">
        <w:tc>
          <w:tcPr>
            <w:tcW w:w="3505" w:type="dxa"/>
          </w:tcPr>
          <w:p w14:paraId="5FC94FF1" w14:textId="77777777" w:rsidR="004D10CA" w:rsidRPr="00A15AD1" w:rsidRDefault="004D10CA" w:rsidP="004D10CA">
            <w:pPr>
              <w:tabs>
                <w:tab w:val="left" w:pos="1440"/>
              </w:tabs>
              <w:spacing w:after="240" w:line="360" w:lineRule="auto"/>
              <w:jc w:val="both"/>
              <w:rPr>
                <w:rFonts w:eastAsia="SimSun" w:cs="Times New Roman"/>
                <w:szCs w:val="24"/>
              </w:rPr>
            </w:pPr>
            <w:r w:rsidRPr="00A15AD1">
              <w:rPr>
                <w:rFonts w:eastAsia="SimSun" w:cs="Times New Roman"/>
                <w:szCs w:val="24"/>
              </w:rPr>
              <w:t xml:space="preserve">Flat Roof on 2/F </w:t>
            </w:r>
          </w:p>
        </w:tc>
        <w:tc>
          <w:tcPr>
            <w:tcW w:w="4791" w:type="dxa"/>
          </w:tcPr>
          <w:p w14:paraId="490CAE49" w14:textId="77777777" w:rsidR="004D10CA" w:rsidRPr="00A15AD1" w:rsidRDefault="00052416" w:rsidP="004D10CA">
            <w:pPr>
              <w:tabs>
                <w:tab w:val="left" w:pos="1440"/>
              </w:tabs>
              <w:spacing w:after="240" w:line="360" w:lineRule="auto"/>
              <w:jc w:val="both"/>
              <w:rPr>
                <w:rFonts w:eastAsia="SimSun" w:cs="Times New Roman"/>
                <w:b/>
                <w:szCs w:val="24"/>
              </w:rPr>
            </w:pPr>
            <w:r w:rsidRPr="00A15AD1">
              <w:rPr>
                <w:rFonts w:eastAsia="SimSun" w:cs="Times New Roman"/>
                <w:b/>
                <w:szCs w:val="24"/>
              </w:rPr>
              <w:t xml:space="preserve">71.44 </w:t>
            </w:r>
            <w:proofErr w:type="spellStart"/>
            <w:r w:rsidRPr="00A15AD1">
              <w:rPr>
                <w:rFonts w:eastAsia="SimSun" w:cs="Times New Roman"/>
                <w:b/>
                <w:szCs w:val="24"/>
              </w:rPr>
              <w:t>sq</w:t>
            </w:r>
            <w:proofErr w:type="spellEnd"/>
            <w:r w:rsidRPr="00A15AD1">
              <w:rPr>
                <w:rFonts w:eastAsia="SimSun" w:cs="Times New Roman"/>
                <w:b/>
                <w:szCs w:val="24"/>
              </w:rPr>
              <w:t xml:space="preserve"> m</w:t>
            </w:r>
          </w:p>
        </w:tc>
      </w:tr>
      <w:tr w:rsidR="00A15AD1" w:rsidRPr="00A15AD1" w14:paraId="13656587" w14:textId="77777777" w:rsidTr="00420484">
        <w:tc>
          <w:tcPr>
            <w:tcW w:w="3505" w:type="dxa"/>
          </w:tcPr>
          <w:p w14:paraId="057BABB5" w14:textId="77777777" w:rsidR="00052416" w:rsidRPr="00A15AD1" w:rsidRDefault="00052416" w:rsidP="00052416">
            <w:pPr>
              <w:tabs>
                <w:tab w:val="left" w:pos="1440"/>
              </w:tabs>
              <w:spacing w:after="240" w:line="360" w:lineRule="auto"/>
              <w:ind w:hanging="17"/>
              <w:jc w:val="both"/>
              <w:rPr>
                <w:rFonts w:eastAsia="SimSun" w:cs="Times New Roman"/>
                <w:szCs w:val="24"/>
              </w:rPr>
            </w:pPr>
            <w:r w:rsidRPr="00A15AD1">
              <w:rPr>
                <w:rFonts w:eastAsia="SimSun" w:cs="Times New Roman"/>
                <w:szCs w:val="24"/>
              </w:rPr>
              <w:t>Roof on 24/F</w:t>
            </w:r>
          </w:p>
        </w:tc>
        <w:tc>
          <w:tcPr>
            <w:tcW w:w="4791" w:type="dxa"/>
          </w:tcPr>
          <w:p w14:paraId="7476FA18" w14:textId="77777777" w:rsidR="00052416" w:rsidRPr="00A15AD1" w:rsidRDefault="00052416" w:rsidP="004D10CA">
            <w:pPr>
              <w:tabs>
                <w:tab w:val="left" w:pos="1440"/>
              </w:tabs>
              <w:spacing w:after="240" w:line="360" w:lineRule="auto"/>
              <w:jc w:val="both"/>
              <w:rPr>
                <w:rFonts w:eastAsia="SimSun" w:cs="Times New Roman"/>
                <w:b/>
                <w:szCs w:val="24"/>
              </w:rPr>
            </w:pPr>
            <w:r w:rsidRPr="00A15AD1">
              <w:rPr>
                <w:rFonts w:eastAsia="SimSun" w:cs="Times New Roman"/>
                <w:b/>
                <w:szCs w:val="24"/>
              </w:rPr>
              <w:t xml:space="preserve">93.51 </w:t>
            </w:r>
            <w:proofErr w:type="spellStart"/>
            <w:r w:rsidRPr="00A15AD1">
              <w:rPr>
                <w:rFonts w:eastAsia="SimSun" w:cs="Times New Roman"/>
                <w:b/>
                <w:szCs w:val="24"/>
              </w:rPr>
              <w:t>sq</w:t>
            </w:r>
            <w:proofErr w:type="spellEnd"/>
            <w:r w:rsidRPr="00A15AD1">
              <w:rPr>
                <w:rFonts w:eastAsia="SimSun" w:cs="Times New Roman"/>
                <w:b/>
                <w:szCs w:val="24"/>
              </w:rPr>
              <w:t xml:space="preserve"> m</w:t>
            </w:r>
          </w:p>
        </w:tc>
      </w:tr>
      <w:tr w:rsidR="00A15AD1" w:rsidRPr="00A15AD1" w14:paraId="24048D81" w14:textId="77777777" w:rsidTr="00420484">
        <w:tc>
          <w:tcPr>
            <w:tcW w:w="3505" w:type="dxa"/>
          </w:tcPr>
          <w:p w14:paraId="33F4BACB" w14:textId="2734242B" w:rsidR="00052416" w:rsidRPr="00A15AD1" w:rsidRDefault="00052416" w:rsidP="00934436">
            <w:pPr>
              <w:tabs>
                <w:tab w:val="left" w:pos="1440"/>
              </w:tabs>
              <w:spacing w:after="240" w:line="360" w:lineRule="auto"/>
              <w:ind w:hanging="17"/>
              <w:jc w:val="both"/>
              <w:rPr>
                <w:rFonts w:eastAsia="SimSun" w:cs="Times New Roman"/>
                <w:szCs w:val="24"/>
              </w:rPr>
            </w:pPr>
            <w:r w:rsidRPr="00A15AD1">
              <w:rPr>
                <w:rFonts w:eastAsia="SimSun" w:cs="Times New Roman"/>
                <w:szCs w:val="24"/>
              </w:rPr>
              <w:t xml:space="preserve">G/F Retail Shop </w:t>
            </w:r>
            <w:r w:rsidR="00934436" w:rsidRPr="00A15AD1">
              <w:rPr>
                <w:rFonts w:eastAsia="SimSun" w:cs="Times New Roman"/>
                <w:szCs w:val="24"/>
              </w:rPr>
              <w:t>saleable area</w:t>
            </w:r>
          </w:p>
        </w:tc>
        <w:tc>
          <w:tcPr>
            <w:tcW w:w="4791" w:type="dxa"/>
          </w:tcPr>
          <w:p w14:paraId="4EAED3EA" w14:textId="77777777" w:rsidR="00052416" w:rsidRPr="00A15AD1" w:rsidRDefault="00052416" w:rsidP="004D10CA">
            <w:pPr>
              <w:tabs>
                <w:tab w:val="left" w:pos="1440"/>
              </w:tabs>
              <w:spacing w:after="240" w:line="360" w:lineRule="auto"/>
              <w:jc w:val="both"/>
              <w:rPr>
                <w:rFonts w:eastAsia="SimSun" w:cs="Times New Roman"/>
                <w:b/>
                <w:szCs w:val="24"/>
              </w:rPr>
            </w:pPr>
            <w:r w:rsidRPr="00A15AD1">
              <w:rPr>
                <w:rFonts w:eastAsia="SimSun" w:cs="Times New Roman"/>
                <w:b/>
                <w:szCs w:val="24"/>
              </w:rPr>
              <w:t xml:space="preserve">235.25 </w:t>
            </w:r>
            <w:proofErr w:type="spellStart"/>
            <w:r w:rsidRPr="00A15AD1">
              <w:rPr>
                <w:rFonts w:eastAsia="SimSun" w:cs="Times New Roman"/>
                <w:b/>
                <w:szCs w:val="24"/>
              </w:rPr>
              <w:t>sq</w:t>
            </w:r>
            <w:proofErr w:type="spellEnd"/>
            <w:r w:rsidRPr="00A15AD1">
              <w:rPr>
                <w:rFonts w:eastAsia="SimSun" w:cs="Times New Roman"/>
                <w:b/>
                <w:szCs w:val="24"/>
              </w:rPr>
              <w:t xml:space="preserve"> m</w:t>
            </w:r>
          </w:p>
        </w:tc>
      </w:tr>
      <w:tr w:rsidR="00A15AD1" w:rsidRPr="00A15AD1" w14:paraId="3EC67114" w14:textId="77777777" w:rsidTr="00420484">
        <w:tc>
          <w:tcPr>
            <w:tcW w:w="3505" w:type="dxa"/>
          </w:tcPr>
          <w:p w14:paraId="5DB54B01" w14:textId="77777777" w:rsidR="00052416" w:rsidRPr="00A15AD1" w:rsidRDefault="00052416" w:rsidP="00052416">
            <w:pPr>
              <w:tabs>
                <w:tab w:val="left" w:pos="1440"/>
              </w:tabs>
              <w:spacing w:after="240" w:line="360" w:lineRule="auto"/>
              <w:ind w:hanging="17"/>
              <w:jc w:val="both"/>
              <w:rPr>
                <w:rFonts w:eastAsia="SimSun" w:cs="Times New Roman"/>
                <w:szCs w:val="24"/>
              </w:rPr>
            </w:pPr>
            <w:r w:rsidRPr="00A15AD1">
              <w:rPr>
                <w:rFonts w:eastAsia="SimSun" w:cs="Times New Roman"/>
                <w:szCs w:val="24"/>
              </w:rPr>
              <w:t>B/F, G/F &amp; 1/F Floor Height</w:t>
            </w:r>
          </w:p>
        </w:tc>
        <w:tc>
          <w:tcPr>
            <w:tcW w:w="4791" w:type="dxa"/>
          </w:tcPr>
          <w:p w14:paraId="0F0B4799" w14:textId="77777777" w:rsidR="00052416" w:rsidRPr="00A15AD1" w:rsidRDefault="00052416" w:rsidP="004D10CA">
            <w:pPr>
              <w:tabs>
                <w:tab w:val="left" w:pos="1440"/>
              </w:tabs>
              <w:spacing w:after="240" w:line="360" w:lineRule="auto"/>
              <w:jc w:val="both"/>
              <w:rPr>
                <w:rFonts w:eastAsia="SimSun" w:cs="Times New Roman"/>
                <w:szCs w:val="24"/>
              </w:rPr>
            </w:pPr>
            <w:r w:rsidRPr="00A15AD1">
              <w:rPr>
                <w:rFonts w:eastAsia="SimSun" w:cs="Times New Roman"/>
                <w:szCs w:val="24"/>
              </w:rPr>
              <w:t>5 m per floor</w:t>
            </w:r>
          </w:p>
        </w:tc>
      </w:tr>
      <w:tr w:rsidR="00A15AD1" w:rsidRPr="00A15AD1" w14:paraId="35CF0D7B" w14:textId="77777777" w:rsidTr="00420484">
        <w:tc>
          <w:tcPr>
            <w:tcW w:w="3505" w:type="dxa"/>
          </w:tcPr>
          <w:p w14:paraId="5DECE474" w14:textId="77777777" w:rsidR="00052416" w:rsidRPr="00A15AD1" w:rsidRDefault="00052416" w:rsidP="00052416">
            <w:pPr>
              <w:tabs>
                <w:tab w:val="left" w:pos="1440"/>
              </w:tabs>
              <w:spacing w:after="240" w:line="360" w:lineRule="auto"/>
              <w:ind w:hanging="17"/>
              <w:jc w:val="both"/>
              <w:rPr>
                <w:rFonts w:eastAsia="SimSun" w:cs="Times New Roman"/>
                <w:szCs w:val="24"/>
              </w:rPr>
            </w:pPr>
            <w:r w:rsidRPr="00A15AD1">
              <w:rPr>
                <w:rFonts w:eastAsia="SimSun" w:cs="Times New Roman"/>
                <w:szCs w:val="24"/>
              </w:rPr>
              <w:t>Transfer Plate Floor height</w:t>
            </w:r>
          </w:p>
        </w:tc>
        <w:tc>
          <w:tcPr>
            <w:tcW w:w="4791" w:type="dxa"/>
          </w:tcPr>
          <w:p w14:paraId="64052E53" w14:textId="77777777" w:rsidR="00052416" w:rsidRPr="00A15AD1" w:rsidRDefault="00052416" w:rsidP="004D10CA">
            <w:pPr>
              <w:tabs>
                <w:tab w:val="left" w:pos="1440"/>
              </w:tabs>
              <w:spacing w:after="240" w:line="360" w:lineRule="auto"/>
              <w:jc w:val="both"/>
              <w:rPr>
                <w:rFonts w:eastAsia="SimSun" w:cs="Times New Roman"/>
                <w:szCs w:val="24"/>
              </w:rPr>
            </w:pPr>
            <w:r w:rsidRPr="00A15AD1">
              <w:rPr>
                <w:rFonts w:eastAsia="SimSun" w:cs="Times New Roman"/>
                <w:szCs w:val="24"/>
              </w:rPr>
              <w:t>2 m</w:t>
            </w:r>
          </w:p>
        </w:tc>
      </w:tr>
      <w:tr w:rsidR="00A15AD1" w:rsidRPr="00A15AD1" w14:paraId="5339100F" w14:textId="77777777" w:rsidTr="00420484">
        <w:tc>
          <w:tcPr>
            <w:tcW w:w="3505" w:type="dxa"/>
          </w:tcPr>
          <w:p w14:paraId="6344EDAA" w14:textId="77777777" w:rsidR="00052416" w:rsidRPr="00A15AD1" w:rsidRDefault="00052416" w:rsidP="00052416">
            <w:pPr>
              <w:tabs>
                <w:tab w:val="left" w:pos="1440"/>
              </w:tabs>
              <w:spacing w:after="240" w:line="360" w:lineRule="auto"/>
              <w:ind w:hanging="17"/>
              <w:jc w:val="both"/>
              <w:rPr>
                <w:rFonts w:eastAsia="SimSun" w:cs="Times New Roman"/>
                <w:szCs w:val="24"/>
              </w:rPr>
            </w:pPr>
            <w:r w:rsidRPr="00A15AD1">
              <w:rPr>
                <w:rFonts w:eastAsia="SimSun" w:cs="Times New Roman"/>
                <w:szCs w:val="24"/>
              </w:rPr>
              <w:t>Domestic Floor height</w:t>
            </w:r>
          </w:p>
        </w:tc>
        <w:tc>
          <w:tcPr>
            <w:tcW w:w="4791" w:type="dxa"/>
          </w:tcPr>
          <w:p w14:paraId="665E859F" w14:textId="77777777" w:rsidR="00052416" w:rsidRPr="00A15AD1" w:rsidRDefault="00052416" w:rsidP="00052416">
            <w:pPr>
              <w:tabs>
                <w:tab w:val="left" w:pos="1440"/>
              </w:tabs>
              <w:spacing w:after="240" w:line="360" w:lineRule="auto"/>
              <w:jc w:val="both"/>
              <w:rPr>
                <w:rFonts w:eastAsia="SimSun" w:cs="Times New Roman"/>
                <w:szCs w:val="24"/>
              </w:rPr>
            </w:pPr>
            <w:r w:rsidRPr="00A15AD1">
              <w:rPr>
                <w:rFonts w:eastAsia="SimSun" w:cs="Times New Roman"/>
                <w:szCs w:val="24"/>
              </w:rPr>
              <w:t xml:space="preserve">3.15 m for typical floors and 3.4 m for top floor </w:t>
            </w:r>
          </w:p>
        </w:tc>
      </w:tr>
    </w:tbl>
    <w:p w14:paraId="16888651" w14:textId="25575873" w:rsidR="001A06DB" w:rsidRPr="00A15AD1" w:rsidRDefault="001A06DB" w:rsidP="001C17D6">
      <w:pPr>
        <w:pStyle w:val="ListParagraph"/>
        <w:spacing w:before="240" w:after="240" w:line="360" w:lineRule="auto"/>
        <w:ind w:left="0"/>
        <w:rPr>
          <w:rFonts w:ascii="Times New Roman" w:eastAsia="SimSun" w:hAnsi="Times New Roman" w:cs="Times New Roman"/>
          <w:i/>
          <w:sz w:val="28"/>
          <w:szCs w:val="28"/>
          <w:lang w:val="en-GB"/>
        </w:rPr>
      </w:pPr>
      <w:r w:rsidRPr="00A15AD1">
        <w:rPr>
          <w:rFonts w:ascii="Times New Roman" w:eastAsia="SimSun" w:hAnsi="Times New Roman" w:cs="Times New Roman"/>
          <w:i/>
          <w:sz w:val="28"/>
          <w:szCs w:val="28"/>
          <w:lang w:val="en-GB"/>
        </w:rPr>
        <w:t>Gross Development value</w:t>
      </w:r>
      <w:r w:rsidR="00BE18B7" w:rsidRPr="00A15AD1">
        <w:rPr>
          <w:rFonts w:ascii="Times New Roman" w:eastAsia="SimSun" w:hAnsi="Times New Roman" w:cs="Times New Roman"/>
          <w:i/>
          <w:sz w:val="28"/>
          <w:szCs w:val="28"/>
          <w:lang w:val="en-GB"/>
        </w:rPr>
        <w:t xml:space="preserve"> </w:t>
      </w:r>
      <w:r w:rsidR="00E26441" w:rsidRPr="00A15AD1">
        <w:rPr>
          <w:rFonts w:ascii="Times New Roman" w:eastAsia="SimSun" w:hAnsi="Times New Roman" w:cs="Times New Roman"/>
          <w:i/>
          <w:sz w:val="28"/>
          <w:szCs w:val="28"/>
          <w:lang w:val="en-GB"/>
        </w:rPr>
        <w:t>–</w:t>
      </w:r>
      <w:r w:rsidR="00BE18B7" w:rsidRPr="00A15AD1">
        <w:rPr>
          <w:rFonts w:ascii="Times New Roman" w:eastAsia="SimSun" w:hAnsi="Times New Roman" w:cs="Times New Roman"/>
          <w:i/>
          <w:sz w:val="28"/>
          <w:szCs w:val="28"/>
          <w:lang w:val="en-GB"/>
        </w:rPr>
        <w:t xml:space="preserve"> GDV</w:t>
      </w:r>
    </w:p>
    <w:p w14:paraId="7D5753D4" w14:textId="77777777" w:rsidR="00E26441" w:rsidRPr="00A15AD1" w:rsidRDefault="00E26441" w:rsidP="001C17D6">
      <w:pPr>
        <w:pStyle w:val="ListParagraph"/>
        <w:spacing w:before="240" w:after="240" w:line="360" w:lineRule="auto"/>
        <w:ind w:left="0"/>
        <w:rPr>
          <w:rFonts w:ascii="Times New Roman" w:eastAsia="SimSun" w:hAnsi="Times New Roman" w:cs="Times New Roman"/>
          <w:i/>
          <w:sz w:val="28"/>
          <w:szCs w:val="28"/>
          <w:lang w:val="en-GB"/>
        </w:rPr>
      </w:pPr>
    </w:p>
    <w:p w14:paraId="0E9583DB" w14:textId="2CF56B5E" w:rsidR="00BE26BD" w:rsidRPr="00A15AD1" w:rsidRDefault="00BE26BD" w:rsidP="00007B1F">
      <w:pPr>
        <w:pStyle w:val="ListParagraph"/>
        <w:spacing w:after="240" w:line="360" w:lineRule="auto"/>
        <w:ind w:left="0"/>
        <w:rPr>
          <w:rFonts w:ascii="Times New Roman" w:eastAsia="SimSun" w:hAnsi="Times New Roman" w:cs="Times New Roman"/>
          <w:i/>
          <w:sz w:val="28"/>
          <w:szCs w:val="28"/>
          <w:lang w:val="en-GB"/>
        </w:rPr>
      </w:pPr>
      <w:r w:rsidRPr="00A15AD1">
        <w:rPr>
          <w:rFonts w:ascii="Times New Roman" w:eastAsia="SimSun" w:hAnsi="Times New Roman" w:cs="Times New Roman"/>
          <w:i/>
          <w:sz w:val="28"/>
          <w:szCs w:val="28"/>
          <w:lang w:val="en-GB"/>
        </w:rPr>
        <w:t xml:space="preserve">Hypothetical Reference </w:t>
      </w:r>
      <w:r w:rsidR="001A06DB" w:rsidRPr="00A15AD1">
        <w:rPr>
          <w:rFonts w:ascii="Times New Roman" w:eastAsia="SimSun" w:hAnsi="Times New Roman" w:cs="Times New Roman"/>
          <w:i/>
          <w:sz w:val="28"/>
          <w:szCs w:val="28"/>
          <w:lang w:val="en-GB"/>
        </w:rPr>
        <w:t xml:space="preserve">Ground Floor Shop </w:t>
      </w:r>
    </w:p>
    <w:p w14:paraId="4FD7A6C6" w14:textId="73AEE8BA" w:rsidR="000E7F3E" w:rsidRPr="00A15AD1" w:rsidRDefault="001A06DB" w:rsidP="00AF7082">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The valuation experts have agreed that under the hypothetical development, there are </w:t>
      </w:r>
      <w:r w:rsidR="00F80972" w:rsidRPr="00A15AD1">
        <w:rPr>
          <w:sz w:val="28"/>
          <w:szCs w:val="28"/>
          <w:lang w:val="en-GB"/>
        </w:rPr>
        <w:t>2</w:t>
      </w:r>
      <w:r w:rsidRPr="00A15AD1">
        <w:rPr>
          <w:sz w:val="28"/>
          <w:szCs w:val="28"/>
          <w:lang w:val="en-GB"/>
        </w:rPr>
        <w:t xml:space="preserve"> ground floor shops namely Shop A and Shop B having a saleable area of 98.19 </w:t>
      </w:r>
      <w:proofErr w:type="spellStart"/>
      <w:r w:rsidRPr="00A15AD1">
        <w:rPr>
          <w:sz w:val="28"/>
          <w:szCs w:val="28"/>
          <w:lang w:val="en-GB"/>
        </w:rPr>
        <w:t>sq</w:t>
      </w:r>
      <w:proofErr w:type="spellEnd"/>
      <w:r w:rsidRPr="00A15AD1">
        <w:rPr>
          <w:sz w:val="28"/>
          <w:szCs w:val="28"/>
          <w:lang w:val="en-GB"/>
        </w:rPr>
        <w:t xml:space="preserve"> m and 137.06 </w:t>
      </w:r>
      <w:proofErr w:type="spellStart"/>
      <w:r w:rsidRPr="00A15AD1">
        <w:rPr>
          <w:sz w:val="28"/>
          <w:szCs w:val="28"/>
          <w:lang w:val="en-GB"/>
        </w:rPr>
        <w:t>sq</w:t>
      </w:r>
      <w:proofErr w:type="spellEnd"/>
      <w:r w:rsidRPr="00A15AD1">
        <w:rPr>
          <w:sz w:val="28"/>
          <w:szCs w:val="28"/>
          <w:lang w:val="en-GB"/>
        </w:rPr>
        <w:t xml:space="preserve"> m respectively.  Shop A is selected as the Reference Unit and the agreed Reference Unit Rate is $383,500 / </w:t>
      </w:r>
      <w:proofErr w:type="spellStart"/>
      <w:r w:rsidRPr="00A15AD1">
        <w:rPr>
          <w:sz w:val="28"/>
          <w:szCs w:val="28"/>
          <w:lang w:val="en-GB"/>
        </w:rPr>
        <w:t>sq</w:t>
      </w:r>
      <w:proofErr w:type="spellEnd"/>
      <w:r w:rsidRPr="00A15AD1">
        <w:rPr>
          <w:sz w:val="28"/>
          <w:szCs w:val="28"/>
          <w:lang w:val="en-GB"/>
        </w:rPr>
        <w:t xml:space="preserve"> m.</w:t>
      </w:r>
      <w:r w:rsidR="00AF7082" w:rsidRPr="00A15AD1">
        <w:rPr>
          <w:sz w:val="28"/>
          <w:szCs w:val="28"/>
          <w:lang w:val="en-GB"/>
        </w:rPr>
        <w:t xml:space="preserve"> </w:t>
      </w:r>
      <w:r w:rsidR="00614BA7" w:rsidRPr="00A15AD1">
        <w:rPr>
          <w:sz w:val="28"/>
          <w:szCs w:val="28"/>
          <w:lang w:val="en-GB"/>
        </w:rPr>
        <w:t xml:space="preserve"> </w:t>
      </w:r>
      <w:r w:rsidRPr="00A15AD1">
        <w:rPr>
          <w:sz w:val="28"/>
          <w:szCs w:val="28"/>
          <w:lang w:val="en-GB"/>
        </w:rPr>
        <w:t>While Shop A and Shop B hav</w:t>
      </w:r>
      <w:r w:rsidR="001B682D" w:rsidRPr="00A15AD1">
        <w:rPr>
          <w:sz w:val="28"/>
          <w:szCs w:val="28"/>
          <w:lang w:val="en-GB"/>
        </w:rPr>
        <w:t>e</w:t>
      </w:r>
      <w:r w:rsidRPr="00A15AD1">
        <w:rPr>
          <w:sz w:val="28"/>
          <w:szCs w:val="28"/>
          <w:lang w:val="en-GB"/>
        </w:rPr>
        <w:t xml:space="preserve"> similar layout, </w:t>
      </w:r>
      <w:r w:rsidR="000E7F3E" w:rsidRPr="00A15AD1">
        <w:rPr>
          <w:sz w:val="28"/>
          <w:szCs w:val="28"/>
          <w:lang w:val="en-GB"/>
        </w:rPr>
        <w:t>the size</w:t>
      </w:r>
      <w:r w:rsidRPr="00A15AD1">
        <w:rPr>
          <w:sz w:val="28"/>
          <w:szCs w:val="28"/>
          <w:lang w:val="en-GB"/>
        </w:rPr>
        <w:t xml:space="preserve"> of Shop B is larger than Shop </w:t>
      </w:r>
      <w:r w:rsidR="00DB10B4" w:rsidRPr="00A15AD1">
        <w:rPr>
          <w:sz w:val="28"/>
          <w:szCs w:val="28"/>
          <w:lang w:val="en-GB"/>
        </w:rPr>
        <w:t>A</w:t>
      </w:r>
      <w:r w:rsidRPr="00A15AD1">
        <w:rPr>
          <w:sz w:val="28"/>
          <w:szCs w:val="28"/>
          <w:lang w:val="en-GB"/>
        </w:rPr>
        <w:t xml:space="preserve"> requiring </w:t>
      </w:r>
      <w:r w:rsidR="000E7F3E" w:rsidRPr="00A15AD1">
        <w:rPr>
          <w:sz w:val="28"/>
          <w:szCs w:val="28"/>
          <w:lang w:val="en-GB"/>
        </w:rPr>
        <w:t xml:space="preserve">an adjustment for “size” factor.  </w:t>
      </w:r>
      <w:r w:rsidRPr="00A15AD1">
        <w:rPr>
          <w:sz w:val="28"/>
          <w:szCs w:val="28"/>
          <w:lang w:val="en-GB"/>
        </w:rPr>
        <w:t xml:space="preserve"> </w:t>
      </w:r>
      <w:r w:rsidR="000E7F3E" w:rsidRPr="00A15AD1">
        <w:rPr>
          <w:sz w:val="28"/>
          <w:szCs w:val="28"/>
          <w:lang w:val="en-GB"/>
        </w:rPr>
        <w:t xml:space="preserve">The </w:t>
      </w:r>
      <w:r w:rsidR="00614BA7" w:rsidRPr="00A15AD1">
        <w:rPr>
          <w:sz w:val="28"/>
          <w:szCs w:val="28"/>
          <w:lang w:val="en-GB"/>
        </w:rPr>
        <w:t xml:space="preserve">size </w:t>
      </w:r>
      <w:r w:rsidR="000E7F3E" w:rsidRPr="00A15AD1">
        <w:rPr>
          <w:sz w:val="28"/>
          <w:szCs w:val="28"/>
          <w:lang w:val="en-GB"/>
        </w:rPr>
        <w:t xml:space="preserve">adjustment applied by KF and </w:t>
      </w:r>
      <w:r w:rsidR="00DB10B4" w:rsidRPr="00A15AD1">
        <w:rPr>
          <w:sz w:val="28"/>
          <w:szCs w:val="28"/>
          <w:lang w:val="en-GB"/>
        </w:rPr>
        <w:t>Mr C W Wong</w:t>
      </w:r>
      <w:r w:rsidR="000E7F3E" w:rsidRPr="00A15AD1">
        <w:rPr>
          <w:sz w:val="28"/>
          <w:szCs w:val="28"/>
          <w:lang w:val="en-GB"/>
        </w:rPr>
        <w:t xml:space="preserve"> is “-6%” and “-3.9%” respectively.  We prefer the threshold approach </w:t>
      </w:r>
      <w:r w:rsidR="00EE732D" w:rsidRPr="00A15AD1">
        <w:rPr>
          <w:sz w:val="28"/>
          <w:szCs w:val="28"/>
          <w:lang w:val="en-GB"/>
        </w:rPr>
        <w:t xml:space="preserve">of KF </w:t>
      </w:r>
      <w:r w:rsidR="000E7F3E" w:rsidRPr="00A15AD1">
        <w:rPr>
          <w:sz w:val="28"/>
          <w:szCs w:val="28"/>
          <w:lang w:val="en-GB"/>
        </w:rPr>
        <w:t>and thus “-6%” is taken.</w:t>
      </w:r>
    </w:p>
    <w:p w14:paraId="1F25E947" w14:textId="5BC56AAA" w:rsidR="001A06DB" w:rsidRPr="00A15AD1" w:rsidRDefault="000E7F3E" w:rsidP="000E7F3E">
      <w:pPr>
        <w:tabs>
          <w:tab w:val="left" w:pos="1440"/>
        </w:tabs>
        <w:spacing w:after="240" w:line="360" w:lineRule="auto"/>
        <w:jc w:val="both"/>
        <w:rPr>
          <w:i/>
          <w:sz w:val="28"/>
          <w:szCs w:val="28"/>
          <w:lang w:val="en-GB"/>
        </w:rPr>
      </w:pPr>
      <w:r w:rsidRPr="00A15AD1">
        <w:rPr>
          <w:i/>
          <w:sz w:val="28"/>
          <w:szCs w:val="28"/>
          <w:lang w:val="en-GB"/>
        </w:rPr>
        <w:t xml:space="preserve">GDV of Ground Floor Shops </w:t>
      </w:r>
      <w:r w:rsidR="001A06DB" w:rsidRPr="00A15AD1">
        <w:rPr>
          <w:i/>
          <w:sz w:val="28"/>
          <w:szCs w:val="28"/>
          <w:lang w:val="en-GB"/>
        </w:rPr>
        <w:t xml:space="preserve"> </w:t>
      </w:r>
    </w:p>
    <w:p w14:paraId="0C72F920" w14:textId="77777777" w:rsidR="000E7F3E" w:rsidRPr="00A15AD1" w:rsidRDefault="000E7F3E"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GDV of Ground Floor Shops is assessed as below:</w:t>
      </w:r>
    </w:p>
    <w:tbl>
      <w:tblPr>
        <w:tblStyle w:val="TableGrid"/>
        <w:tblW w:w="0" w:type="auto"/>
        <w:tblLook w:val="04A0" w:firstRow="1" w:lastRow="0" w:firstColumn="1" w:lastColumn="0" w:noHBand="0" w:noVBand="1"/>
      </w:tblPr>
      <w:tblGrid>
        <w:gridCol w:w="1659"/>
        <w:gridCol w:w="1659"/>
        <w:gridCol w:w="1659"/>
        <w:gridCol w:w="1659"/>
        <w:gridCol w:w="1660"/>
      </w:tblGrid>
      <w:tr w:rsidR="00A15AD1" w:rsidRPr="00A15AD1" w14:paraId="40BE6BC7" w14:textId="77777777" w:rsidTr="00EE732D">
        <w:tc>
          <w:tcPr>
            <w:tcW w:w="1659" w:type="dxa"/>
          </w:tcPr>
          <w:p w14:paraId="794930A3" w14:textId="77777777" w:rsidR="00EE732D" w:rsidRPr="00A15AD1" w:rsidRDefault="00EE732D" w:rsidP="00EE732D">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Unit</w:t>
            </w:r>
          </w:p>
        </w:tc>
        <w:tc>
          <w:tcPr>
            <w:tcW w:w="1659" w:type="dxa"/>
          </w:tcPr>
          <w:p w14:paraId="07DBE86F" w14:textId="77777777" w:rsidR="00EE732D" w:rsidRPr="00A15AD1" w:rsidRDefault="00EE732D" w:rsidP="00EE732D">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Saleable Area (</w:t>
            </w:r>
            <w:proofErr w:type="spellStart"/>
            <w:r w:rsidRPr="00A15AD1">
              <w:rPr>
                <w:rFonts w:eastAsia="SimSun" w:cs="Times New Roman"/>
                <w:b/>
                <w:sz w:val="28"/>
                <w:szCs w:val="28"/>
                <w:lang w:val="en-GB"/>
              </w:rPr>
              <w:t>sq</w:t>
            </w:r>
            <w:proofErr w:type="spellEnd"/>
            <w:r w:rsidRPr="00A15AD1">
              <w:rPr>
                <w:rFonts w:eastAsia="SimSun" w:cs="Times New Roman"/>
                <w:b/>
                <w:sz w:val="28"/>
                <w:szCs w:val="28"/>
                <w:lang w:val="en-GB"/>
              </w:rPr>
              <w:t xml:space="preserve"> m) </w:t>
            </w:r>
          </w:p>
        </w:tc>
        <w:tc>
          <w:tcPr>
            <w:tcW w:w="1659" w:type="dxa"/>
          </w:tcPr>
          <w:p w14:paraId="1A70B0AF" w14:textId="77777777" w:rsidR="00EE732D" w:rsidRPr="00A15AD1" w:rsidRDefault="00EE732D" w:rsidP="00EE732D">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Reference Unit Rate ($/</w:t>
            </w:r>
            <w:proofErr w:type="spellStart"/>
            <w:r w:rsidRPr="00A15AD1">
              <w:rPr>
                <w:rFonts w:eastAsia="SimSun" w:cs="Times New Roman"/>
                <w:b/>
                <w:sz w:val="28"/>
                <w:szCs w:val="28"/>
                <w:lang w:val="en-GB"/>
              </w:rPr>
              <w:t>sq</w:t>
            </w:r>
            <w:proofErr w:type="spellEnd"/>
            <w:r w:rsidRPr="00A15AD1">
              <w:rPr>
                <w:rFonts w:eastAsia="SimSun" w:cs="Times New Roman"/>
                <w:b/>
                <w:sz w:val="28"/>
                <w:szCs w:val="28"/>
                <w:lang w:val="en-GB"/>
              </w:rPr>
              <w:t xml:space="preserve"> m)</w:t>
            </w:r>
          </w:p>
        </w:tc>
        <w:tc>
          <w:tcPr>
            <w:tcW w:w="1659" w:type="dxa"/>
          </w:tcPr>
          <w:p w14:paraId="7036F28D" w14:textId="77777777" w:rsidR="00EE732D" w:rsidRPr="00A15AD1" w:rsidRDefault="00EE732D" w:rsidP="000E7F3E">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Adjustment of Size</w:t>
            </w:r>
          </w:p>
        </w:tc>
        <w:tc>
          <w:tcPr>
            <w:tcW w:w="1660" w:type="dxa"/>
          </w:tcPr>
          <w:p w14:paraId="07040848" w14:textId="77777777" w:rsidR="00EE732D" w:rsidRPr="00A15AD1" w:rsidRDefault="00EE732D" w:rsidP="000E7F3E">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Value</w:t>
            </w:r>
          </w:p>
        </w:tc>
      </w:tr>
      <w:tr w:rsidR="00A15AD1" w:rsidRPr="00A15AD1" w14:paraId="02CE21BC" w14:textId="77777777" w:rsidTr="00EE732D">
        <w:tc>
          <w:tcPr>
            <w:tcW w:w="1659" w:type="dxa"/>
          </w:tcPr>
          <w:p w14:paraId="64397EEB" w14:textId="77777777" w:rsidR="00EE732D" w:rsidRPr="00A15AD1" w:rsidRDefault="00EE732D" w:rsidP="000E7F3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Shop A</w:t>
            </w:r>
          </w:p>
        </w:tc>
        <w:tc>
          <w:tcPr>
            <w:tcW w:w="1659" w:type="dxa"/>
          </w:tcPr>
          <w:p w14:paraId="0CC6DE1B" w14:textId="77777777" w:rsidR="00EE732D" w:rsidRPr="00A15AD1" w:rsidRDefault="00EE732D" w:rsidP="000E7F3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98.19</w:t>
            </w:r>
          </w:p>
        </w:tc>
        <w:tc>
          <w:tcPr>
            <w:tcW w:w="1659" w:type="dxa"/>
          </w:tcPr>
          <w:p w14:paraId="44437864" w14:textId="77777777" w:rsidR="00EE732D" w:rsidRPr="00A15AD1" w:rsidRDefault="00EE732D" w:rsidP="000E7F3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383,500</w:t>
            </w:r>
          </w:p>
        </w:tc>
        <w:tc>
          <w:tcPr>
            <w:tcW w:w="1659" w:type="dxa"/>
          </w:tcPr>
          <w:p w14:paraId="6B6E7236" w14:textId="77777777" w:rsidR="00EE732D" w:rsidRPr="00A15AD1" w:rsidRDefault="00EE732D" w:rsidP="000E7F3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w:t>
            </w:r>
          </w:p>
        </w:tc>
        <w:tc>
          <w:tcPr>
            <w:tcW w:w="1660" w:type="dxa"/>
          </w:tcPr>
          <w:p w14:paraId="07207250" w14:textId="77777777" w:rsidR="00EE732D" w:rsidRPr="00A15AD1" w:rsidRDefault="00EE732D" w:rsidP="000E7F3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37,655,865</w:t>
            </w:r>
          </w:p>
        </w:tc>
      </w:tr>
      <w:tr w:rsidR="00A15AD1" w:rsidRPr="00A15AD1" w14:paraId="4587BC8A" w14:textId="77777777" w:rsidTr="00EE732D">
        <w:tc>
          <w:tcPr>
            <w:tcW w:w="1659" w:type="dxa"/>
          </w:tcPr>
          <w:p w14:paraId="38F0E564" w14:textId="77777777" w:rsidR="00EE732D" w:rsidRPr="00A15AD1" w:rsidRDefault="00EE732D" w:rsidP="000E7F3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Shop B</w:t>
            </w:r>
          </w:p>
        </w:tc>
        <w:tc>
          <w:tcPr>
            <w:tcW w:w="1659" w:type="dxa"/>
          </w:tcPr>
          <w:p w14:paraId="0C9CFABC" w14:textId="77777777" w:rsidR="00EE732D" w:rsidRPr="00A15AD1" w:rsidRDefault="00EE732D" w:rsidP="000E7F3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137.06</w:t>
            </w:r>
          </w:p>
        </w:tc>
        <w:tc>
          <w:tcPr>
            <w:tcW w:w="1659" w:type="dxa"/>
          </w:tcPr>
          <w:p w14:paraId="7D4BBAC3" w14:textId="77777777" w:rsidR="00EE732D" w:rsidRPr="00A15AD1" w:rsidRDefault="00EE732D" w:rsidP="000E7F3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383,500</w:t>
            </w:r>
          </w:p>
        </w:tc>
        <w:tc>
          <w:tcPr>
            <w:tcW w:w="1659" w:type="dxa"/>
          </w:tcPr>
          <w:p w14:paraId="5D48BB15" w14:textId="77777777" w:rsidR="00EE732D" w:rsidRPr="00A15AD1" w:rsidRDefault="00EE732D" w:rsidP="000E7F3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-6%</w:t>
            </w:r>
          </w:p>
        </w:tc>
        <w:tc>
          <w:tcPr>
            <w:tcW w:w="1660" w:type="dxa"/>
          </w:tcPr>
          <w:p w14:paraId="4A3DF25D" w14:textId="77777777" w:rsidR="00EE732D" w:rsidRPr="00A15AD1" w:rsidRDefault="00EE732D" w:rsidP="000E7F3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49,408,759</w:t>
            </w:r>
          </w:p>
        </w:tc>
      </w:tr>
      <w:tr w:rsidR="00A15AD1" w:rsidRPr="00A15AD1" w14:paraId="40CAE540" w14:textId="77777777" w:rsidTr="00EE732D">
        <w:tc>
          <w:tcPr>
            <w:tcW w:w="1659" w:type="dxa"/>
          </w:tcPr>
          <w:p w14:paraId="0358E369" w14:textId="77777777" w:rsidR="00EE732D" w:rsidRPr="00A15AD1" w:rsidRDefault="00EE732D" w:rsidP="000E7F3E">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Total</w:t>
            </w:r>
          </w:p>
        </w:tc>
        <w:tc>
          <w:tcPr>
            <w:tcW w:w="1659" w:type="dxa"/>
          </w:tcPr>
          <w:p w14:paraId="0418EE7E" w14:textId="77777777" w:rsidR="00EE732D" w:rsidRPr="00A15AD1" w:rsidRDefault="00EE732D" w:rsidP="000E7F3E">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235.25</w:t>
            </w:r>
          </w:p>
        </w:tc>
        <w:tc>
          <w:tcPr>
            <w:tcW w:w="1659" w:type="dxa"/>
          </w:tcPr>
          <w:p w14:paraId="4B8205DB" w14:textId="77777777" w:rsidR="00EE732D" w:rsidRPr="00A15AD1" w:rsidRDefault="00EE732D" w:rsidP="000E7F3E">
            <w:pPr>
              <w:tabs>
                <w:tab w:val="left" w:pos="1440"/>
              </w:tabs>
              <w:spacing w:after="240" w:line="360" w:lineRule="auto"/>
              <w:jc w:val="both"/>
              <w:rPr>
                <w:rFonts w:eastAsia="SimSun" w:cs="Times New Roman"/>
                <w:sz w:val="28"/>
                <w:szCs w:val="28"/>
                <w:lang w:val="en-GB"/>
              </w:rPr>
            </w:pPr>
          </w:p>
        </w:tc>
        <w:tc>
          <w:tcPr>
            <w:tcW w:w="1659" w:type="dxa"/>
          </w:tcPr>
          <w:p w14:paraId="5627713B" w14:textId="77777777" w:rsidR="00EE732D" w:rsidRPr="00A15AD1" w:rsidRDefault="00EE732D" w:rsidP="000E7F3E">
            <w:pPr>
              <w:tabs>
                <w:tab w:val="left" w:pos="1440"/>
              </w:tabs>
              <w:spacing w:after="240" w:line="360" w:lineRule="auto"/>
              <w:jc w:val="both"/>
              <w:rPr>
                <w:rFonts w:eastAsia="SimSun" w:cs="Times New Roman"/>
                <w:sz w:val="28"/>
                <w:szCs w:val="28"/>
                <w:lang w:val="en-GB"/>
              </w:rPr>
            </w:pPr>
          </w:p>
        </w:tc>
        <w:tc>
          <w:tcPr>
            <w:tcW w:w="1660" w:type="dxa"/>
          </w:tcPr>
          <w:p w14:paraId="422FD9FF" w14:textId="77777777" w:rsidR="00EE732D" w:rsidRPr="00A15AD1" w:rsidRDefault="00EE732D" w:rsidP="000E7F3E">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87,064,624</w:t>
            </w:r>
          </w:p>
        </w:tc>
      </w:tr>
      <w:tr w:rsidR="005A5AA9" w:rsidRPr="00A15AD1" w14:paraId="1D930F7D" w14:textId="77777777" w:rsidTr="00EE732D">
        <w:tc>
          <w:tcPr>
            <w:tcW w:w="1659" w:type="dxa"/>
          </w:tcPr>
          <w:p w14:paraId="6611838B" w14:textId="0B83FB24" w:rsidR="005A5AA9" w:rsidRPr="00A15AD1" w:rsidRDefault="005A5AA9" w:rsidP="000E7F3E">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(say)</w:t>
            </w:r>
          </w:p>
        </w:tc>
        <w:tc>
          <w:tcPr>
            <w:tcW w:w="1659" w:type="dxa"/>
          </w:tcPr>
          <w:p w14:paraId="48F06075" w14:textId="77777777" w:rsidR="005A5AA9" w:rsidRPr="00A15AD1" w:rsidRDefault="005A5AA9" w:rsidP="000E7F3E">
            <w:pPr>
              <w:tabs>
                <w:tab w:val="left" w:pos="1440"/>
              </w:tabs>
              <w:spacing w:after="240" w:line="360" w:lineRule="auto"/>
              <w:jc w:val="both"/>
              <w:rPr>
                <w:rFonts w:eastAsia="SimSun" w:cs="Times New Roman"/>
                <w:b/>
                <w:sz w:val="28"/>
                <w:szCs w:val="28"/>
                <w:lang w:val="en-GB"/>
              </w:rPr>
            </w:pPr>
          </w:p>
        </w:tc>
        <w:tc>
          <w:tcPr>
            <w:tcW w:w="1659" w:type="dxa"/>
          </w:tcPr>
          <w:p w14:paraId="48B15719" w14:textId="77777777" w:rsidR="005A5AA9" w:rsidRPr="00A15AD1" w:rsidRDefault="005A5AA9" w:rsidP="000E7F3E">
            <w:pPr>
              <w:tabs>
                <w:tab w:val="left" w:pos="1440"/>
              </w:tabs>
              <w:spacing w:after="240" w:line="360" w:lineRule="auto"/>
              <w:jc w:val="both"/>
              <w:rPr>
                <w:rFonts w:eastAsia="SimSun" w:cs="Times New Roman"/>
                <w:sz w:val="28"/>
                <w:szCs w:val="28"/>
                <w:lang w:val="en-GB"/>
              </w:rPr>
            </w:pPr>
          </w:p>
        </w:tc>
        <w:tc>
          <w:tcPr>
            <w:tcW w:w="1659" w:type="dxa"/>
          </w:tcPr>
          <w:p w14:paraId="566737D1" w14:textId="77777777" w:rsidR="005A5AA9" w:rsidRPr="00A15AD1" w:rsidRDefault="005A5AA9" w:rsidP="000E7F3E">
            <w:pPr>
              <w:tabs>
                <w:tab w:val="left" w:pos="1440"/>
              </w:tabs>
              <w:spacing w:after="240" w:line="360" w:lineRule="auto"/>
              <w:jc w:val="both"/>
              <w:rPr>
                <w:rFonts w:eastAsia="SimSun" w:cs="Times New Roman"/>
                <w:sz w:val="28"/>
                <w:szCs w:val="28"/>
                <w:lang w:val="en-GB"/>
              </w:rPr>
            </w:pPr>
          </w:p>
        </w:tc>
        <w:tc>
          <w:tcPr>
            <w:tcW w:w="1660" w:type="dxa"/>
          </w:tcPr>
          <w:p w14:paraId="50D52FAE" w14:textId="4B3EDBE0" w:rsidR="005A5AA9" w:rsidRPr="00A15AD1" w:rsidRDefault="005A5AA9" w:rsidP="000E7F3E">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87,000,000</w:t>
            </w:r>
          </w:p>
        </w:tc>
      </w:tr>
    </w:tbl>
    <w:p w14:paraId="42C9AB61" w14:textId="20D0297B" w:rsidR="000E7F3E" w:rsidRPr="00A15AD1" w:rsidRDefault="000E7F3E" w:rsidP="000E7F3E">
      <w:pPr>
        <w:tabs>
          <w:tab w:val="left" w:pos="1440"/>
        </w:tabs>
        <w:spacing w:after="240" w:line="360" w:lineRule="auto"/>
        <w:jc w:val="both"/>
        <w:rPr>
          <w:sz w:val="28"/>
          <w:szCs w:val="28"/>
          <w:lang w:val="en-GB"/>
        </w:rPr>
      </w:pPr>
    </w:p>
    <w:p w14:paraId="6CD411B9" w14:textId="58798364" w:rsidR="001965A2" w:rsidRPr="00A15AD1" w:rsidRDefault="001965A2" w:rsidP="000E7F3E">
      <w:pPr>
        <w:tabs>
          <w:tab w:val="left" w:pos="1440"/>
        </w:tabs>
        <w:spacing w:after="240" w:line="360" w:lineRule="auto"/>
        <w:jc w:val="both"/>
        <w:rPr>
          <w:sz w:val="28"/>
          <w:szCs w:val="28"/>
          <w:lang w:val="en-GB"/>
        </w:rPr>
      </w:pPr>
      <w:r w:rsidRPr="00A15AD1">
        <w:rPr>
          <w:sz w:val="28"/>
          <w:szCs w:val="28"/>
          <w:lang w:val="en-GB"/>
        </w:rPr>
        <w:t xml:space="preserve">The value as assessed by FK and </w:t>
      </w:r>
      <w:r w:rsidR="00DB10B4" w:rsidRPr="00A15AD1">
        <w:rPr>
          <w:sz w:val="28"/>
          <w:szCs w:val="28"/>
          <w:lang w:val="en-GB"/>
        </w:rPr>
        <w:t>Mr C W Wong</w:t>
      </w:r>
      <w:r w:rsidRPr="00A15AD1">
        <w:rPr>
          <w:sz w:val="28"/>
          <w:szCs w:val="28"/>
          <w:lang w:val="en-GB"/>
        </w:rPr>
        <w:t xml:space="preserve"> is </w:t>
      </w:r>
      <w:r w:rsidR="005A5AA9" w:rsidRPr="00A15AD1">
        <w:rPr>
          <w:sz w:val="28"/>
          <w:szCs w:val="28"/>
          <w:lang w:val="en-GB"/>
        </w:rPr>
        <w:t xml:space="preserve">about </w:t>
      </w:r>
      <w:r w:rsidR="00A60B88" w:rsidRPr="00A15AD1">
        <w:rPr>
          <w:sz w:val="28"/>
          <w:szCs w:val="28"/>
          <w:lang w:val="en-GB"/>
        </w:rPr>
        <w:t>$8</w:t>
      </w:r>
      <w:r w:rsidR="005A5AA9" w:rsidRPr="00A15AD1">
        <w:rPr>
          <w:sz w:val="28"/>
          <w:szCs w:val="28"/>
          <w:lang w:val="en-GB"/>
        </w:rPr>
        <w:t>7M</w:t>
      </w:r>
      <w:r w:rsidR="00A60B88" w:rsidRPr="00A15AD1">
        <w:rPr>
          <w:sz w:val="28"/>
          <w:szCs w:val="28"/>
          <w:lang w:val="en-GB"/>
        </w:rPr>
        <w:t xml:space="preserve"> and $88</w:t>
      </w:r>
      <w:r w:rsidR="005A5AA9" w:rsidRPr="00A15AD1">
        <w:rPr>
          <w:sz w:val="28"/>
          <w:szCs w:val="28"/>
          <w:lang w:val="en-GB"/>
        </w:rPr>
        <w:t>M</w:t>
      </w:r>
      <w:r w:rsidR="00A60B88" w:rsidRPr="00A15AD1">
        <w:rPr>
          <w:sz w:val="28"/>
          <w:szCs w:val="28"/>
          <w:lang w:val="en-GB"/>
        </w:rPr>
        <w:t xml:space="preserve"> respectively</w:t>
      </w:r>
      <w:r w:rsidR="002C2DC2" w:rsidRPr="00A15AD1">
        <w:rPr>
          <w:sz w:val="28"/>
          <w:szCs w:val="28"/>
          <w:lang w:val="en-GB"/>
        </w:rPr>
        <w:t xml:space="preserve"> for reference</w:t>
      </w:r>
      <w:r w:rsidR="00A60B88" w:rsidRPr="00A15AD1">
        <w:rPr>
          <w:sz w:val="28"/>
          <w:szCs w:val="28"/>
          <w:lang w:val="en-GB"/>
        </w:rPr>
        <w:t>.</w:t>
      </w:r>
    </w:p>
    <w:p w14:paraId="4DC08DFE" w14:textId="37D32A40" w:rsidR="000E7F3E" w:rsidRPr="00A15AD1" w:rsidRDefault="000127D7" w:rsidP="000127D7">
      <w:pPr>
        <w:pStyle w:val="ListParagraph"/>
        <w:spacing w:after="240" w:line="360" w:lineRule="auto"/>
        <w:ind w:left="0"/>
        <w:rPr>
          <w:rFonts w:ascii="Times New Roman" w:eastAsia="SimSun" w:hAnsi="Times New Roman" w:cs="Times New Roman"/>
          <w:sz w:val="28"/>
          <w:szCs w:val="28"/>
          <w:lang w:val="en-GB"/>
        </w:rPr>
      </w:pPr>
      <w:r w:rsidRPr="00A15AD1">
        <w:rPr>
          <w:rFonts w:ascii="Times New Roman" w:eastAsia="SimSun" w:hAnsi="Times New Roman" w:cs="Times New Roman"/>
          <w:i/>
          <w:sz w:val="28"/>
          <w:szCs w:val="28"/>
          <w:lang w:val="en-GB"/>
        </w:rPr>
        <w:t xml:space="preserve">Hypothetical Reference Domestic Unit </w:t>
      </w:r>
    </w:p>
    <w:p w14:paraId="6F14165F" w14:textId="38AAD8BA" w:rsidR="00BE26BD" w:rsidRPr="00A15AD1" w:rsidRDefault="00BE26BD"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For calculation of the GDV, </w:t>
      </w:r>
      <w:r w:rsidR="000127D7" w:rsidRPr="00A15AD1">
        <w:rPr>
          <w:sz w:val="28"/>
          <w:szCs w:val="28"/>
          <w:lang w:val="en-GB"/>
        </w:rPr>
        <w:t xml:space="preserve">KF and </w:t>
      </w:r>
      <w:r w:rsidR="00DB10B4" w:rsidRPr="00A15AD1">
        <w:rPr>
          <w:sz w:val="28"/>
          <w:szCs w:val="28"/>
          <w:lang w:val="en-GB"/>
        </w:rPr>
        <w:t>Mr C W Wong</w:t>
      </w:r>
      <w:r w:rsidRPr="00A15AD1">
        <w:rPr>
          <w:sz w:val="28"/>
          <w:szCs w:val="28"/>
          <w:lang w:val="en-GB"/>
        </w:rPr>
        <w:t xml:space="preserve"> ha</w:t>
      </w:r>
      <w:r w:rsidR="000127D7" w:rsidRPr="00A15AD1">
        <w:rPr>
          <w:sz w:val="28"/>
          <w:szCs w:val="28"/>
          <w:lang w:val="en-GB"/>
        </w:rPr>
        <w:t>ve</w:t>
      </w:r>
      <w:r w:rsidRPr="00A15AD1">
        <w:rPr>
          <w:sz w:val="28"/>
          <w:szCs w:val="28"/>
          <w:lang w:val="en-GB"/>
        </w:rPr>
        <w:t xml:space="preserve"> selected the unit on 13/F as the Hypothetical Reference Domestic Unit.  The saleable area </w:t>
      </w:r>
      <w:r w:rsidR="000127D7" w:rsidRPr="00A15AD1">
        <w:rPr>
          <w:sz w:val="28"/>
          <w:szCs w:val="28"/>
          <w:lang w:val="en-GB"/>
        </w:rPr>
        <w:t>is about 34</w:t>
      </w:r>
      <w:r w:rsidRPr="00A15AD1">
        <w:rPr>
          <w:sz w:val="28"/>
          <w:szCs w:val="28"/>
          <w:lang w:val="en-GB"/>
        </w:rPr>
        <w:t xml:space="preserve"> </w:t>
      </w:r>
      <w:proofErr w:type="spellStart"/>
      <w:r w:rsidRPr="00A15AD1">
        <w:rPr>
          <w:sz w:val="28"/>
          <w:szCs w:val="28"/>
          <w:lang w:val="en-GB"/>
        </w:rPr>
        <w:t>sq</w:t>
      </w:r>
      <w:proofErr w:type="spellEnd"/>
      <w:r w:rsidRPr="00A15AD1">
        <w:rPr>
          <w:sz w:val="28"/>
          <w:szCs w:val="28"/>
          <w:lang w:val="en-GB"/>
        </w:rPr>
        <w:t xml:space="preserve"> m having </w:t>
      </w:r>
      <w:r w:rsidR="008E097B" w:rsidRPr="00A15AD1">
        <w:rPr>
          <w:sz w:val="28"/>
          <w:szCs w:val="28"/>
          <w:lang w:val="en-GB"/>
        </w:rPr>
        <w:t xml:space="preserve">a headroom of 3.15 m and </w:t>
      </w:r>
      <w:r w:rsidRPr="00A15AD1">
        <w:rPr>
          <w:sz w:val="28"/>
          <w:szCs w:val="28"/>
          <w:lang w:val="en-GB"/>
        </w:rPr>
        <w:t>a</w:t>
      </w:r>
      <w:r w:rsidR="000127D7" w:rsidRPr="00A15AD1">
        <w:rPr>
          <w:sz w:val="28"/>
          <w:szCs w:val="28"/>
          <w:lang w:val="en-GB"/>
        </w:rPr>
        <w:t>n</w:t>
      </w:r>
      <w:r w:rsidRPr="00A15AD1">
        <w:rPr>
          <w:sz w:val="28"/>
          <w:szCs w:val="28"/>
          <w:lang w:val="en-GB"/>
        </w:rPr>
        <w:t xml:space="preserve"> </w:t>
      </w:r>
      <w:r w:rsidR="000127D7" w:rsidRPr="00A15AD1">
        <w:rPr>
          <w:sz w:val="28"/>
          <w:szCs w:val="28"/>
          <w:lang w:val="en-GB"/>
        </w:rPr>
        <w:t>open</w:t>
      </w:r>
      <w:r w:rsidRPr="00A15AD1">
        <w:rPr>
          <w:sz w:val="28"/>
          <w:szCs w:val="28"/>
          <w:lang w:val="en-GB"/>
        </w:rPr>
        <w:t xml:space="preserve"> view over </w:t>
      </w:r>
      <w:r w:rsidR="000127D7" w:rsidRPr="00A15AD1">
        <w:rPr>
          <w:sz w:val="28"/>
          <w:szCs w:val="28"/>
          <w:lang w:val="en-GB"/>
        </w:rPr>
        <w:t>GS</w:t>
      </w:r>
      <w:r w:rsidRPr="00A15AD1">
        <w:rPr>
          <w:sz w:val="28"/>
          <w:szCs w:val="28"/>
          <w:lang w:val="en-GB"/>
        </w:rPr>
        <w:t>.</w:t>
      </w:r>
    </w:p>
    <w:p w14:paraId="70AB3731" w14:textId="392DA409" w:rsidR="00BE26BD" w:rsidRPr="00A15AD1" w:rsidRDefault="00BE26BD" w:rsidP="00007B1F">
      <w:pPr>
        <w:pStyle w:val="ListParagraph"/>
        <w:spacing w:after="240" w:line="360" w:lineRule="auto"/>
        <w:ind w:left="0"/>
        <w:rPr>
          <w:rFonts w:ascii="Times New Roman" w:eastAsia="SimSun" w:hAnsi="Times New Roman" w:cs="Times New Roman"/>
          <w:sz w:val="28"/>
          <w:szCs w:val="28"/>
          <w:lang w:val="en-GB"/>
        </w:rPr>
      </w:pPr>
      <w:r w:rsidRPr="00A15AD1">
        <w:rPr>
          <w:rFonts w:ascii="Times New Roman" w:eastAsia="SimSun" w:hAnsi="Times New Roman" w:cs="Times New Roman"/>
          <w:i/>
          <w:sz w:val="28"/>
          <w:szCs w:val="28"/>
          <w:lang w:val="en-GB"/>
        </w:rPr>
        <w:t>Transactions selected for Hypothetical Reference Domestic Unit</w:t>
      </w:r>
    </w:p>
    <w:p w14:paraId="60CDBF78" w14:textId="68735BC5" w:rsidR="00977E77" w:rsidRPr="00A15AD1" w:rsidRDefault="00BE26BD"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The two valuation experts have identified </w:t>
      </w:r>
      <w:r w:rsidR="000127D7" w:rsidRPr="00A15AD1">
        <w:rPr>
          <w:sz w:val="28"/>
          <w:szCs w:val="28"/>
          <w:lang w:val="en-GB"/>
        </w:rPr>
        <w:t>a number of</w:t>
      </w:r>
      <w:r w:rsidRPr="00A15AD1">
        <w:rPr>
          <w:sz w:val="28"/>
          <w:szCs w:val="28"/>
          <w:lang w:val="en-GB"/>
        </w:rPr>
        <w:t xml:space="preserve"> transactions cover</w:t>
      </w:r>
      <w:r w:rsidR="000127D7" w:rsidRPr="00A15AD1">
        <w:rPr>
          <w:sz w:val="28"/>
          <w:szCs w:val="28"/>
          <w:lang w:val="en-GB"/>
        </w:rPr>
        <w:t>ing</w:t>
      </w:r>
      <w:r w:rsidRPr="00A15AD1">
        <w:rPr>
          <w:sz w:val="28"/>
          <w:szCs w:val="28"/>
          <w:lang w:val="en-GB"/>
        </w:rPr>
        <w:t xml:space="preserve"> </w:t>
      </w:r>
      <w:r w:rsidR="00AF7082" w:rsidRPr="00A15AD1">
        <w:rPr>
          <w:sz w:val="28"/>
          <w:szCs w:val="28"/>
          <w:lang w:val="en-GB"/>
        </w:rPr>
        <w:t>4</w:t>
      </w:r>
      <w:r w:rsidRPr="00A15AD1">
        <w:rPr>
          <w:sz w:val="28"/>
          <w:szCs w:val="28"/>
          <w:lang w:val="en-GB"/>
        </w:rPr>
        <w:t xml:space="preserve"> Developments, with reference number namely</w:t>
      </w:r>
      <w:r w:rsidR="00E26441" w:rsidRPr="00A15AD1">
        <w:rPr>
          <w:sz w:val="28"/>
          <w:szCs w:val="28"/>
          <w:lang w:val="en-GB"/>
        </w:rPr>
        <w:t>,</w:t>
      </w:r>
      <w:r w:rsidRPr="00A15AD1">
        <w:rPr>
          <w:sz w:val="28"/>
          <w:szCs w:val="28"/>
          <w:lang w:val="en-GB"/>
        </w:rPr>
        <w:t xml:space="preserve"> </w:t>
      </w:r>
      <w:r w:rsidR="00E74754" w:rsidRPr="00A15AD1">
        <w:rPr>
          <w:sz w:val="28"/>
          <w:szCs w:val="28"/>
          <w:lang w:val="en-GB"/>
        </w:rPr>
        <w:t xml:space="preserve">Development </w:t>
      </w:r>
      <w:r w:rsidR="00842726" w:rsidRPr="00A15AD1">
        <w:rPr>
          <w:sz w:val="28"/>
          <w:szCs w:val="28"/>
          <w:lang w:val="en-GB"/>
        </w:rPr>
        <w:t>A (No, 42 Tung Street); B (Caine Hill</w:t>
      </w:r>
      <w:r w:rsidR="00B75B29" w:rsidRPr="00A15AD1">
        <w:rPr>
          <w:sz w:val="28"/>
          <w:szCs w:val="28"/>
          <w:lang w:val="en-GB"/>
        </w:rPr>
        <w:t xml:space="preserve">, No, 73 Caine Road); C (The Pierre, No. 1 Coronation Terrace); and D (Upper Central, No. 48 Caine Road).  </w:t>
      </w:r>
      <w:r w:rsidR="00842726" w:rsidRPr="00A15AD1">
        <w:rPr>
          <w:sz w:val="28"/>
          <w:szCs w:val="28"/>
          <w:lang w:val="en-GB"/>
        </w:rPr>
        <w:t xml:space="preserve"> </w:t>
      </w:r>
      <w:r w:rsidRPr="00A15AD1">
        <w:rPr>
          <w:sz w:val="28"/>
          <w:szCs w:val="28"/>
          <w:lang w:val="en-GB"/>
        </w:rPr>
        <w:t xml:space="preserve"> All these transactions have basically met the general selection criteria including the location, age or use of premises for direct comparison.  The</w:t>
      </w:r>
      <w:r w:rsidR="00B75B29" w:rsidRPr="00A15AD1">
        <w:rPr>
          <w:sz w:val="28"/>
          <w:szCs w:val="28"/>
          <w:lang w:val="en-GB"/>
        </w:rPr>
        <w:t xml:space="preserve"> valuers however </w:t>
      </w:r>
      <w:r w:rsidRPr="00A15AD1">
        <w:rPr>
          <w:sz w:val="28"/>
          <w:szCs w:val="28"/>
          <w:lang w:val="en-GB"/>
        </w:rPr>
        <w:t>have disagreement on the selection of some of these transactions for direct comparison</w:t>
      </w:r>
      <w:r w:rsidR="00B75B29" w:rsidRPr="00A15AD1">
        <w:rPr>
          <w:sz w:val="28"/>
          <w:szCs w:val="28"/>
          <w:lang w:val="en-GB"/>
        </w:rPr>
        <w:t>.  In gist and firs</w:t>
      </w:r>
      <w:r w:rsidR="006A68E8" w:rsidRPr="00A15AD1">
        <w:rPr>
          <w:sz w:val="28"/>
          <w:szCs w:val="28"/>
          <w:lang w:val="en-GB"/>
        </w:rPr>
        <w:t>t</w:t>
      </w:r>
      <w:r w:rsidR="00B75B29" w:rsidRPr="00A15AD1">
        <w:rPr>
          <w:sz w:val="28"/>
          <w:szCs w:val="28"/>
          <w:lang w:val="en-GB"/>
        </w:rPr>
        <w:t xml:space="preserve">, KF does not agree to adopt Development A as a comparable development and secondly, </w:t>
      </w:r>
      <w:r w:rsidR="00DB10B4" w:rsidRPr="00A15AD1">
        <w:rPr>
          <w:sz w:val="28"/>
          <w:szCs w:val="28"/>
          <w:lang w:val="en-GB"/>
        </w:rPr>
        <w:t>Mr C W Wong</w:t>
      </w:r>
      <w:r w:rsidR="00B75B29" w:rsidRPr="00A15AD1">
        <w:rPr>
          <w:sz w:val="28"/>
          <w:szCs w:val="28"/>
          <w:lang w:val="en-GB"/>
        </w:rPr>
        <w:t xml:space="preserve"> does not agree to adopt those transactions completed too distant in time in the exercise.</w:t>
      </w:r>
    </w:p>
    <w:p w14:paraId="663F6601" w14:textId="3C80A476" w:rsidR="007C199F" w:rsidRPr="00A15AD1" w:rsidRDefault="001D4BA2"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As for Development A, KF claims that it is a boutique development </w:t>
      </w:r>
      <w:r w:rsidR="00BE26BD" w:rsidRPr="00A15AD1">
        <w:rPr>
          <w:sz w:val="28"/>
          <w:szCs w:val="28"/>
          <w:lang w:val="en-GB"/>
        </w:rPr>
        <w:t xml:space="preserve">with </w:t>
      </w:r>
      <w:r w:rsidRPr="00A15AD1">
        <w:rPr>
          <w:sz w:val="28"/>
          <w:szCs w:val="28"/>
          <w:lang w:val="en-GB"/>
        </w:rPr>
        <w:t>one unit per floor serv</w:t>
      </w:r>
      <w:r w:rsidR="001B682D" w:rsidRPr="00A15AD1">
        <w:rPr>
          <w:sz w:val="28"/>
          <w:szCs w:val="28"/>
          <w:lang w:val="en-GB"/>
        </w:rPr>
        <w:t xml:space="preserve">ed </w:t>
      </w:r>
      <w:r w:rsidRPr="00A15AD1">
        <w:rPr>
          <w:sz w:val="28"/>
          <w:szCs w:val="28"/>
          <w:lang w:val="en-GB"/>
        </w:rPr>
        <w:t xml:space="preserve">by one lift.  </w:t>
      </w:r>
      <w:r w:rsidR="00AF7082" w:rsidRPr="00A15AD1">
        <w:rPr>
          <w:sz w:val="28"/>
          <w:szCs w:val="28"/>
          <w:lang w:val="en-GB"/>
        </w:rPr>
        <w:t xml:space="preserve">Mr Alnwick Chan submitted evidence </w:t>
      </w:r>
      <w:r w:rsidR="006A68E8" w:rsidRPr="00A15AD1">
        <w:rPr>
          <w:sz w:val="28"/>
          <w:szCs w:val="28"/>
          <w:lang w:val="en-GB"/>
        </w:rPr>
        <w:t>at</w:t>
      </w:r>
      <w:r w:rsidR="00AF7082" w:rsidRPr="00A15AD1">
        <w:rPr>
          <w:sz w:val="28"/>
          <w:szCs w:val="28"/>
          <w:lang w:val="en-GB"/>
        </w:rPr>
        <w:t xml:space="preserve"> trial</w:t>
      </w:r>
      <w:r w:rsidR="00DB10B4" w:rsidRPr="00A15AD1">
        <w:rPr>
          <w:rStyle w:val="FootnoteReference"/>
          <w:sz w:val="28"/>
          <w:szCs w:val="28"/>
          <w:lang w:val="en-GB"/>
        </w:rPr>
        <w:footnoteReference w:id="21"/>
      </w:r>
      <w:r w:rsidRPr="00A15AD1">
        <w:rPr>
          <w:sz w:val="28"/>
          <w:szCs w:val="28"/>
          <w:lang w:val="en-GB"/>
        </w:rPr>
        <w:t xml:space="preserve">  to demonstrate that the </w:t>
      </w:r>
      <w:r w:rsidR="00BE3117" w:rsidRPr="00A15AD1">
        <w:rPr>
          <w:sz w:val="28"/>
          <w:szCs w:val="28"/>
          <w:lang w:val="en-GB"/>
        </w:rPr>
        <w:t xml:space="preserve">adjusted </w:t>
      </w:r>
      <w:r w:rsidRPr="00A15AD1">
        <w:rPr>
          <w:sz w:val="28"/>
          <w:szCs w:val="28"/>
          <w:lang w:val="en-GB"/>
        </w:rPr>
        <w:t>construction cost of Development A</w:t>
      </w:r>
      <w:r w:rsidR="00BE3117" w:rsidRPr="00A15AD1">
        <w:rPr>
          <w:sz w:val="28"/>
          <w:szCs w:val="28"/>
          <w:lang w:val="en-GB"/>
        </w:rPr>
        <w:t xml:space="preserve"> </w:t>
      </w:r>
      <w:r w:rsidRPr="00A15AD1">
        <w:rPr>
          <w:sz w:val="28"/>
          <w:szCs w:val="28"/>
          <w:lang w:val="en-GB"/>
        </w:rPr>
        <w:t xml:space="preserve">was </w:t>
      </w:r>
      <w:r w:rsidR="00BE3117" w:rsidRPr="00A15AD1">
        <w:rPr>
          <w:sz w:val="28"/>
          <w:szCs w:val="28"/>
          <w:lang w:val="en-GB"/>
        </w:rPr>
        <w:t xml:space="preserve">much higher than that of Development B and Development C of over 43% and 68% respectively.  </w:t>
      </w:r>
      <w:r w:rsidR="00D5588A" w:rsidRPr="00A15AD1">
        <w:rPr>
          <w:sz w:val="28"/>
          <w:szCs w:val="28"/>
          <w:lang w:val="en-GB"/>
        </w:rPr>
        <w:t>Thus,</w:t>
      </w:r>
      <w:r w:rsidR="00BE3117" w:rsidRPr="00A15AD1">
        <w:rPr>
          <w:sz w:val="28"/>
          <w:szCs w:val="28"/>
          <w:lang w:val="en-GB"/>
        </w:rPr>
        <w:t xml:space="preserve"> KF opines that Development A targets a significantly different market and should be rejected.  </w:t>
      </w:r>
      <w:r w:rsidR="00DB10B4" w:rsidRPr="00A15AD1">
        <w:rPr>
          <w:sz w:val="28"/>
          <w:szCs w:val="28"/>
          <w:lang w:val="en-GB"/>
        </w:rPr>
        <w:t>Mr C W Wong</w:t>
      </w:r>
      <w:r w:rsidR="00BE3117" w:rsidRPr="00A15AD1">
        <w:rPr>
          <w:sz w:val="28"/>
          <w:szCs w:val="28"/>
          <w:lang w:val="en-GB"/>
        </w:rPr>
        <w:t xml:space="preserve"> submits that Development A is in fact the closest comparable available in terms of location and environment</w:t>
      </w:r>
      <w:r w:rsidR="00D5588A" w:rsidRPr="00A15AD1">
        <w:rPr>
          <w:sz w:val="28"/>
          <w:szCs w:val="28"/>
          <w:lang w:val="en-GB"/>
        </w:rPr>
        <w:t>,</w:t>
      </w:r>
      <w:r w:rsidR="00BE3117" w:rsidRPr="00A15AD1">
        <w:rPr>
          <w:sz w:val="28"/>
          <w:szCs w:val="28"/>
          <w:lang w:val="en-GB"/>
        </w:rPr>
        <w:t xml:space="preserve"> and there is no reason to exclude </w:t>
      </w:r>
      <w:r w:rsidR="001B682D" w:rsidRPr="00A15AD1">
        <w:rPr>
          <w:sz w:val="28"/>
          <w:szCs w:val="28"/>
          <w:lang w:val="en-GB"/>
        </w:rPr>
        <w:t>it</w:t>
      </w:r>
      <w:r w:rsidR="00BE3117" w:rsidRPr="00A15AD1">
        <w:rPr>
          <w:sz w:val="28"/>
          <w:szCs w:val="28"/>
          <w:lang w:val="en-GB"/>
        </w:rPr>
        <w:t xml:space="preserve">.  We are of the view that the ultimate construction cost of a development is highly affected by certain subjective factors that are difficult to be </w:t>
      </w:r>
      <w:r w:rsidR="00C52D96" w:rsidRPr="00A15AD1">
        <w:rPr>
          <w:sz w:val="28"/>
          <w:szCs w:val="28"/>
          <w:lang w:val="en-GB"/>
        </w:rPr>
        <w:t>verified</w:t>
      </w:r>
      <w:r w:rsidR="00BE3117" w:rsidRPr="00A15AD1">
        <w:rPr>
          <w:sz w:val="28"/>
          <w:szCs w:val="28"/>
          <w:lang w:val="en-GB"/>
        </w:rPr>
        <w:t xml:space="preserve"> </w:t>
      </w:r>
      <w:r w:rsidR="00C52D96" w:rsidRPr="00A15AD1">
        <w:rPr>
          <w:sz w:val="28"/>
          <w:szCs w:val="28"/>
          <w:lang w:val="en-GB"/>
        </w:rPr>
        <w:t xml:space="preserve">and analysed objectively </w:t>
      </w:r>
      <w:r w:rsidR="00BE3117" w:rsidRPr="00A15AD1">
        <w:rPr>
          <w:sz w:val="28"/>
          <w:szCs w:val="28"/>
          <w:lang w:val="en-GB"/>
        </w:rPr>
        <w:t xml:space="preserve">by </w:t>
      </w:r>
      <w:r w:rsidR="001B682D" w:rsidRPr="00A15AD1">
        <w:rPr>
          <w:sz w:val="28"/>
          <w:szCs w:val="28"/>
          <w:lang w:val="en-GB"/>
        </w:rPr>
        <w:t xml:space="preserve">an </w:t>
      </w:r>
      <w:r w:rsidR="00C52D96" w:rsidRPr="00A15AD1">
        <w:rPr>
          <w:sz w:val="28"/>
          <w:szCs w:val="28"/>
          <w:lang w:val="en-GB"/>
        </w:rPr>
        <w:t>outsider</w:t>
      </w:r>
      <w:r w:rsidR="00BE3117" w:rsidRPr="00A15AD1">
        <w:rPr>
          <w:sz w:val="28"/>
          <w:szCs w:val="28"/>
          <w:lang w:val="en-GB"/>
        </w:rPr>
        <w:t xml:space="preserve">.  </w:t>
      </w:r>
      <w:r w:rsidR="00300C68" w:rsidRPr="00A15AD1">
        <w:rPr>
          <w:sz w:val="28"/>
          <w:szCs w:val="28"/>
          <w:lang w:val="en-GB"/>
        </w:rPr>
        <w:t xml:space="preserve">Thus, </w:t>
      </w:r>
      <w:r w:rsidR="00D5588A" w:rsidRPr="00A15AD1">
        <w:rPr>
          <w:sz w:val="28"/>
          <w:szCs w:val="28"/>
          <w:lang w:val="en-GB"/>
        </w:rPr>
        <w:t>we are not convinced by Mr Alnwick Chan that</w:t>
      </w:r>
      <w:r w:rsidR="00300C68" w:rsidRPr="00A15AD1">
        <w:rPr>
          <w:sz w:val="28"/>
          <w:szCs w:val="28"/>
          <w:lang w:val="en-GB"/>
        </w:rPr>
        <w:t xml:space="preserve"> Development A </w:t>
      </w:r>
      <w:r w:rsidR="00D5588A" w:rsidRPr="00A15AD1">
        <w:rPr>
          <w:sz w:val="28"/>
          <w:szCs w:val="28"/>
          <w:lang w:val="en-GB"/>
        </w:rPr>
        <w:t xml:space="preserve">is not </w:t>
      </w:r>
      <w:r w:rsidR="00300C68" w:rsidRPr="00A15AD1">
        <w:rPr>
          <w:sz w:val="28"/>
          <w:szCs w:val="28"/>
          <w:lang w:val="en-GB"/>
        </w:rPr>
        <w:t>a comparable development</w:t>
      </w:r>
      <w:r w:rsidR="00D5588A" w:rsidRPr="00A15AD1">
        <w:rPr>
          <w:sz w:val="28"/>
          <w:szCs w:val="28"/>
          <w:lang w:val="en-GB"/>
        </w:rPr>
        <w:t>.</w:t>
      </w:r>
      <w:r w:rsidR="00300C68" w:rsidRPr="00A15AD1">
        <w:rPr>
          <w:sz w:val="28"/>
          <w:szCs w:val="28"/>
          <w:lang w:val="en-GB"/>
        </w:rPr>
        <w:t xml:space="preserve"> However</w:t>
      </w:r>
      <w:r w:rsidR="001B682D" w:rsidRPr="00A15AD1">
        <w:rPr>
          <w:sz w:val="28"/>
          <w:szCs w:val="28"/>
          <w:lang w:val="en-GB"/>
        </w:rPr>
        <w:t>,</w:t>
      </w:r>
      <w:r w:rsidR="00300C68" w:rsidRPr="00A15AD1">
        <w:rPr>
          <w:sz w:val="28"/>
          <w:szCs w:val="28"/>
          <w:lang w:val="en-GB"/>
        </w:rPr>
        <w:t xml:space="preserve"> as the transact</w:t>
      </w:r>
      <w:r w:rsidR="00D5588A" w:rsidRPr="00A15AD1">
        <w:rPr>
          <w:sz w:val="28"/>
          <w:szCs w:val="28"/>
          <w:lang w:val="en-GB"/>
        </w:rPr>
        <w:t>i</w:t>
      </w:r>
      <w:r w:rsidR="00300C68" w:rsidRPr="00A15AD1">
        <w:rPr>
          <w:sz w:val="28"/>
          <w:szCs w:val="28"/>
          <w:lang w:val="en-GB"/>
        </w:rPr>
        <w:t xml:space="preserve">on </w:t>
      </w:r>
      <w:r w:rsidR="00AF7082" w:rsidRPr="00A15AD1">
        <w:rPr>
          <w:sz w:val="28"/>
          <w:szCs w:val="28"/>
          <w:lang w:val="en-GB"/>
        </w:rPr>
        <w:t>price</w:t>
      </w:r>
      <w:r w:rsidR="00300C68" w:rsidRPr="00A15AD1">
        <w:rPr>
          <w:sz w:val="28"/>
          <w:szCs w:val="28"/>
          <w:lang w:val="en-GB"/>
        </w:rPr>
        <w:t xml:space="preserve"> of the respective unit</w:t>
      </w:r>
      <w:r w:rsidR="00AF7082" w:rsidRPr="00A15AD1">
        <w:rPr>
          <w:sz w:val="28"/>
          <w:szCs w:val="28"/>
          <w:lang w:val="en-GB"/>
        </w:rPr>
        <w:t>s</w:t>
      </w:r>
      <w:r w:rsidR="00300C68" w:rsidRPr="00A15AD1">
        <w:rPr>
          <w:sz w:val="28"/>
          <w:szCs w:val="28"/>
          <w:lang w:val="en-GB"/>
        </w:rPr>
        <w:t xml:space="preserve"> </w:t>
      </w:r>
      <w:r w:rsidR="00C52D96" w:rsidRPr="00A15AD1">
        <w:rPr>
          <w:sz w:val="28"/>
          <w:szCs w:val="28"/>
          <w:lang w:val="en-GB"/>
        </w:rPr>
        <w:t xml:space="preserve">of Development A </w:t>
      </w:r>
      <w:r w:rsidR="00300C68" w:rsidRPr="00A15AD1">
        <w:rPr>
          <w:sz w:val="28"/>
          <w:szCs w:val="28"/>
          <w:lang w:val="en-GB"/>
        </w:rPr>
        <w:t>may have reflected the factor of “higher construction cost</w:t>
      </w:r>
      <w:r w:rsidR="00C52D96" w:rsidRPr="00A15AD1">
        <w:rPr>
          <w:sz w:val="28"/>
          <w:szCs w:val="28"/>
          <w:lang w:val="en-GB"/>
        </w:rPr>
        <w:t xml:space="preserve"> aiming for more superior quality</w:t>
      </w:r>
      <w:r w:rsidR="00300C68" w:rsidRPr="00A15AD1">
        <w:rPr>
          <w:sz w:val="28"/>
          <w:szCs w:val="28"/>
          <w:lang w:val="en-GB"/>
        </w:rPr>
        <w:t xml:space="preserve">” resulting to an inflated </w:t>
      </w:r>
      <w:r w:rsidR="00AF7082" w:rsidRPr="00A15AD1">
        <w:rPr>
          <w:sz w:val="28"/>
          <w:szCs w:val="28"/>
          <w:lang w:val="en-GB"/>
        </w:rPr>
        <w:t>value</w:t>
      </w:r>
      <w:r w:rsidR="00300C68" w:rsidRPr="00A15AD1">
        <w:rPr>
          <w:sz w:val="28"/>
          <w:szCs w:val="28"/>
          <w:lang w:val="en-GB"/>
        </w:rPr>
        <w:t xml:space="preserve">, the Tribunal </w:t>
      </w:r>
      <w:r w:rsidR="001B682D" w:rsidRPr="00A15AD1">
        <w:rPr>
          <w:sz w:val="28"/>
          <w:szCs w:val="28"/>
          <w:lang w:val="en-GB"/>
        </w:rPr>
        <w:t xml:space="preserve">has </w:t>
      </w:r>
      <w:r w:rsidR="00A36E35" w:rsidRPr="00A15AD1">
        <w:rPr>
          <w:sz w:val="28"/>
          <w:szCs w:val="28"/>
          <w:lang w:val="en-GB"/>
        </w:rPr>
        <w:t>decide</w:t>
      </w:r>
      <w:r w:rsidR="001B682D" w:rsidRPr="00A15AD1">
        <w:rPr>
          <w:sz w:val="28"/>
          <w:szCs w:val="28"/>
          <w:lang w:val="en-GB"/>
        </w:rPr>
        <w:t>d</w:t>
      </w:r>
      <w:r w:rsidR="00300C68" w:rsidRPr="00A15AD1">
        <w:rPr>
          <w:sz w:val="28"/>
          <w:szCs w:val="28"/>
          <w:lang w:val="en-GB"/>
        </w:rPr>
        <w:t xml:space="preserve"> to assign less </w:t>
      </w:r>
      <w:r w:rsidR="00A36E35" w:rsidRPr="00A15AD1">
        <w:rPr>
          <w:sz w:val="28"/>
          <w:szCs w:val="28"/>
          <w:lang w:val="en-GB"/>
        </w:rPr>
        <w:t xml:space="preserve">average </w:t>
      </w:r>
      <w:r w:rsidR="00300C68" w:rsidRPr="00A15AD1">
        <w:rPr>
          <w:sz w:val="28"/>
          <w:szCs w:val="28"/>
          <w:lang w:val="en-GB"/>
        </w:rPr>
        <w:t xml:space="preserve">weighting </w:t>
      </w:r>
      <w:r w:rsidR="00A36E35" w:rsidRPr="00A15AD1">
        <w:rPr>
          <w:sz w:val="28"/>
          <w:szCs w:val="28"/>
          <w:lang w:val="en-GB"/>
        </w:rPr>
        <w:t>for Development A as compared with other Developments</w:t>
      </w:r>
      <w:r w:rsidR="00300C68" w:rsidRPr="00A15AD1">
        <w:rPr>
          <w:sz w:val="28"/>
          <w:szCs w:val="28"/>
          <w:lang w:val="en-GB"/>
        </w:rPr>
        <w:t>.</w:t>
      </w:r>
    </w:p>
    <w:p w14:paraId="70D27334" w14:textId="187F1549" w:rsidR="00B174C3" w:rsidRPr="00A15AD1" w:rsidRDefault="00AF7082"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T</w:t>
      </w:r>
      <w:r w:rsidR="007C199F" w:rsidRPr="00A15AD1">
        <w:rPr>
          <w:sz w:val="28"/>
          <w:szCs w:val="28"/>
          <w:lang w:val="en-GB"/>
        </w:rPr>
        <w:t xml:space="preserve">he identified comparable developments are new buildings </w:t>
      </w:r>
      <w:r w:rsidRPr="00A15AD1">
        <w:rPr>
          <w:sz w:val="28"/>
          <w:szCs w:val="28"/>
          <w:lang w:val="en-GB"/>
        </w:rPr>
        <w:t>such</w:t>
      </w:r>
      <w:r w:rsidR="007C199F" w:rsidRPr="00A15AD1">
        <w:rPr>
          <w:sz w:val="28"/>
          <w:szCs w:val="28"/>
          <w:lang w:val="en-GB"/>
        </w:rPr>
        <w:t xml:space="preserve"> that transaction of unit</w:t>
      </w:r>
      <w:r w:rsidR="002C2DC2" w:rsidRPr="00A15AD1">
        <w:rPr>
          <w:sz w:val="28"/>
          <w:szCs w:val="28"/>
          <w:lang w:val="en-GB"/>
        </w:rPr>
        <w:t>s</w:t>
      </w:r>
      <w:r w:rsidR="007C199F" w:rsidRPr="00A15AD1">
        <w:rPr>
          <w:sz w:val="28"/>
          <w:szCs w:val="28"/>
          <w:lang w:val="en-GB"/>
        </w:rPr>
        <w:t xml:space="preserve"> within the respective development should have the similar tone of value</w:t>
      </w:r>
      <w:r w:rsidR="00C52D96" w:rsidRPr="00A15AD1">
        <w:rPr>
          <w:sz w:val="28"/>
          <w:szCs w:val="28"/>
          <w:lang w:val="en-GB"/>
        </w:rPr>
        <w:t xml:space="preserve"> over the marketing period</w:t>
      </w:r>
      <w:r w:rsidR="007C199F" w:rsidRPr="00A15AD1">
        <w:rPr>
          <w:sz w:val="28"/>
          <w:szCs w:val="28"/>
          <w:lang w:val="en-GB"/>
        </w:rPr>
        <w:t xml:space="preserve">.  </w:t>
      </w:r>
      <w:r w:rsidR="00300C68" w:rsidRPr="00A15AD1">
        <w:rPr>
          <w:sz w:val="28"/>
          <w:szCs w:val="28"/>
          <w:lang w:val="en-GB"/>
        </w:rPr>
        <w:t>Thus</w:t>
      </w:r>
      <w:r w:rsidR="007C199F" w:rsidRPr="00A15AD1">
        <w:rPr>
          <w:sz w:val="28"/>
          <w:szCs w:val="28"/>
          <w:lang w:val="en-GB"/>
        </w:rPr>
        <w:t xml:space="preserve">, the Tribunal accepts the </w:t>
      </w:r>
      <w:r w:rsidR="001B682D" w:rsidRPr="00A15AD1">
        <w:rPr>
          <w:sz w:val="28"/>
          <w:szCs w:val="28"/>
          <w:lang w:val="en-GB"/>
        </w:rPr>
        <w:t>opinion</w:t>
      </w:r>
      <w:r w:rsidR="007C199F" w:rsidRPr="00A15AD1">
        <w:rPr>
          <w:sz w:val="28"/>
          <w:szCs w:val="28"/>
          <w:lang w:val="en-GB"/>
        </w:rPr>
        <w:t xml:space="preserve"> of </w:t>
      </w:r>
      <w:r w:rsidR="00DB10B4" w:rsidRPr="00A15AD1">
        <w:rPr>
          <w:sz w:val="28"/>
          <w:szCs w:val="28"/>
          <w:lang w:val="en-GB"/>
        </w:rPr>
        <w:t>Mr C W Wong</w:t>
      </w:r>
      <w:r w:rsidR="007C199F" w:rsidRPr="00A15AD1">
        <w:rPr>
          <w:sz w:val="28"/>
          <w:szCs w:val="28"/>
          <w:lang w:val="en-GB"/>
        </w:rPr>
        <w:t xml:space="preserve"> that only the more recent transactions </w:t>
      </w:r>
      <w:r w:rsidR="00CC463B" w:rsidRPr="00A15AD1">
        <w:rPr>
          <w:sz w:val="28"/>
          <w:szCs w:val="28"/>
          <w:lang w:val="en-GB"/>
        </w:rPr>
        <w:t xml:space="preserve">of the respective development </w:t>
      </w:r>
      <w:r w:rsidR="007C199F" w:rsidRPr="00A15AD1">
        <w:rPr>
          <w:sz w:val="28"/>
          <w:szCs w:val="28"/>
          <w:lang w:val="en-GB"/>
        </w:rPr>
        <w:t>should be selected for detail</w:t>
      </w:r>
      <w:r w:rsidR="006A68E8" w:rsidRPr="00A15AD1">
        <w:rPr>
          <w:sz w:val="28"/>
          <w:szCs w:val="28"/>
          <w:lang w:val="en-GB"/>
        </w:rPr>
        <w:t>ed</w:t>
      </w:r>
      <w:r w:rsidR="007C199F" w:rsidRPr="00A15AD1">
        <w:rPr>
          <w:sz w:val="28"/>
          <w:szCs w:val="28"/>
          <w:lang w:val="en-GB"/>
        </w:rPr>
        <w:t xml:space="preserve"> analysis. In this regard</w:t>
      </w:r>
      <w:r w:rsidR="00614BA7" w:rsidRPr="00A15AD1">
        <w:rPr>
          <w:sz w:val="28"/>
          <w:szCs w:val="28"/>
          <w:lang w:val="en-GB"/>
        </w:rPr>
        <w:t xml:space="preserve"> and for this exercise</w:t>
      </w:r>
      <w:r w:rsidR="007C199F" w:rsidRPr="00A15AD1">
        <w:rPr>
          <w:sz w:val="28"/>
          <w:szCs w:val="28"/>
          <w:lang w:val="en-GB"/>
        </w:rPr>
        <w:t xml:space="preserve">, we draw the line </w:t>
      </w:r>
      <w:r w:rsidR="00E04401" w:rsidRPr="00A15AD1">
        <w:rPr>
          <w:sz w:val="28"/>
          <w:szCs w:val="28"/>
          <w:lang w:val="en-GB"/>
        </w:rPr>
        <w:t>at</w:t>
      </w:r>
      <w:r w:rsidR="007C199F" w:rsidRPr="00A15AD1">
        <w:rPr>
          <w:sz w:val="28"/>
          <w:szCs w:val="28"/>
          <w:lang w:val="en-GB"/>
        </w:rPr>
        <w:t xml:space="preserve"> transactions not earlier than November 2024</w:t>
      </w:r>
      <w:r w:rsidR="006A68E8" w:rsidRPr="00A15AD1">
        <w:rPr>
          <w:sz w:val="28"/>
          <w:szCs w:val="28"/>
          <w:lang w:val="en-GB"/>
        </w:rPr>
        <w:t>,</w:t>
      </w:r>
      <w:r w:rsidR="00B174C3" w:rsidRPr="00A15AD1">
        <w:rPr>
          <w:sz w:val="28"/>
          <w:szCs w:val="28"/>
          <w:lang w:val="en-GB"/>
        </w:rPr>
        <w:t xml:space="preserve"> </w:t>
      </w:r>
      <w:r w:rsidR="00E04401" w:rsidRPr="00A15AD1">
        <w:rPr>
          <w:sz w:val="28"/>
          <w:szCs w:val="28"/>
          <w:lang w:val="en-GB"/>
        </w:rPr>
        <w:t xml:space="preserve">only </w:t>
      </w:r>
      <w:r w:rsidR="006A68E8" w:rsidRPr="00A15AD1">
        <w:rPr>
          <w:sz w:val="28"/>
          <w:szCs w:val="28"/>
          <w:lang w:val="en-GB"/>
        </w:rPr>
        <w:t xml:space="preserve">they </w:t>
      </w:r>
      <w:r w:rsidR="00B174C3" w:rsidRPr="00A15AD1">
        <w:rPr>
          <w:sz w:val="28"/>
          <w:szCs w:val="28"/>
          <w:lang w:val="en-GB"/>
        </w:rPr>
        <w:t>are to be adopted for direct comparison.</w:t>
      </w:r>
    </w:p>
    <w:p w14:paraId="7798F692" w14:textId="24415D05" w:rsidR="00296E3D" w:rsidRPr="00A15AD1" w:rsidRDefault="00296E3D" w:rsidP="00296E3D">
      <w:pPr>
        <w:pStyle w:val="ListParagraph"/>
        <w:spacing w:after="240" w:line="360" w:lineRule="auto"/>
        <w:ind w:left="0"/>
        <w:rPr>
          <w:rFonts w:ascii="Times New Roman" w:eastAsia="SimSun" w:hAnsi="Times New Roman" w:cs="Times New Roman"/>
          <w:sz w:val="28"/>
          <w:szCs w:val="28"/>
          <w:lang w:val="en-GB"/>
        </w:rPr>
      </w:pPr>
      <w:r w:rsidRPr="00A15AD1">
        <w:rPr>
          <w:rFonts w:ascii="Times New Roman" w:eastAsia="SimSun" w:hAnsi="Times New Roman" w:cs="Times New Roman"/>
          <w:i/>
          <w:sz w:val="28"/>
          <w:szCs w:val="28"/>
          <w:lang w:val="en-GB"/>
        </w:rPr>
        <w:t xml:space="preserve">Adjustments of Domestic </w:t>
      </w:r>
      <w:proofErr w:type="spellStart"/>
      <w:r w:rsidRPr="00A15AD1">
        <w:rPr>
          <w:rFonts w:ascii="Times New Roman" w:eastAsia="SimSun" w:hAnsi="Times New Roman" w:cs="Times New Roman"/>
          <w:i/>
          <w:sz w:val="28"/>
          <w:szCs w:val="28"/>
          <w:lang w:val="en-GB"/>
        </w:rPr>
        <w:t>Comparables</w:t>
      </w:r>
      <w:proofErr w:type="spellEnd"/>
      <w:r w:rsidRPr="00A15AD1">
        <w:rPr>
          <w:rFonts w:ascii="Times New Roman" w:eastAsia="SimSun" w:hAnsi="Times New Roman" w:cs="Times New Roman"/>
          <w:sz w:val="28"/>
          <w:szCs w:val="28"/>
          <w:lang w:val="en-GB"/>
        </w:rPr>
        <w:t xml:space="preserve">  </w:t>
      </w:r>
    </w:p>
    <w:p w14:paraId="623D3968" w14:textId="390BC085" w:rsidR="00296E3D" w:rsidRPr="00A15AD1" w:rsidRDefault="00296E3D"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The adjustment</w:t>
      </w:r>
      <w:r w:rsidR="00E74754" w:rsidRPr="00A15AD1">
        <w:rPr>
          <w:sz w:val="28"/>
          <w:szCs w:val="28"/>
          <w:lang w:val="en-GB"/>
        </w:rPr>
        <w:t xml:space="preserve"> of valuation factors</w:t>
      </w:r>
      <w:r w:rsidRPr="00A15AD1">
        <w:rPr>
          <w:sz w:val="28"/>
          <w:szCs w:val="28"/>
          <w:lang w:val="en-GB"/>
        </w:rPr>
        <w:t xml:space="preserve"> </w:t>
      </w:r>
      <w:r w:rsidR="001965A2" w:rsidRPr="00A15AD1">
        <w:rPr>
          <w:sz w:val="28"/>
          <w:szCs w:val="28"/>
          <w:lang w:val="en-GB"/>
        </w:rPr>
        <w:t xml:space="preserve">adopted </w:t>
      </w:r>
      <w:r w:rsidR="00E04401" w:rsidRPr="00A15AD1">
        <w:rPr>
          <w:sz w:val="28"/>
          <w:szCs w:val="28"/>
          <w:lang w:val="en-GB"/>
        </w:rPr>
        <w:t xml:space="preserve">by the Tribunal </w:t>
      </w:r>
      <w:r w:rsidRPr="00A15AD1">
        <w:rPr>
          <w:sz w:val="28"/>
          <w:szCs w:val="28"/>
          <w:lang w:val="en-GB"/>
        </w:rPr>
        <w:t>are summari</w:t>
      </w:r>
      <w:r w:rsidR="009F4AEA" w:rsidRPr="00A15AD1">
        <w:rPr>
          <w:sz w:val="28"/>
          <w:szCs w:val="28"/>
          <w:lang w:val="en-GB"/>
        </w:rPr>
        <w:t>s</w:t>
      </w:r>
      <w:r w:rsidRPr="00A15AD1">
        <w:rPr>
          <w:sz w:val="28"/>
          <w:szCs w:val="28"/>
          <w:lang w:val="en-GB"/>
        </w:rPr>
        <w:t xml:space="preserve">ed </w:t>
      </w:r>
      <w:proofErr w:type="gramStart"/>
      <w:r w:rsidRPr="00A15AD1">
        <w:rPr>
          <w:sz w:val="28"/>
          <w:szCs w:val="28"/>
          <w:lang w:val="en-GB"/>
        </w:rPr>
        <w:t>below:-</w:t>
      </w:r>
      <w:proofErr w:type="gramEnd"/>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340"/>
        <w:gridCol w:w="2430"/>
        <w:gridCol w:w="1911"/>
      </w:tblGrid>
      <w:tr w:rsidR="00A15AD1" w:rsidRPr="00A15AD1" w14:paraId="300961D9" w14:textId="77777777" w:rsidTr="00D355C3">
        <w:tc>
          <w:tcPr>
            <w:tcW w:w="1255" w:type="dxa"/>
            <w:shd w:val="clear" w:color="auto" w:fill="auto"/>
          </w:tcPr>
          <w:p w14:paraId="3656AD52" w14:textId="77777777" w:rsidR="00296E3D" w:rsidRPr="00A15AD1" w:rsidRDefault="00296E3D" w:rsidP="00296E3D">
            <w:pPr>
              <w:rPr>
                <w:b/>
              </w:rPr>
            </w:pPr>
            <w:r w:rsidRPr="00A15AD1">
              <w:rPr>
                <w:b/>
              </w:rPr>
              <w:t>Factor</w:t>
            </w:r>
          </w:p>
        </w:tc>
        <w:tc>
          <w:tcPr>
            <w:tcW w:w="2340" w:type="dxa"/>
            <w:shd w:val="clear" w:color="auto" w:fill="auto"/>
          </w:tcPr>
          <w:p w14:paraId="36440685" w14:textId="77777777" w:rsidR="00296E3D" w:rsidRPr="00A15AD1" w:rsidRDefault="00296E3D" w:rsidP="00296E3D">
            <w:pPr>
              <w:rPr>
                <w:b/>
              </w:rPr>
            </w:pPr>
            <w:r w:rsidRPr="00A15AD1">
              <w:rPr>
                <w:b/>
              </w:rPr>
              <w:t>KF</w:t>
            </w:r>
          </w:p>
        </w:tc>
        <w:tc>
          <w:tcPr>
            <w:tcW w:w="2430" w:type="dxa"/>
            <w:shd w:val="clear" w:color="auto" w:fill="auto"/>
          </w:tcPr>
          <w:p w14:paraId="6ABAED16" w14:textId="10FBEB6F" w:rsidR="00296E3D" w:rsidRPr="00A15AD1" w:rsidRDefault="00DB10B4" w:rsidP="00296E3D">
            <w:pPr>
              <w:rPr>
                <w:b/>
                <w:szCs w:val="24"/>
              </w:rPr>
            </w:pPr>
            <w:r w:rsidRPr="00A15AD1">
              <w:rPr>
                <w:b/>
                <w:szCs w:val="24"/>
                <w:lang w:val="en-GB"/>
              </w:rPr>
              <w:t>Mr C W Wong</w:t>
            </w:r>
          </w:p>
        </w:tc>
        <w:tc>
          <w:tcPr>
            <w:tcW w:w="1911" w:type="dxa"/>
            <w:shd w:val="clear" w:color="auto" w:fill="auto"/>
          </w:tcPr>
          <w:p w14:paraId="7AEB4D82" w14:textId="2A32D563" w:rsidR="00296E3D" w:rsidRPr="00A15AD1" w:rsidRDefault="00296E3D" w:rsidP="00CC463B">
            <w:pPr>
              <w:rPr>
                <w:b/>
              </w:rPr>
            </w:pPr>
            <w:r w:rsidRPr="00A15AD1">
              <w:rPr>
                <w:b/>
              </w:rPr>
              <w:t>L</w:t>
            </w:r>
            <w:r w:rsidR="00CC463B" w:rsidRPr="00A15AD1">
              <w:rPr>
                <w:b/>
              </w:rPr>
              <w:t>ands Tribunal</w:t>
            </w:r>
          </w:p>
        </w:tc>
      </w:tr>
      <w:tr w:rsidR="00A15AD1" w:rsidRPr="00A15AD1" w14:paraId="436383FF" w14:textId="77777777" w:rsidTr="00D355C3">
        <w:tc>
          <w:tcPr>
            <w:tcW w:w="1255" w:type="dxa"/>
            <w:shd w:val="clear" w:color="auto" w:fill="auto"/>
          </w:tcPr>
          <w:p w14:paraId="72FB91C7" w14:textId="77777777" w:rsidR="00296E3D" w:rsidRPr="00A15AD1" w:rsidRDefault="00296E3D" w:rsidP="00296E3D">
            <w:r w:rsidRPr="00A15AD1">
              <w:t>Location</w:t>
            </w:r>
          </w:p>
        </w:tc>
        <w:tc>
          <w:tcPr>
            <w:tcW w:w="2340" w:type="dxa"/>
            <w:shd w:val="clear" w:color="auto" w:fill="auto"/>
          </w:tcPr>
          <w:p w14:paraId="3814783A" w14:textId="77777777" w:rsidR="00296E3D" w:rsidRPr="00A15AD1" w:rsidRDefault="00296E3D" w:rsidP="00296E3D">
            <w:r w:rsidRPr="00A15AD1">
              <w:t>Account for the immediate environment, degree of pedestrian flow and accessibility</w:t>
            </w:r>
          </w:p>
        </w:tc>
        <w:tc>
          <w:tcPr>
            <w:tcW w:w="2430" w:type="dxa"/>
            <w:shd w:val="clear" w:color="auto" w:fill="auto"/>
          </w:tcPr>
          <w:p w14:paraId="04552982" w14:textId="26B1AE75" w:rsidR="00296E3D" w:rsidRPr="00A15AD1" w:rsidRDefault="00296E3D" w:rsidP="00296E3D">
            <w:r w:rsidRPr="00A15AD1">
              <w:t xml:space="preserve">Location </w:t>
            </w:r>
            <w:r w:rsidR="00E74754" w:rsidRPr="00A15AD1">
              <w:t xml:space="preserve">factor </w:t>
            </w:r>
            <w:r w:rsidRPr="00A15AD1">
              <w:t>including environment and accessibility are considered</w:t>
            </w:r>
          </w:p>
        </w:tc>
        <w:tc>
          <w:tcPr>
            <w:tcW w:w="1911" w:type="dxa"/>
            <w:shd w:val="clear" w:color="auto" w:fill="auto"/>
          </w:tcPr>
          <w:p w14:paraId="187E6132" w14:textId="2684E7D3" w:rsidR="00296E3D" w:rsidRPr="00A15AD1" w:rsidRDefault="00296E3D" w:rsidP="00296E3D">
            <w:r w:rsidRPr="00A15AD1">
              <w:t>The adjustment of KF is more comprehensive and</w:t>
            </w:r>
            <w:r w:rsidR="00DB10B4" w:rsidRPr="00A15AD1">
              <w:t xml:space="preserve"> is</w:t>
            </w:r>
            <w:r w:rsidRPr="00A15AD1">
              <w:t xml:space="preserve"> preferred</w:t>
            </w:r>
          </w:p>
        </w:tc>
      </w:tr>
      <w:tr w:rsidR="00A15AD1" w:rsidRPr="00A15AD1" w14:paraId="3BBC0248" w14:textId="77777777" w:rsidTr="00021E33">
        <w:tc>
          <w:tcPr>
            <w:tcW w:w="1255" w:type="dxa"/>
            <w:shd w:val="clear" w:color="auto" w:fill="auto"/>
          </w:tcPr>
          <w:p w14:paraId="5BCB9664" w14:textId="77777777" w:rsidR="004F134E" w:rsidRPr="00A15AD1" w:rsidRDefault="004F134E" w:rsidP="00296E3D">
            <w:r w:rsidRPr="00A15AD1">
              <w:t>Time</w:t>
            </w:r>
          </w:p>
        </w:tc>
        <w:tc>
          <w:tcPr>
            <w:tcW w:w="6681" w:type="dxa"/>
            <w:gridSpan w:val="3"/>
            <w:shd w:val="clear" w:color="auto" w:fill="auto"/>
          </w:tcPr>
          <w:p w14:paraId="36FA4F2B" w14:textId="1E3C093D" w:rsidR="004F134E" w:rsidRPr="00A15AD1" w:rsidRDefault="004F134E" w:rsidP="00296E3D">
            <w:pPr>
              <w:rPr>
                <w:szCs w:val="24"/>
              </w:rPr>
            </w:pPr>
            <w:r w:rsidRPr="00A15AD1">
              <w:t>With reference to the Private Domestic – Price Indices by Class (Territory – Wide) (Class A, B &amp; C) in Hong Kong Property Review published by Rating and Valuation Department</w:t>
            </w:r>
          </w:p>
        </w:tc>
      </w:tr>
      <w:tr w:rsidR="00A15AD1" w:rsidRPr="00A15AD1" w14:paraId="005F09BA" w14:textId="77777777" w:rsidTr="00D355C3">
        <w:tc>
          <w:tcPr>
            <w:tcW w:w="1255" w:type="dxa"/>
            <w:shd w:val="clear" w:color="auto" w:fill="auto"/>
          </w:tcPr>
          <w:p w14:paraId="36B05FF2" w14:textId="77777777" w:rsidR="00296E3D" w:rsidRPr="00A15AD1" w:rsidRDefault="00296E3D" w:rsidP="00296E3D">
            <w:r w:rsidRPr="00A15AD1">
              <w:t>Size</w:t>
            </w:r>
          </w:p>
        </w:tc>
        <w:tc>
          <w:tcPr>
            <w:tcW w:w="2340" w:type="dxa"/>
            <w:shd w:val="clear" w:color="auto" w:fill="auto"/>
          </w:tcPr>
          <w:p w14:paraId="275D8DF3" w14:textId="77777777" w:rsidR="00296E3D" w:rsidRPr="00A15AD1" w:rsidRDefault="00296E3D" w:rsidP="00296E3D">
            <w:r w:rsidRPr="00A15AD1">
              <w:t>1% for every 10 sq m difference</w:t>
            </w:r>
          </w:p>
        </w:tc>
        <w:tc>
          <w:tcPr>
            <w:tcW w:w="2430" w:type="dxa"/>
            <w:shd w:val="clear" w:color="auto" w:fill="auto"/>
          </w:tcPr>
          <w:p w14:paraId="4B1B5E3F" w14:textId="77777777" w:rsidR="00296E3D" w:rsidRPr="00A15AD1" w:rsidRDefault="00296E3D" w:rsidP="00296E3D">
            <w:r w:rsidRPr="00A15AD1">
              <w:t>0.2% per 1 sq m difference</w:t>
            </w:r>
          </w:p>
        </w:tc>
        <w:tc>
          <w:tcPr>
            <w:tcW w:w="1911" w:type="dxa"/>
            <w:shd w:val="clear" w:color="auto" w:fill="auto"/>
          </w:tcPr>
          <w:p w14:paraId="0FD8847B" w14:textId="634B9C77" w:rsidR="00296E3D" w:rsidRPr="00A15AD1" w:rsidRDefault="00D355C3" w:rsidP="001965A2">
            <w:r w:rsidRPr="00A15AD1">
              <w:t xml:space="preserve">The adjustment of KF </w:t>
            </w:r>
            <w:r w:rsidR="001965A2" w:rsidRPr="00A15AD1">
              <w:t xml:space="preserve">on threshold basis is </w:t>
            </w:r>
            <w:r w:rsidRPr="00A15AD1">
              <w:t>preferred</w:t>
            </w:r>
          </w:p>
        </w:tc>
      </w:tr>
      <w:tr w:rsidR="00A15AD1" w:rsidRPr="00A15AD1" w14:paraId="50320F8A" w14:textId="77777777" w:rsidTr="00021E33">
        <w:tc>
          <w:tcPr>
            <w:tcW w:w="1255" w:type="dxa"/>
            <w:shd w:val="clear" w:color="auto" w:fill="auto"/>
          </w:tcPr>
          <w:p w14:paraId="5904CA09" w14:textId="77777777" w:rsidR="004F134E" w:rsidRPr="00A15AD1" w:rsidRDefault="004F134E" w:rsidP="00296E3D">
            <w:r w:rsidRPr="00A15AD1">
              <w:t>Headroom</w:t>
            </w:r>
          </w:p>
        </w:tc>
        <w:tc>
          <w:tcPr>
            <w:tcW w:w="6681" w:type="dxa"/>
            <w:gridSpan w:val="3"/>
            <w:shd w:val="clear" w:color="auto" w:fill="auto"/>
          </w:tcPr>
          <w:p w14:paraId="45079D80" w14:textId="4AC8DA13" w:rsidR="004F134E" w:rsidRPr="00A15AD1" w:rsidRDefault="004F134E" w:rsidP="00296E3D">
            <w:r w:rsidRPr="00A15AD1">
              <w:t>2 m for every 1 m difference</w:t>
            </w:r>
          </w:p>
        </w:tc>
      </w:tr>
      <w:tr w:rsidR="00A15AD1" w:rsidRPr="00A15AD1" w14:paraId="700E9DAE" w14:textId="77777777" w:rsidTr="00021E33">
        <w:tc>
          <w:tcPr>
            <w:tcW w:w="1255" w:type="dxa"/>
            <w:shd w:val="clear" w:color="auto" w:fill="auto"/>
          </w:tcPr>
          <w:p w14:paraId="6AB055FF" w14:textId="15E2DC21" w:rsidR="009F046D" w:rsidRPr="00A15AD1" w:rsidRDefault="009F046D" w:rsidP="00296E3D">
            <w:r w:rsidRPr="00A15AD1">
              <w:t xml:space="preserve">Floor </w:t>
            </w:r>
          </w:p>
        </w:tc>
        <w:tc>
          <w:tcPr>
            <w:tcW w:w="6681" w:type="dxa"/>
            <w:gridSpan w:val="3"/>
            <w:shd w:val="clear" w:color="auto" w:fill="auto"/>
          </w:tcPr>
          <w:p w14:paraId="09DFF6E0" w14:textId="5FCED791" w:rsidR="009F046D" w:rsidRPr="00A15AD1" w:rsidRDefault="009F046D" w:rsidP="00296E3D">
            <w:r w:rsidRPr="00A15AD1">
              <w:t xml:space="preserve">0.5% for every 1 level difference </w:t>
            </w:r>
          </w:p>
        </w:tc>
      </w:tr>
      <w:tr w:rsidR="00A15AD1" w:rsidRPr="00A15AD1" w14:paraId="49D11CA9" w14:textId="77777777" w:rsidTr="00021E33">
        <w:tc>
          <w:tcPr>
            <w:tcW w:w="1255" w:type="dxa"/>
            <w:shd w:val="clear" w:color="auto" w:fill="auto"/>
          </w:tcPr>
          <w:p w14:paraId="73ACFDA2" w14:textId="1F05B029" w:rsidR="009F046D" w:rsidRPr="00A15AD1" w:rsidRDefault="009F046D" w:rsidP="00296E3D">
            <w:r w:rsidRPr="00A15AD1">
              <w:t>Age</w:t>
            </w:r>
          </w:p>
        </w:tc>
        <w:tc>
          <w:tcPr>
            <w:tcW w:w="6681" w:type="dxa"/>
            <w:gridSpan w:val="3"/>
            <w:shd w:val="clear" w:color="auto" w:fill="auto"/>
          </w:tcPr>
          <w:p w14:paraId="4E8B1C7F" w14:textId="0F40A1F7" w:rsidR="009F046D" w:rsidRPr="00A15AD1" w:rsidRDefault="009F046D" w:rsidP="00296E3D">
            <w:r w:rsidRPr="00A15AD1">
              <w:t xml:space="preserve">1% for every one </w:t>
            </w:r>
            <w:proofErr w:type="gramStart"/>
            <w:r w:rsidRPr="00A15AD1">
              <w:t>1 year</w:t>
            </w:r>
            <w:proofErr w:type="gramEnd"/>
            <w:r w:rsidRPr="00A15AD1">
              <w:t xml:space="preserve"> </w:t>
            </w:r>
            <w:r w:rsidR="009F4AEA" w:rsidRPr="00A15AD1">
              <w:t>difference</w:t>
            </w:r>
          </w:p>
        </w:tc>
      </w:tr>
      <w:tr w:rsidR="004F134E" w:rsidRPr="00A15AD1" w14:paraId="7B0E6608" w14:textId="77777777" w:rsidTr="00021E33">
        <w:tc>
          <w:tcPr>
            <w:tcW w:w="1255" w:type="dxa"/>
            <w:shd w:val="clear" w:color="auto" w:fill="auto"/>
          </w:tcPr>
          <w:p w14:paraId="2B8B0B62" w14:textId="77777777" w:rsidR="004F134E" w:rsidRPr="00A15AD1" w:rsidRDefault="004F134E" w:rsidP="00296E3D">
            <w:r w:rsidRPr="00A15AD1">
              <w:t>View</w:t>
            </w:r>
          </w:p>
        </w:tc>
        <w:tc>
          <w:tcPr>
            <w:tcW w:w="6681" w:type="dxa"/>
            <w:gridSpan w:val="3"/>
            <w:shd w:val="clear" w:color="auto" w:fill="auto"/>
          </w:tcPr>
          <w:p w14:paraId="76FDA0CA" w14:textId="36B1C7FD" w:rsidR="004F134E" w:rsidRPr="00A15AD1" w:rsidRDefault="004F134E" w:rsidP="00296E3D">
            <w:r w:rsidRPr="00A15AD1">
              <w:t>0% with Open View and 5% for Building View</w:t>
            </w:r>
          </w:p>
        </w:tc>
      </w:tr>
    </w:tbl>
    <w:p w14:paraId="7098B17A" w14:textId="23D2EA84" w:rsidR="00296E3D" w:rsidRPr="00A15AD1" w:rsidRDefault="00296E3D" w:rsidP="00296E3D">
      <w:pPr>
        <w:tabs>
          <w:tab w:val="left" w:pos="1440"/>
        </w:tabs>
        <w:spacing w:after="240" w:line="360" w:lineRule="auto"/>
        <w:jc w:val="both"/>
        <w:rPr>
          <w:sz w:val="28"/>
          <w:szCs w:val="28"/>
          <w:lang w:val="en-GB"/>
        </w:rPr>
      </w:pPr>
    </w:p>
    <w:p w14:paraId="553CABB6" w14:textId="4C637A4E" w:rsidR="0076091E" w:rsidRPr="00A15AD1" w:rsidRDefault="0076091E" w:rsidP="0076091E">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The adjusted unit rate of </w:t>
      </w:r>
      <w:r w:rsidR="001965A2" w:rsidRPr="00A15AD1">
        <w:rPr>
          <w:sz w:val="28"/>
          <w:szCs w:val="28"/>
          <w:lang w:val="en-GB"/>
        </w:rPr>
        <w:t xml:space="preserve">the respective </w:t>
      </w:r>
      <w:r w:rsidRPr="00A15AD1">
        <w:rPr>
          <w:sz w:val="28"/>
          <w:szCs w:val="28"/>
          <w:lang w:val="en-GB"/>
        </w:rPr>
        <w:t xml:space="preserve">development is </w:t>
      </w:r>
      <w:r w:rsidR="007E57DF" w:rsidRPr="00A15AD1">
        <w:rPr>
          <w:sz w:val="28"/>
          <w:szCs w:val="28"/>
          <w:lang w:val="en-GB"/>
        </w:rPr>
        <w:t>in</w:t>
      </w:r>
      <w:r w:rsidRPr="00A15AD1">
        <w:rPr>
          <w:sz w:val="28"/>
          <w:szCs w:val="28"/>
          <w:lang w:val="en-GB"/>
        </w:rPr>
        <w:t xml:space="preserve"> Table (1) of Appendix II.  The average adjusted unit rate</w:t>
      </w:r>
      <w:r w:rsidR="00296E3D" w:rsidRPr="00A15AD1">
        <w:rPr>
          <w:sz w:val="28"/>
          <w:szCs w:val="28"/>
          <w:lang w:val="en-GB"/>
        </w:rPr>
        <w:t xml:space="preserve"> </w:t>
      </w:r>
      <w:r w:rsidRPr="00A15AD1">
        <w:rPr>
          <w:sz w:val="28"/>
          <w:szCs w:val="28"/>
          <w:lang w:val="en-GB"/>
        </w:rPr>
        <w:t xml:space="preserve">of the respective development is as </w:t>
      </w:r>
      <w:proofErr w:type="gramStart"/>
      <w:r w:rsidRPr="00A15AD1">
        <w:rPr>
          <w:sz w:val="28"/>
          <w:szCs w:val="28"/>
          <w:lang w:val="en-GB"/>
        </w:rPr>
        <w:t>below:-</w:t>
      </w:r>
      <w:proofErr w:type="gramEnd"/>
    </w:p>
    <w:tbl>
      <w:tblPr>
        <w:tblStyle w:val="TableGrid"/>
        <w:tblW w:w="0" w:type="auto"/>
        <w:tblLook w:val="04A0" w:firstRow="1" w:lastRow="0" w:firstColumn="1" w:lastColumn="0" w:noHBand="0" w:noVBand="1"/>
      </w:tblPr>
      <w:tblGrid>
        <w:gridCol w:w="4765"/>
        <w:gridCol w:w="2160"/>
        <w:gridCol w:w="1371"/>
      </w:tblGrid>
      <w:tr w:rsidR="00A15AD1" w:rsidRPr="00A15AD1" w14:paraId="06E7B8F8" w14:textId="77777777" w:rsidTr="00546036">
        <w:tc>
          <w:tcPr>
            <w:tcW w:w="4765" w:type="dxa"/>
          </w:tcPr>
          <w:p w14:paraId="121255B5" w14:textId="150FED56" w:rsidR="005043D1" w:rsidRPr="00A15AD1" w:rsidRDefault="005043D1" w:rsidP="0076091E">
            <w:pPr>
              <w:tabs>
                <w:tab w:val="left" w:pos="1440"/>
              </w:tabs>
              <w:spacing w:after="240" w:line="360" w:lineRule="auto"/>
              <w:jc w:val="both"/>
              <w:rPr>
                <w:rFonts w:eastAsia="SimSun" w:cs="Times New Roman"/>
                <w:b/>
                <w:szCs w:val="24"/>
                <w:lang w:val="en-GB"/>
              </w:rPr>
            </w:pPr>
            <w:r w:rsidRPr="00A15AD1">
              <w:rPr>
                <w:rFonts w:eastAsia="SimSun" w:cs="Times New Roman"/>
                <w:b/>
                <w:szCs w:val="24"/>
                <w:lang w:val="en-GB"/>
              </w:rPr>
              <w:t>Development</w:t>
            </w:r>
          </w:p>
        </w:tc>
        <w:tc>
          <w:tcPr>
            <w:tcW w:w="2160" w:type="dxa"/>
          </w:tcPr>
          <w:p w14:paraId="646EB3B4" w14:textId="6E07FF96" w:rsidR="005043D1" w:rsidRPr="00A15AD1" w:rsidRDefault="005043D1" w:rsidP="0076091E">
            <w:pPr>
              <w:tabs>
                <w:tab w:val="left" w:pos="1440"/>
              </w:tabs>
              <w:spacing w:after="240" w:line="360" w:lineRule="auto"/>
              <w:jc w:val="both"/>
              <w:rPr>
                <w:rFonts w:eastAsia="SimSun" w:cs="Times New Roman"/>
                <w:b/>
                <w:szCs w:val="24"/>
                <w:lang w:val="en-GB"/>
              </w:rPr>
            </w:pPr>
            <w:r w:rsidRPr="00A15AD1">
              <w:rPr>
                <w:rFonts w:eastAsia="SimSun" w:cs="Times New Roman"/>
                <w:b/>
                <w:szCs w:val="24"/>
                <w:lang w:val="en-GB"/>
              </w:rPr>
              <w:t>Average Unit Rate</w:t>
            </w:r>
          </w:p>
        </w:tc>
        <w:tc>
          <w:tcPr>
            <w:tcW w:w="1371" w:type="dxa"/>
          </w:tcPr>
          <w:p w14:paraId="05F0EE04" w14:textId="03E64EFC" w:rsidR="005043D1" w:rsidRPr="00A15AD1" w:rsidRDefault="005043D1" w:rsidP="0076091E">
            <w:pPr>
              <w:tabs>
                <w:tab w:val="left" w:pos="1440"/>
              </w:tabs>
              <w:spacing w:after="240" w:line="360" w:lineRule="auto"/>
              <w:jc w:val="both"/>
              <w:rPr>
                <w:rFonts w:eastAsia="SimSun" w:cs="Times New Roman"/>
                <w:b/>
                <w:szCs w:val="24"/>
                <w:lang w:val="en-GB"/>
              </w:rPr>
            </w:pPr>
            <w:r w:rsidRPr="00A15AD1">
              <w:rPr>
                <w:rFonts w:eastAsia="SimSun" w:cs="Times New Roman"/>
                <w:b/>
                <w:szCs w:val="24"/>
                <w:lang w:val="en-GB"/>
              </w:rPr>
              <w:t>Average Weighting</w:t>
            </w:r>
          </w:p>
        </w:tc>
      </w:tr>
      <w:tr w:rsidR="00A15AD1" w:rsidRPr="00A15AD1" w14:paraId="362867EE" w14:textId="77777777" w:rsidTr="00546036">
        <w:tc>
          <w:tcPr>
            <w:tcW w:w="4765" w:type="dxa"/>
          </w:tcPr>
          <w:p w14:paraId="02AFA756" w14:textId="79D7ACA9" w:rsidR="005043D1" w:rsidRPr="00A15AD1" w:rsidRDefault="005043D1" w:rsidP="00546036">
            <w:pPr>
              <w:tabs>
                <w:tab w:val="left" w:pos="1440"/>
              </w:tabs>
              <w:spacing w:after="240" w:line="360" w:lineRule="auto"/>
              <w:rPr>
                <w:rFonts w:eastAsia="SimSun" w:cs="Times New Roman"/>
                <w:sz w:val="28"/>
                <w:szCs w:val="28"/>
                <w:lang w:val="en-GB"/>
              </w:rPr>
            </w:pPr>
            <w:r w:rsidRPr="00A15AD1">
              <w:rPr>
                <w:rFonts w:eastAsia="SimSun" w:cs="Times New Roman"/>
                <w:sz w:val="28"/>
                <w:szCs w:val="28"/>
                <w:lang w:val="en-GB"/>
              </w:rPr>
              <w:t>A: No. 42 Tung Street</w:t>
            </w:r>
          </w:p>
        </w:tc>
        <w:tc>
          <w:tcPr>
            <w:tcW w:w="2160" w:type="dxa"/>
          </w:tcPr>
          <w:p w14:paraId="27B34C49" w14:textId="21B40985" w:rsidR="005043D1" w:rsidRPr="00A15AD1" w:rsidRDefault="005043D1" w:rsidP="0076091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$302,000/</w:t>
            </w:r>
            <w:proofErr w:type="spellStart"/>
            <w:r w:rsidRPr="00A15AD1">
              <w:rPr>
                <w:rFonts w:eastAsia="SimSun" w:cs="Times New Roman"/>
                <w:sz w:val="28"/>
                <w:szCs w:val="28"/>
                <w:lang w:val="en-GB"/>
              </w:rPr>
              <w:t>sq</w:t>
            </w:r>
            <w:proofErr w:type="spellEnd"/>
            <w:r w:rsidRPr="00A15AD1">
              <w:rPr>
                <w:rFonts w:eastAsia="SimSun" w:cs="Times New Roman"/>
                <w:sz w:val="28"/>
                <w:szCs w:val="28"/>
                <w:lang w:val="en-GB"/>
              </w:rPr>
              <w:t xml:space="preserve"> m</w:t>
            </w:r>
          </w:p>
        </w:tc>
        <w:tc>
          <w:tcPr>
            <w:tcW w:w="1371" w:type="dxa"/>
          </w:tcPr>
          <w:p w14:paraId="24824F49" w14:textId="5417D323" w:rsidR="005043D1" w:rsidRPr="00A15AD1" w:rsidRDefault="005043D1" w:rsidP="0076091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1</w:t>
            </w:r>
          </w:p>
        </w:tc>
      </w:tr>
      <w:tr w:rsidR="00A15AD1" w:rsidRPr="00A15AD1" w14:paraId="33A20F47" w14:textId="77777777" w:rsidTr="00546036">
        <w:tc>
          <w:tcPr>
            <w:tcW w:w="4765" w:type="dxa"/>
          </w:tcPr>
          <w:p w14:paraId="4727E915" w14:textId="3E9E8AA2" w:rsidR="005043D1" w:rsidRPr="00A15AD1" w:rsidRDefault="005043D1" w:rsidP="00546036">
            <w:pPr>
              <w:tabs>
                <w:tab w:val="left" w:pos="1440"/>
              </w:tabs>
              <w:spacing w:after="240" w:line="360" w:lineRule="auto"/>
              <w:rPr>
                <w:rFonts w:eastAsia="SimSun" w:cs="Times New Roman"/>
                <w:sz w:val="28"/>
                <w:szCs w:val="28"/>
                <w:lang w:val="en-GB"/>
              </w:rPr>
            </w:pPr>
            <w:r w:rsidRPr="00A15AD1">
              <w:rPr>
                <w:rFonts w:eastAsia="SimSun" w:cs="Times New Roman"/>
                <w:sz w:val="28"/>
                <w:szCs w:val="28"/>
                <w:lang w:val="en-GB"/>
              </w:rPr>
              <w:t>B: Caine Hill, No. 73 Caine Road</w:t>
            </w:r>
          </w:p>
        </w:tc>
        <w:tc>
          <w:tcPr>
            <w:tcW w:w="2160" w:type="dxa"/>
          </w:tcPr>
          <w:p w14:paraId="61259960" w14:textId="6E8D523C" w:rsidR="005043D1" w:rsidRPr="00A15AD1" w:rsidRDefault="005043D1" w:rsidP="0076091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$260,000/</w:t>
            </w:r>
            <w:proofErr w:type="spellStart"/>
            <w:r w:rsidRPr="00A15AD1">
              <w:rPr>
                <w:rFonts w:eastAsia="SimSun" w:cs="Times New Roman"/>
                <w:sz w:val="28"/>
                <w:szCs w:val="28"/>
                <w:lang w:val="en-GB"/>
              </w:rPr>
              <w:t>sq</w:t>
            </w:r>
            <w:proofErr w:type="spellEnd"/>
            <w:r w:rsidRPr="00A15AD1">
              <w:rPr>
                <w:rFonts w:eastAsia="SimSun" w:cs="Times New Roman"/>
                <w:sz w:val="28"/>
                <w:szCs w:val="28"/>
                <w:lang w:val="en-GB"/>
              </w:rPr>
              <w:t xml:space="preserve"> m</w:t>
            </w:r>
          </w:p>
        </w:tc>
        <w:tc>
          <w:tcPr>
            <w:tcW w:w="1371" w:type="dxa"/>
          </w:tcPr>
          <w:p w14:paraId="7A79F467" w14:textId="33DB0D87" w:rsidR="005043D1" w:rsidRPr="00A15AD1" w:rsidRDefault="005043D1" w:rsidP="0076091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2</w:t>
            </w:r>
          </w:p>
        </w:tc>
      </w:tr>
      <w:tr w:rsidR="00A15AD1" w:rsidRPr="00A15AD1" w14:paraId="2BC6D14F" w14:textId="77777777" w:rsidTr="00546036">
        <w:tc>
          <w:tcPr>
            <w:tcW w:w="4765" w:type="dxa"/>
          </w:tcPr>
          <w:p w14:paraId="6B30D402" w14:textId="680E8AD9" w:rsidR="005043D1" w:rsidRPr="00A15AD1" w:rsidRDefault="005043D1" w:rsidP="00546036">
            <w:pPr>
              <w:tabs>
                <w:tab w:val="left" w:pos="1440"/>
              </w:tabs>
              <w:spacing w:after="240" w:line="360" w:lineRule="auto"/>
              <w:rPr>
                <w:rFonts w:eastAsia="SimSun" w:cs="Times New Roman"/>
                <w:sz w:val="28"/>
                <w:szCs w:val="28"/>
                <w:lang w:val="en-GB"/>
              </w:rPr>
            </w:pPr>
            <w:r w:rsidRPr="00A15AD1">
              <w:rPr>
                <w:rFonts w:eastAsia="SimSun" w:cs="Times New Roman"/>
                <w:sz w:val="28"/>
                <w:szCs w:val="28"/>
                <w:lang w:val="en-GB"/>
              </w:rPr>
              <w:t>C: The Pierre, No. 1 Coronation Terrace</w:t>
            </w:r>
          </w:p>
        </w:tc>
        <w:tc>
          <w:tcPr>
            <w:tcW w:w="2160" w:type="dxa"/>
          </w:tcPr>
          <w:p w14:paraId="4B4239ED" w14:textId="3E0174D2" w:rsidR="005043D1" w:rsidRPr="00A15AD1" w:rsidRDefault="005043D1" w:rsidP="0076091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$274,000/</w:t>
            </w:r>
            <w:proofErr w:type="spellStart"/>
            <w:r w:rsidRPr="00A15AD1">
              <w:rPr>
                <w:rFonts w:eastAsia="SimSun" w:cs="Times New Roman"/>
                <w:sz w:val="28"/>
                <w:szCs w:val="28"/>
                <w:lang w:val="en-GB"/>
              </w:rPr>
              <w:t>sq</w:t>
            </w:r>
            <w:proofErr w:type="spellEnd"/>
            <w:r w:rsidRPr="00A15AD1">
              <w:rPr>
                <w:rFonts w:eastAsia="SimSun" w:cs="Times New Roman"/>
                <w:sz w:val="28"/>
                <w:szCs w:val="28"/>
                <w:lang w:val="en-GB"/>
              </w:rPr>
              <w:t xml:space="preserve"> m</w:t>
            </w:r>
          </w:p>
        </w:tc>
        <w:tc>
          <w:tcPr>
            <w:tcW w:w="1371" w:type="dxa"/>
          </w:tcPr>
          <w:p w14:paraId="46B513D6" w14:textId="5768B698" w:rsidR="005043D1" w:rsidRPr="00A15AD1" w:rsidRDefault="005043D1" w:rsidP="0076091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2</w:t>
            </w:r>
          </w:p>
        </w:tc>
      </w:tr>
      <w:tr w:rsidR="00A15AD1" w:rsidRPr="00A15AD1" w14:paraId="00D1E013" w14:textId="77777777" w:rsidTr="00546036">
        <w:tc>
          <w:tcPr>
            <w:tcW w:w="4765" w:type="dxa"/>
          </w:tcPr>
          <w:p w14:paraId="05589201" w14:textId="29ACF9B9" w:rsidR="005043D1" w:rsidRPr="00A15AD1" w:rsidRDefault="005043D1" w:rsidP="00546036">
            <w:pPr>
              <w:tabs>
                <w:tab w:val="left" w:pos="1440"/>
              </w:tabs>
              <w:spacing w:after="240" w:line="360" w:lineRule="auto"/>
              <w:rPr>
                <w:rFonts w:eastAsia="SimSun" w:cs="Times New Roman"/>
                <w:sz w:val="28"/>
                <w:szCs w:val="28"/>
                <w:lang w:val="en-GB"/>
              </w:rPr>
            </w:pPr>
            <w:r w:rsidRPr="00A15AD1">
              <w:rPr>
                <w:rFonts w:eastAsia="SimSun" w:cs="Times New Roman"/>
                <w:sz w:val="28"/>
                <w:szCs w:val="28"/>
                <w:lang w:val="en-GB"/>
              </w:rPr>
              <w:t xml:space="preserve">D: Upper Central, No. 48 Caine Road </w:t>
            </w:r>
          </w:p>
        </w:tc>
        <w:tc>
          <w:tcPr>
            <w:tcW w:w="2160" w:type="dxa"/>
          </w:tcPr>
          <w:p w14:paraId="31E5DCB9" w14:textId="439686A9" w:rsidR="005043D1" w:rsidRPr="00A15AD1" w:rsidRDefault="005043D1" w:rsidP="0076091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$247,000/</w:t>
            </w:r>
            <w:proofErr w:type="spellStart"/>
            <w:r w:rsidRPr="00A15AD1">
              <w:rPr>
                <w:rFonts w:eastAsia="SimSun" w:cs="Times New Roman"/>
                <w:sz w:val="28"/>
                <w:szCs w:val="28"/>
                <w:lang w:val="en-GB"/>
              </w:rPr>
              <w:t>sq</w:t>
            </w:r>
            <w:proofErr w:type="spellEnd"/>
            <w:r w:rsidRPr="00A15AD1">
              <w:rPr>
                <w:rFonts w:eastAsia="SimSun" w:cs="Times New Roman"/>
                <w:sz w:val="28"/>
                <w:szCs w:val="28"/>
                <w:lang w:val="en-GB"/>
              </w:rPr>
              <w:t xml:space="preserve"> m</w:t>
            </w:r>
          </w:p>
        </w:tc>
        <w:tc>
          <w:tcPr>
            <w:tcW w:w="1371" w:type="dxa"/>
          </w:tcPr>
          <w:p w14:paraId="5A516D10" w14:textId="6ABDAB7F" w:rsidR="005043D1" w:rsidRPr="00A15AD1" w:rsidRDefault="005043D1" w:rsidP="0076091E">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2</w:t>
            </w:r>
          </w:p>
        </w:tc>
      </w:tr>
      <w:tr w:rsidR="00546036" w:rsidRPr="00A15AD1" w14:paraId="5C1DE5D4" w14:textId="77777777" w:rsidTr="00546036">
        <w:tc>
          <w:tcPr>
            <w:tcW w:w="4765" w:type="dxa"/>
          </w:tcPr>
          <w:p w14:paraId="0E8DE38A" w14:textId="586378B4" w:rsidR="00546036" w:rsidRPr="00A15AD1" w:rsidRDefault="005043D1" w:rsidP="00546036">
            <w:pPr>
              <w:tabs>
                <w:tab w:val="left" w:pos="1440"/>
              </w:tabs>
              <w:spacing w:after="240" w:line="360" w:lineRule="auto"/>
              <w:rPr>
                <w:rFonts w:eastAsia="SimSun" w:cs="Times New Roman"/>
                <w:b/>
                <w:sz w:val="28"/>
                <w:szCs w:val="28"/>
                <w:lang w:val="en-GB"/>
              </w:rPr>
            </w:pPr>
            <w:r w:rsidRPr="00A15AD1">
              <w:rPr>
                <w:rFonts w:eastAsia="SimSun" w:cs="Times New Roman"/>
                <w:b/>
                <w:sz w:val="28"/>
                <w:szCs w:val="28"/>
                <w:lang w:val="en-GB"/>
              </w:rPr>
              <w:t>Weighted Average Unit Rate</w:t>
            </w:r>
            <w:r w:rsidR="00546036" w:rsidRPr="00A15AD1">
              <w:rPr>
                <w:rFonts w:eastAsia="SimSun" w:cs="Times New Roman"/>
                <w:b/>
                <w:sz w:val="28"/>
                <w:szCs w:val="28"/>
                <w:lang w:val="en-GB"/>
              </w:rPr>
              <w:t xml:space="preserve">             </w:t>
            </w:r>
            <w:proofErr w:type="gramStart"/>
            <w:r w:rsidR="00546036" w:rsidRPr="00A15AD1">
              <w:rPr>
                <w:rFonts w:eastAsia="SimSun" w:cs="Times New Roman"/>
                <w:b/>
                <w:sz w:val="28"/>
                <w:szCs w:val="28"/>
                <w:lang w:val="en-GB"/>
              </w:rPr>
              <w:t xml:space="preserve">   (</w:t>
            </w:r>
            <w:proofErr w:type="gramEnd"/>
            <w:r w:rsidR="00546036" w:rsidRPr="00A15AD1">
              <w:rPr>
                <w:rFonts w:eastAsia="SimSun" w:cs="Times New Roman"/>
                <w:b/>
                <w:sz w:val="28"/>
                <w:szCs w:val="28"/>
                <w:lang w:val="en-GB"/>
              </w:rPr>
              <w:t>say)</w:t>
            </w:r>
          </w:p>
        </w:tc>
        <w:tc>
          <w:tcPr>
            <w:tcW w:w="2160" w:type="dxa"/>
          </w:tcPr>
          <w:p w14:paraId="745EE62B" w14:textId="63CC2367" w:rsidR="005043D1" w:rsidRPr="00A15AD1" w:rsidRDefault="005043D1" w:rsidP="00546036">
            <w:pPr>
              <w:tabs>
                <w:tab w:val="left" w:pos="1440"/>
              </w:tabs>
              <w:spacing w:after="240" w:line="360" w:lineRule="auto"/>
              <w:rPr>
                <w:rFonts w:eastAsia="SimSun" w:cs="Times New Roman"/>
                <w:sz w:val="28"/>
                <w:szCs w:val="28"/>
                <w:lang w:val="en-GB"/>
              </w:rPr>
            </w:pPr>
            <w:r w:rsidRPr="00A15AD1">
              <w:rPr>
                <w:rFonts w:eastAsia="SimSun" w:cs="Times New Roman"/>
                <w:b/>
                <w:sz w:val="28"/>
                <w:szCs w:val="28"/>
                <w:lang w:val="en-GB"/>
              </w:rPr>
              <w:t>$</w:t>
            </w:r>
            <w:r w:rsidR="00546036" w:rsidRPr="00A15AD1">
              <w:rPr>
                <w:rFonts w:eastAsia="SimSun" w:cs="Times New Roman"/>
                <w:b/>
                <w:sz w:val="28"/>
                <w:szCs w:val="28"/>
                <w:lang w:val="en-GB"/>
              </w:rPr>
              <w:t>266,286/</w:t>
            </w:r>
            <w:proofErr w:type="spellStart"/>
            <w:r w:rsidR="00546036" w:rsidRPr="00A15AD1">
              <w:rPr>
                <w:rFonts w:eastAsia="SimSun" w:cs="Times New Roman"/>
                <w:b/>
                <w:sz w:val="28"/>
                <w:szCs w:val="28"/>
                <w:lang w:val="en-GB"/>
              </w:rPr>
              <w:t>sq</w:t>
            </w:r>
            <w:proofErr w:type="spellEnd"/>
            <w:r w:rsidR="00546036" w:rsidRPr="00A15AD1">
              <w:rPr>
                <w:rFonts w:eastAsia="SimSun" w:cs="Times New Roman"/>
                <w:b/>
                <w:sz w:val="28"/>
                <w:szCs w:val="28"/>
                <w:lang w:val="en-GB"/>
              </w:rPr>
              <w:t xml:space="preserve"> m</w:t>
            </w:r>
            <w:r w:rsidR="00546036" w:rsidRPr="00A15AD1">
              <w:rPr>
                <w:rFonts w:eastAsia="SimSun" w:cs="Times New Roman"/>
                <w:sz w:val="28"/>
                <w:szCs w:val="28"/>
                <w:lang w:val="en-GB"/>
              </w:rPr>
              <w:t xml:space="preserve"> </w:t>
            </w:r>
            <w:r w:rsidR="00546036" w:rsidRPr="00A15AD1">
              <w:rPr>
                <w:rFonts w:eastAsia="SimSun" w:cs="Times New Roman"/>
                <w:b/>
                <w:sz w:val="28"/>
                <w:szCs w:val="28"/>
                <w:lang w:val="en-GB"/>
              </w:rPr>
              <w:t>($266,000/</w:t>
            </w:r>
            <w:proofErr w:type="spellStart"/>
            <w:r w:rsidR="00546036" w:rsidRPr="00A15AD1">
              <w:rPr>
                <w:rFonts w:eastAsia="SimSun" w:cs="Times New Roman"/>
                <w:b/>
                <w:sz w:val="28"/>
                <w:szCs w:val="28"/>
                <w:lang w:val="en-GB"/>
              </w:rPr>
              <w:t>sq</w:t>
            </w:r>
            <w:proofErr w:type="spellEnd"/>
            <w:r w:rsidR="00546036" w:rsidRPr="00A15AD1">
              <w:rPr>
                <w:rFonts w:eastAsia="SimSun" w:cs="Times New Roman"/>
                <w:b/>
                <w:sz w:val="28"/>
                <w:szCs w:val="28"/>
                <w:lang w:val="en-GB"/>
              </w:rPr>
              <w:t xml:space="preserve"> m)</w:t>
            </w:r>
          </w:p>
        </w:tc>
        <w:tc>
          <w:tcPr>
            <w:tcW w:w="1371" w:type="dxa"/>
          </w:tcPr>
          <w:p w14:paraId="77B0FE6F" w14:textId="77777777" w:rsidR="005043D1" w:rsidRPr="00A15AD1" w:rsidRDefault="005043D1" w:rsidP="0076091E">
            <w:pPr>
              <w:tabs>
                <w:tab w:val="left" w:pos="1440"/>
              </w:tabs>
              <w:spacing w:after="240" w:line="360" w:lineRule="auto"/>
              <w:jc w:val="both"/>
              <w:rPr>
                <w:rFonts w:eastAsia="SimSun" w:cs="Times New Roman"/>
                <w:sz w:val="28"/>
                <w:szCs w:val="28"/>
                <w:lang w:val="en-GB"/>
              </w:rPr>
            </w:pPr>
          </w:p>
        </w:tc>
      </w:tr>
    </w:tbl>
    <w:p w14:paraId="5FCB46A0" w14:textId="4913E1AB" w:rsidR="0076091E" w:rsidRPr="00A15AD1" w:rsidRDefault="0076091E" w:rsidP="00A25F15">
      <w:pPr>
        <w:tabs>
          <w:tab w:val="left" w:pos="1440"/>
        </w:tabs>
        <w:spacing w:after="0" w:line="360" w:lineRule="auto"/>
        <w:jc w:val="both"/>
        <w:rPr>
          <w:sz w:val="28"/>
          <w:szCs w:val="28"/>
          <w:lang w:val="en-GB"/>
        </w:rPr>
      </w:pPr>
    </w:p>
    <w:p w14:paraId="1AC52FEB" w14:textId="369B0C19" w:rsidR="0076091E" w:rsidRPr="00A15AD1" w:rsidRDefault="00BE18B7" w:rsidP="0076091E">
      <w:pPr>
        <w:tabs>
          <w:tab w:val="left" w:pos="1440"/>
        </w:tabs>
        <w:spacing w:after="240" w:line="360" w:lineRule="auto"/>
        <w:jc w:val="both"/>
        <w:rPr>
          <w:i/>
          <w:sz w:val="28"/>
          <w:szCs w:val="28"/>
          <w:lang w:val="en-GB"/>
        </w:rPr>
      </w:pPr>
      <w:r w:rsidRPr="00A15AD1">
        <w:rPr>
          <w:i/>
          <w:sz w:val="28"/>
          <w:szCs w:val="28"/>
          <w:lang w:val="en-GB"/>
        </w:rPr>
        <w:t>GDV of Domestic Unit</w:t>
      </w:r>
      <w:r w:rsidR="00F80972" w:rsidRPr="00A15AD1">
        <w:rPr>
          <w:i/>
          <w:sz w:val="28"/>
          <w:szCs w:val="28"/>
          <w:lang w:val="en-GB"/>
        </w:rPr>
        <w:t>s</w:t>
      </w:r>
    </w:p>
    <w:p w14:paraId="00635CAA" w14:textId="53E524BD" w:rsidR="00BE18B7" w:rsidRPr="00A15AD1" w:rsidRDefault="001965A2"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Computation of </w:t>
      </w:r>
      <w:r w:rsidR="00BE18B7" w:rsidRPr="00A15AD1">
        <w:rPr>
          <w:sz w:val="28"/>
          <w:szCs w:val="28"/>
          <w:lang w:val="en-GB"/>
        </w:rPr>
        <w:t xml:space="preserve">GDV of </w:t>
      </w:r>
      <w:r w:rsidR="002C2DC2" w:rsidRPr="00A15AD1">
        <w:rPr>
          <w:sz w:val="28"/>
          <w:szCs w:val="28"/>
          <w:lang w:val="en-GB"/>
        </w:rPr>
        <w:t xml:space="preserve">the </w:t>
      </w:r>
      <w:r w:rsidR="00BE18B7" w:rsidRPr="00A15AD1">
        <w:rPr>
          <w:sz w:val="28"/>
          <w:szCs w:val="28"/>
          <w:lang w:val="en-GB"/>
        </w:rPr>
        <w:t>domestic unit</w:t>
      </w:r>
      <w:r w:rsidR="00F80972" w:rsidRPr="00A15AD1">
        <w:rPr>
          <w:sz w:val="28"/>
          <w:szCs w:val="28"/>
          <w:lang w:val="en-GB"/>
        </w:rPr>
        <w:t>s</w:t>
      </w:r>
      <w:r w:rsidR="00BE18B7" w:rsidRPr="00A15AD1">
        <w:rPr>
          <w:sz w:val="28"/>
          <w:szCs w:val="28"/>
          <w:lang w:val="en-GB"/>
        </w:rPr>
        <w:t xml:space="preserve"> is </w:t>
      </w:r>
      <w:r w:rsidR="007E57DF" w:rsidRPr="00A15AD1">
        <w:rPr>
          <w:sz w:val="28"/>
          <w:szCs w:val="28"/>
          <w:lang w:val="en-GB"/>
        </w:rPr>
        <w:t>in</w:t>
      </w:r>
      <w:r w:rsidRPr="00A15AD1">
        <w:rPr>
          <w:sz w:val="28"/>
          <w:szCs w:val="28"/>
          <w:lang w:val="en-GB"/>
        </w:rPr>
        <w:t xml:space="preserve"> Table (2) of Appendix II</w:t>
      </w:r>
      <w:r w:rsidR="00A60B88" w:rsidRPr="00A15AD1">
        <w:rPr>
          <w:sz w:val="28"/>
          <w:szCs w:val="28"/>
          <w:lang w:val="en-GB"/>
        </w:rPr>
        <w:t xml:space="preserve"> with a value of $62</w:t>
      </w:r>
      <w:r w:rsidR="005A5AA9" w:rsidRPr="00A15AD1">
        <w:rPr>
          <w:sz w:val="28"/>
          <w:szCs w:val="28"/>
          <w:lang w:val="en-GB"/>
        </w:rPr>
        <w:t>5</w:t>
      </w:r>
      <w:r w:rsidR="00A60B88" w:rsidRPr="00A15AD1">
        <w:rPr>
          <w:sz w:val="28"/>
          <w:szCs w:val="28"/>
          <w:lang w:val="en-GB"/>
        </w:rPr>
        <w:t>,</w:t>
      </w:r>
      <w:r w:rsidR="005A5AA9" w:rsidRPr="00A15AD1">
        <w:rPr>
          <w:sz w:val="28"/>
          <w:szCs w:val="28"/>
          <w:lang w:val="en-GB"/>
        </w:rPr>
        <w:t>000,000</w:t>
      </w:r>
      <w:r w:rsidRPr="00A15AD1">
        <w:rPr>
          <w:sz w:val="28"/>
          <w:szCs w:val="28"/>
          <w:lang w:val="en-GB"/>
        </w:rPr>
        <w:t xml:space="preserve">.  </w:t>
      </w:r>
      <w:r w:rsidR="00A60B88" w:rsidRPr="00A15AD1">
        <w:rPr>
          <w:sz w:val="28"/>
          <w:szCs w:val="28"/>
          <w:lang w:val="en-GB"/>
        </w:rPr>
        <w:t xml:space="preserve">For reference, the value as assessed by KF and </w:t>
      </w:r>
      <w:r w:rsidR="00DB10B4" w:rsidRPr="00A15AD1">
        <w:rPr>
          <w:sz w:val="28"/>
          <w:szCs w:val="28"/>
          <w:lang w:val="en-GB"/>
        </w:rPr>
        <w:t>Mr C W Wong</w:t>
      </w:r>
      <w:r w:rsidR="00A60B88" w:rsidRPr="00A15AD1">
        <w:rPr>
          <w:sz w:val="28"/>
          <w:szCs w:val="28"/>
          <w:lang w:val="en-GB"/>
        </w:rPr>
        <w:t xml:space="preserve"> is </w:t>
      </w:r>
      <w:r w:rsidR="005A5AA9" w:rsidRPr="00A15AD1">
        <w:rPr>
          <w:sz w:val="28"/>
          <w:szCs w:val="28"/>
          <w:lang w:val="en-GB"/>
        </w:rPr>
        <w:t xml:space="preserve">about </w:t>
      </w:r>
      <w:r w:rsidR="00A60B88" w:rsidRPr="00A15AD1">
        <w:rPr>
          <w:sz w:val="28"/>
          <w:szCs w:val="28"/>
          <w:lang w:val="en-GB"/>
        </w:rPr>
        <w:t>$58</w:t>
      </w:r>
      <w:r w:rsidR="005A5AA9" w:rsidRPr="00A15AD1">
        <w:rPr>
          <w:sz w:val="28"/>
          <w:szCs w:val="28"/>
          <w:lang w:val="en-GB"/>
        </w:rPr>
        <w:t>7</w:t>
      </w:r>
      <w:r w:rsidR="00A23A7B" w:rsidRPr="00A15AD1">
        <w:rPr>
          <w:sz w:val="28"/>
          <w:szCs w:val="28"/>
          <w:lang w:val="en-GB"/>
        </w:rPr>
        <w:t>M</w:t>
      </w:r>
      <w:r w:rsidR="00A60B88" w:rsidRPr="00A15AD1">
        <w:rPr>
          <w:sz w:val="28"/>
          <w:szCs w:val="28"/>
          <w:lang w:val="en-GB"/>
        </w:rPr>
        <w:t xml:space="preserve"> and $65</w:t>
      </w:r>
      <w:r w:rsidR="005A5AA9" w:rsidRPr="00A15AD1">
        <w:rPr>
          <w:sz w:val="28"/>
          <w:szCs w:val="28"/>
          <w:lang w:val="en-GB"/>
        </w:rPr>
        <w:t>7</w:t>
      </w:r>
      <w:r w:rsidR="00A23A7B" w:rsidRPr="00A15AD1">
        <w:rPr>
          <w:sz w:val="28"/>
          <w:szCs w:val="28"/>
          <w:lang w:val="en-GB"/>
        </w:rPr>
        <w:t>M respectively</w:t>
      </w:r>
      <w:r w:rsidR="00A60B88" w:rsidRPr="00A15AD1">
        <w:rPr>
          <w:sz w:val="28"/>
          <w:szCs w:val="28"/>
          <w:lang w:val="en-GB"/>
        </w:rPr>
        <w:t>.</w:t>
      </w:r>
    </w:p>
    <w:p w14:paraId="60DC94C0" w14:textId="3209F69B" w:rsidR="00BE18B7" w:rsidRPr="00A15AD1" w:rsidRDefault="00BF6DAA" w:rsidP="00BE18B7">
      <w:pPr>
        <w:tabs>
          <w:tab w:val="left" w:pos="1440"/>
        </w:tabs>
        <w:spacing w:after="240" w:line="360" w:lineRule="auto"/>
        <w:jc w:val="both"/>
        <w:rPr>
          <w:sz w:val="28"/>
          <w:szCs w:val="28"/>
          <w:lang w:val="en-GB"/>
        </w:rPr>
      </w:pPr>
      <w:r w:rsidRPr="00A15AD1">
        <w:rPr>
          <w:i/>
          <w:sz w:val="28"/>
          <w:szCs w:val="28"/>
          <w:lang w:val="en-GB"/>
        </w:rPr>
        <w:t>Total GDV</w:t>
      </w:r>
    </w:p>
    <w:p w14:paraId="6D9F0793" w14:textId="65C124F7" w:rsidR="00BE18B7" w:rsidRPr="00A15AD1" w:rsidRDefault="00BF6DAA"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The total GDV as assessed by KF and </w:t>
      </w:r>
      <w:r w:rsidR="00DB10B4" w:rsidRPr="00A15AD1">
        <w:rPr>
          <w:sz w:val="28"/>
          <w:szCs w:val="28"/>
          <w:lang w:val="en-GB"/>
        </w:rPr>
        <w:t>Mr C W Wong</w:t>
      </w:r>
      <w:r w:rsidRPr="00A15AD1">
        <w:rPr>
          <w:sz w:val="28"/>
          <w:szCs w:val="28"/>
          <w:lang w:val="en-GB"/>
        </w:rPr>
        <w:t xml:space="preserve"> respectively is </w:t>
      </w:r>
      <w:r w:rsidR="005A5AA9" w:rsidRPr="00A15AD1">
        <w:rPr>
          <w:sz w:val="28"/>
          <w:szCs w:val="28"/>
          <w:lang w:val="en-GB"/>
        </w:rPr>
        <w:t xml:space="preserve">about </w:t>
      </w:r>
      <w:r w:rsidRPr="00A15AD1">
        <w:rPr>
          <w:sz w:val="28"/>
          <w:szCs w:val="28"/>
          <w:lang w:val="en-GB"/>
        </w:rPr>
        <w:t>$</w:t>
      </w:r>
      <w:r w:rsidR="005A5AA9" w:rsidRPr="00A15AD1">
        <w:rPr>
          <w:sz w:val="28"/>
          <w:szCs w:val="28"/>
          <w:lang w:val="en-GB"/>
        </w:rPr>
        <w:t>674M</w:t>
      </w:r>
      <w:r w:rsidR="00A23A7B" w:rsidRPr="00A15AD1">
        <w:rPr>
          <w:sz w:val="28"/>
          <w:szCs w:val="28"/>
          <w:lang w:val="en-GB"/>
        </w:rPr>
        <w:t xml:space="preserve"> and </w:t>
      </w:r>
      <w:r w:rsidR="005B0118" w:rsidRPr="00A15AD1">
        <w:rPr>
          <w:sz w:val="28"/>
          <w:szCs w:val="28"/>
          <w:lang w:val="en-GB"/>
        </w:rPr>
        <w:t xml:space="preserve">$745M.  The value as assessed by the Tribunal is $87,000,000 + $625,000,000 = </w:t>
      </w:r>
      <w:r w:rsidR="005B0118" w:rsidRPr="00A15AD1">
        <w:rPr>
          <w:b/>
          <w:sz w:val="28"/>
          <w:szCs w:val="28"/>
          <w:lang w:val="en-GB"/>
        </w:rPr>
        <w:t>$712,000,000</w:t>
      </w:r>
      <w:r w:rsidR="005B0118" w:rsidRPr="00A15AD1">
        <w:rPr>
          <w:sz w:val="28"/>
          <w:szCs w:val="28"/>
          <w:lang w:val="en-GB"/>
        </w:rPr>
        <w:t>.</w:t>
      </w:r>
    </w:p>
    <w:p w14:paraId="64622566" w14:textId="1BD99409" w:rsidR="00963317" w:rsidRPr="00A15AD1" w:rsidRDefault="00963317" w:rsidP="00007B1F">
      <w:pPr>
        <w:pStyle w:val="ListParagraph"/>
        <w:spacing w:after="240" w:line="360" w:lineRule="auto"/>
        <w:ind w:left="0"/>
        <w:contextualSpacing w:val="0"/>
        <w:rPr>
          <w:rFonts w:ascii="Times New Roman" w:eastAsia="SimSun" w:hAnsi="Times New Roman" w:cs="Times New Roman"/>
          <w:i/>
          <w:sz w:val="28"/>
          <w:szCs w:val="28"/>
          <w:lang w:val="en-GB"/>
        </w:rPr>
      </w:pPr>
      <w:r w:rsidRPr="00A15AD1">
        <w:rPr>
          <w:rFonts w:ascii="Times New Roman" w:eastAsia="SimSun" w:hAnsi="Times New Roman" w:cs="Times New Roman"/>
          <w:i/>
          <w:sz w:val="28"/>
          <w:szCs w:val="28"/>
          <w:lang w:val="en-GB"/>
        </w:rPr>
        <w:t>Other</w:t>
      </w:r>
      <w:r w:rsidR="00BE26BD" w:rsidRPr="00A15AD1">
        <w:rPr>
          <w:rFonts w:ascii="Times New Roman" w:eastAsia="SimSun" w:hAnsi="Times New Roman" w:cs="Times New Roman"/>
          <w:i/>
          <w:sz w:val="28"/>
          <w:szCs w:val="28"/>
          <w:lang w:val="en-GB"/>
        </w:rPr>
        <w:t xml:space="preserve"> RDV Parameters for Residual Valuation</w:t>
      </w:r>
    </w:p>
    <w:p w14:paraId="0B6D39FA" w14:textId="1AFD7205" w:rsidR="00963317" w:rsidRPr="00A15AD1" w:rsidRDefault="00E037C7" w:rsidP="00007B1F">
      <w:pPr>
        <w:pStyle w:val="ListParagraph"/>
        <w:spacing w:after="240" w:line="360" w:lineRule="auto"/>
        <w:ind w:left="0"/>
        <w:rPr>
          <w:rFonts w:ascii="Times New Roman" w:eastAsia="SimSun" w:hAnsi="Times New Roman" w:cs="Times New Roman"/>
          <w:i/>
          <w:sz w:val="28"/>
          <w:szCs w:val="28"/>
          <w:lang w:val="en-GB"/>
        </w:rPr>
      </w:pPr>
      <w:r w:rsidRPr="00A15AD1">
        <w:rPr>
          <w:rFonts w:ascii="Times New Roman" w:eastAsia="SimSun" w:hAnsi="Times New Roman" w:cs="Times New Roman"/>
          <w:i/>
          <w:sz w:val="28"/>
          <w:szCs w:val="28"/>
          <w:lang w:val="en-GB"/>
        </w:rPr>
        <w:t>Agreed RDV Parameters</w:t>
      </w:r>
    </w:p>
    <w:p w14:paraId="2869F575" w14:textId="7B2BC0EC" w:rsidR="00BE26BD" w:rsidRPr="00A15AD1" w:rsidRDefault="00BE26BD" w:rsidP="00A3412F">
      <w:pPr>
        <w:pStyle w:val="NormalIndent"/>
        <w:numPr>
          <w:ilvl w:val="0"/>
          <w:numId w:val="31"/>
        </w:numPr>
        <w:tabs>
          <w:tab w:val="left" w:pos="1440"/>
        </w:tabs>
        <w:spacing w:after="240" w:line="360" w:lineRule="auto"/>
        <w:ind w:left="0" w:firstLine="0"/>
        <w:rPr>
          <w:sz w:val="28"/>
          <w:szCs w:val="28"/>
          <w:lang w:val="en-GB"/>
        </w:rPr>
      </w:pPr>
      <w:r w:rsidRPr="00A15AD1">
        <w:rPr>
          <w:sz w:val="28"/>
          <w:szCs w:val="28"/>
          <w:lang w:val="en-GB"/>
        </w:rPr>
        <w:t xml:space="preserve">The </w:t>
      </w:r>
      <w:r w:rsidRPr="00A15AD1">
        <w:rPr>
          <w:sz w:val="28"/>
          <w:szCs w:val="28"/>
        </w:rPr>
        <w:t>RDV</w:t>
      </w:r>
      <w:r w:rsidRPr="00A15AD1">
        <w:rPr>
          <w:sz w:val="28"/>
          <w:szCs w:val="28"/>
          <w:lang w:val="en-GB"/>
        </w:rPr>
        <w:t xml:space="preserve"> parameters for residual valuation as agreed by the two valuation experts are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5436"/>
      </w:tblGrid>
      <w:tr w:rsidR="00A15AD1" w:rsidRPr="00A15AD1" w14:paraId="76C595D7" w14:textId="77777777" w:rsidTr="005C183C">
        <w:tc>
          <w:tcPr>
            <w:tcW w:w="2860" w:type="dxa"/>
            <w:shd w:val="clear" w:color="auto" w:fill="auto"/>
          </w:tcPr>
          <w:p w14:paraId="5DE0DA70" w14:textId="77777777" w:rsidR="00BE26BD" w:rsidRPr="00A15AD1" w:rsidRDefault="00BE26BD" w:rsidP="00A3412F">
            <w:pPr>
              <w:tabs>
                <w:tab w:val="left" w:pos="1418"/>
              </w:tabs>
              <w:spacing w:after="240" w:line="360" w:lineRule="auto"/>
              <w:jc w:val="both"/>
              <w:rPr>
                <w:sz w:val="28"/>
                <w:szCs w:val="28"/>
                <w:lang w:val="en-GB"/>
              </w:rPr>
            </w:pPr>
            <w:r w:rsidRPr="00A15AD1">
              <w:rPr>
                <w:sz w:val="28"/>
                <w:szCs w:val="28"/>
                <w:lang w:val="en-GB"/>
              </w:rPr>
              <w:t>Demolition Cost</w:t>
            </w:r>
          </w:p>
        </w:tc>
        <w:tc>
          <w:tcPr>
            <w:tcW w:w="5436" w:type="dxa"/>
            <w:shd w:val="clear" w:color="auto" w:fill="auto"/>
          </w:tcPr>
          <w:p w14:paraId="38AA427D" w14:textId="0105F8F5" w:rsidR="00BE26BD" w:rsidRPr="00A15AD1" w:rsidRDefault="00BE26BD" w:rsidP="005C183C">
            <w:pPr>
              <w:tabs>
                <w:tab w:val="left" w:pos="1418"/>
              </w:tabs>
              <w:spacing w:after="240" w:line="360" w:lineRule="auto"/>
              <w:jc w:val="both"/>
              <w:rPr>
                <w:sz w:val="28"/>
                <w:szCs w:val="28"/>
                <w:lang w:val="en-GB"/>
              </w:rPr>
            </w:pPr>
            <w:r w:rsidRPr="00A15AD1">
              <w:rPr>
                <w:sz w:val="28"/>
                <w:szCs w:val="28"/>
                <w:lang w:val="en-GB"/>
              </w:rPr>
              <w:t>$</w:t>
            </w:r>
            <w:r w:rsidR="00C83F45" w:rsidRPr="00A15AD1">
              <w:rPr>
                <w:sz w:val="28"/>
                <w:szCs w:val="28"/>
                <w:lang w:val="en-GB"/>
              </w:rPr>
              <w:t>3,176,910</w:t>
            </w:r>
            <w:r w:rsidRPr="00A15AD1">
              <w:rPr>
                <w:sz w:val="28"/>
                <w:szCs w:val="28"/>
                <w:lang w:val="en-GB"/>
              </w:rPr>
              <w:t xml:space="preserve"> </w:t>
            </w:r>
            <w:r w:rsidR="005C183C" w:rsidRPr="00A15AD1">
              <w:rPr>
                <w:sz w:val="28"/>
                <w:szCs w:val="28"/>
                <w:lang w:val="en-GB"/>
              </w:rPr>
              <w:t xml:space="preserve">(1,444.05 </w:t>
            </w:r>
            <w:proofErr w:type="spellStart"/>
            <w:r w:rsidR="005C183C" w:rsidRPr="00A15AD1">
              <w:rPr>
                <w:sz w:val="28"/>
                <w:szCs w:val="28"/>
                <w:lang w:val="en-GB"/>
              </w:rPr>
              <w:t>sq</w:t>
            </w:r>
            <w:proofErr w:type="spellEnd"/>
            <w:r w:rsidR="005C183C" w:rsidRPr="00A15AD1">
              <w:rPr>
                <w:sz w:val="28"/>
                <w:szCs w:val="28"/>
                <w:lang w:val="en-GB"/>
              </w:rPr>
              <w:t xml:space="preserve"> m x $2,200/</w:t>
            </w:r>
            <w:proofErr w:type="spellStart"/>
            <w:r w:rsidR="005C183C" w:rsidRPr="00A15AD1">
              <w:rPr>
                <w:sz w:val="28"/>
                <w:szCs w:val="28"/>
                <w:lang w:val="en-GB"/>
              </w:rPr>
              <w:t>sq</w:t>
            </w:r>
            <w:proofErr w:type="spellEnd"/>
            <w:r w:rsidR="005C183C" w:rsidRPr="00A15AD1">
              <w:rPr>
                <w:sz w:val="28"/>
                <w:szCs w:val="28"/>
                <w:lang w:val="en-GB"/>
              </w:rPr>
              <w:t xml:space="preserve"> m)</w:t>
            </w:r>
          </w:p>
        </w:tc>
      </w:tr>
      <w:tr w:rsidR="00A15AD1" w:rsidRPr="00A15AD1" w14:paraId="33F45970" w14:textId="77777777" w:rsidTr="005C183C">
        <w:tc>
          <w:tcPr>
            <w:tcW w:w="2860" w:type="dxa"/>
            <w:shd w:val="clear" w:color="auto" w:fill="auto"/>
          </w:tcPr>
          <w:p w14:paraId="1512508B" w14:textId="77777777" w:rsidR="00BE26BD" w:rsidRPr="00A15AD1" w:rsidRDefault="00BE26BD" w:rsidP="00A3412F">
            <w:pPr>
              <w:tabs>
                <w:tab w:val="left" w:pos="1418"/>
              </w:tabs>
              <w:spacing w:after="240" w:line="360" w:lineRule="auto"/>
              <w:jc w:val="both"/>
              <w:rPr>
                <w:sz w:val="28"/>
                <w:szCs w:val="28"/>
                <w:lang w:val="en-GB"/>
              </w:rPr>
            </w:pPr>
            <w:r w:rsidRPr="00A15AD1">
              <w:rPr>
                <w:sz w:val="28"/>
                <w:szCs w:val="28"/>
                <w:lang w:val="en-GB"/>
              </w:rPr>
              <w:t>Demolition Period</w:t>
            </w:r>
          </w:p>
        </w:tc>
        <w:tc>
          <w:tcPr>
            <w:tcW w:w="5436" w:type="dxa"/>
            <w:shd w:val="clear" w:color="auto" w:fill="auto"/>
          </w:tcPr>
          <w:p w14:paraId="7AA8ACA6" w14:textId="38A4207B" w:rsidR="00BE26BD" w:rsidRPr="00A15AD1" w:rsidRDefault="005C183C" w:rsidP="00A3412F">
            <w:pPr>
              <w:tabs>
                <w:tab w:val="left" w:pos="1418"/>
              </w:tabs>
              <w:spacing w:after="240" w:line="360" w:lineRule="auto"/>
              <w:jc w:val="both"/>
              <w:rPr>
                <w:sz w:val="28"/>
                <w:szCs w:val="28"/>
                <w:lang w:val="en-GB"/>
              </w:rPr>
            </w:pPr>
            <w:r w:rsidRPr="00A15AD1">
              <w:rPr>
                <w:sz w:val="28"/>
                <w:szCs w:val="28"/>
                <w:lang w:val="en-GB"/>
              </w:rPr>
              <w:t>6</w:t>
            </w:r>
            <w:r w:rsidR="00BE26BD" w:rsidRPr="00A15AD1">
              <w:rPr>
                <w:sz w:val="28"/>
                <w:szCs w:val="28"/>
                <w:lang w:val="en-GB"/>
              </w:rPr>
              <w:t xml:space="preserve"> months</w:t>
            </w:r>
          </w:p>
        </w:tc>
      </w:tr>
      <w:tr w:rsidR="00A15AD1" w:rsidRPr="00A15AD1" w14:paraId="12E3F5B2" w14:textId="77777777" w:rsidTr="005C183C">
        <w:tc>
          <w:tcPr>
            <w:tcW w:w="2860" w:type="dxa"/>
            <w:shd w:val="clear" w:color="auto" w:fill="auto"/>
          </w:tcPr>
          <w:p w14:paraId="7EDC6CA9" w14:textId="2248D4C2" w:rsidR="005C183C" w:rsidRPr="00A15AD1" w:rsidRDefault="005C183C" w:rsidP="00A3412F">
            <w:pPr>
              <w:tabs>
                <w:tab w:val="left" w:pos="1418"/>
              </w:tabs>
              <w:spacing w:after="240" w:line="360" w:lineRule="auto"/>
              <w:jc w:val="both"/>
              <w:rPr>
                <w:sz w:val="28"/>
                <w:szCs w:val="28"/>
                <w:lang w:val="en-GB"/>
              </w:rPr>
            </w:pPr>
            <w:r w:rsidRPr="00A15AD1">
              <w:rPr>
                <w:sz w:val="28"/>
                <w:szCs w:val="28"/>
                <w:lang w:val="en-GB"/>
              </w:rPr>
              <w:t>Construction Cost</w:t>
            </w:r>
          </w:p>
        </w:tc>
        <w:tc>
          <w:tcPr>
            <w:tcW w:w="5436" w:type="dxa"/>
            <w:shd w:val="clear" w:color="auto" w:fill="auto"/>
          </w:tcPr>
          <w:p w14:paraId="69418DA6" w14:textId="6DFE32F2" w:rsidR="005C183C" w:rsidRPr="00A15AD1" w:rsidRDefault="005C183C" w:rsidP="00A3412F">
            <w:pPr>
              <w:tabs>
                <w:tab w:val="left" w:pos="1418"/>
              </w:tabs>
              <w:spacing w:after="240" w:line="360" w:lineRule="auto"/>
              <w:jc w:val="both"/>
              <w:rPr>
                <w:sz w:val="28"/>
                <w:szCs w:val="28"/>
                <w:lang w:val="en-GB"/>
              </w:rPr>
            </w:pPr>
            <w:r w:rsidRPr="00A15AD1">
              <w:rPr>
                <w:sz w:val="28"/>
                <w:szCs w:val="28"/>
                <w:lang w:val="en-GB"/>
              </w:rPr>
              <w:t>$215,770,427</w:t>
            </w:r>
          </w:p>
        </w:tc>
      </w:tr>
      <w:tr w:rsidR="00A15AD1" w:rsidRPr="00A15AD1" w14:paraId="6EB2959B" w14:textId="77777777" w:rsidTr="005C183C">
        <w:tc>
          <w:tcPr>
            <w:tcW w:w="2860" w:type="dxa"/>
            <w:shd w:val="clear" w:color="auto" w:fill="auto"/>
          </w:tcPr>
          <w:p w14:paraId="4017DE5A" w14:textId="77777777" w:rsidR="00BE26BD" w:rsidRPr="00A15AD1" w:rsidRDefault="00BE26BD" w:rsidP="00A3412F">
            <w:pPr>
              <w:tabs>
                <w:tab w:val="left" w:pos="1418"/>
              </w:tabs>
              <w:spacing w:after="240" w:line="360" w:lineRule="auto"/>
              <w:jc w:val="both"/>
              <w:rPr>
                <w:sz w:val="28"/>
                <w:szCs w:val="28"/>
                <w:lang w:val="en-GB"/>
              </w:rPr>
            </w:pPr>
            <w:r w:rsidRPr="00A15AD1">
              <w:rPr>
                <w:sz w:val="28"/>
                <w:szCs w:val="28"/>
                <w:lang w:val="en-GB"/>
              </w:rPr>
              <w:t>Professional Fee</w:t>
            </w:r>
          </w:p>
        </w:tc>
        <w:tc>
          <w:tcPr>
            <w:tcW w:w="5436" w:type="dxa"/>
            <w:shd w:val="clear" w:color="auto" w:fill="auto"/>
          </w:tcPr>
          <w:p w14:paraId="6EB9F32A" w14:textId="77777777" w:rsidR="00BE26BD" w:rsidRPr="00A15AD1" w:rsidRDefault="00BE26BD" w:rsidP="00A3412F">
            <w:pPr>
              <w:tabs>
                <w:tab w:val="left" w:pos="1418"/>
              </w:tabs>
              <w:spacing w:after="240" w:line="360" w:lineRule="auto"/>
              <w:jc w:val="both"/>
              <w:rPr>
                <w:sz w:val="28"/>
                <w:szCs w:val="28"/>
                <w:lang w:val="en-GB"/>
              </w:rPr>
            </w:pPr>
            <w:r w:rsidRPr="00A15AD1">
              <w:rPr>
                <w:sz w:val="28"/>
                <w:szCs w:val="28"/>
                <w:lang w:val="en-GB"/>
              </w:rPr>
              <w:t>6%</w:t>
            </w:r>
          </w:p>
        </w:tc>
      </w:tr>
      <w:tr w:rsidR="00A15AD1" w:rsidRPr="00A15AD1" w14:paraId="31FFD6AF" w14:textId="77777777" w:rsidTr="005C183C">
        <w:tc>
          <w:tcPr>
            <w:tcW w:w="2860" w:type="dxa"/>
            <w:shd w:val="clear" w:color="auto" w:fill="auto"/>
          </w:tcPr>
          <w:p w14:paraId="7AC16A9F" w14:textId="77777777" w:rsidR="00BE26BD" w:rsidRPr="00A15AD1" w:rsidRDefault="00BE26BD" w:rsidP="00A3412F">
            <w:pPr>
              <w:tabs>
                <w:tab w:val="left" w:pos="1418"/>
              </w:tabs>
              <w:spacing w:after="240" w:line="360" w:lineRule="auto"/>
              <w:jc w:val="both"/>
              <w:rPr>
                <w:sz w:val="28"/>
                <w:szCs w:val="28"/>
                <w:lang w:val="en-GB"/>
              </w:rPr>
            </w:pPr>
            <w:r w:rsidRPr="00A15AD1">
              <w:rPr>
                <w:sz w:val="28"/>
                <w:szCs w:val="28"/>
                <w:lang w:val="en-GB"/>
              </w:rPr>
              <w:t xml:space="preserve">Stamp Duty </w:t>
            </w:r>
          </w:p>
        </w:tc>
        <w:tc>
          <w:tcPr>
            <w:tcW w:w="5436" w:type="dxa"/>
            <w:shd w:val="clear" w:color="auto" w:fill="auto"/>
          </w:tcPr>
          <w:p w14:paraId="692455E3" w14:textId="77777777" w:rsidR="00BE26BD" w:rsidRPr="00A15AD1" w:rsidRDefault="00BE26BD" w:rsidP="00A3412F">
            <w:pPr>
              <w:tabs>
                <w:tab w:val="left" w:pos="1418"/>
              </w:tabs>
              <w:spacing w:after="240" w:line="360" w:lineRule="auto"/>
              <w:jc w:val="both"/>
              <w:rPr>
                <w:sz w:val="28"/>
                <w:szCs w:val="28"/>
                <w:lang w:val="en-GB"/>
              </w:rPr>
            </w:pPr>
            <w:r w:rsidRPr="00A15AD1">
              <w:rPr>
                <w:sz w:val="28"/>
                <w:szCs w:val="28"/>
                <w:lang w:val="en-GB"/>
              </w:rPr>
              <w:t>4.25%</w:t>
            </w:r>
          </w:p>
        </w:tc>
      </w:tr>
      <w:tr w:rsidR="00A15AD1" w:rsidRPr="00A15AD1" w14:paraId="77ECA762" w14:textId="77777777" w:rsidTr="005C183C">
        <w:tc>
          <w:tcPr>
            <w:tcW w:w="2860" w:type="dxa"/>
            <w:shd w:val="clear" w:color="auto" w:fill="auto"/>
          </w:tcPr>
          <w:p w14:paraId="3EDBBCA9" w14:textId="77777777" w:rsidR="00BE26BD" w:rsidRPr="00A15AD1" w:rsidRDefault="00BE26BD" w:rsidP="00A3412F">
            <w:pPr>
              <w:tabs>
                <w:tab w:val="left" w:pos="1418"/>
              </w:tabs>
              <w:spacing w:after="240" w:line="360" w:lineRule="auto"/>
              <w:jc w:val="both"/>
              <w:rPr>
                <w:sz w:val="28"/>
                <w:szCs w:val="28"/>
                <w:lang w:val="en-GB"/>
              </w:rPr>
            </w:pPr>
            <w:r w:rsidRPr="00A15AD1">
              <w:rPr>
                <w:sz w:val="28"/>
                <w:szCs w:val="28"/>
                <w:lang w:val="en-GB"/>
              </w:rPr>
              <w:t>Legal Costs</w:t>
            </w:r>
          </w:p>
        </w:tc>
        <w:tc>
          <w:tcPr>
            <w:tcW w:w="5436" w:type="dxa"/>
            <w:shd w:val="clear" w:color="auto" w:fill="auto"/>
          </w:tcPr>
          <w:p w14:paraId="0EE16502" w14:textId="77777777" w:rsidR="00BE26BD" w:rsidRPr="00A15AD1" w:rsidRDefault="00BE26BD" w:rsidP="00A3412F">
            <w:pPr>
              <w:tabs>
                <w:tab w:val="left" w:pos="1418"/>
              </w:tabs>
              <w:spacing w:after="240" w:line="360" w:lineRule="auto"/>
              <w:jc w:val="both"/>
              <w:rPr>
                <w:sz w:val="28"/>
                <w:szCs w:val="28"/>
                <w:lang w:val="en-GB"/>
              </w:rPr>
            </w:pPr>
            <w:r w:rsidRPr="00A15AD1">
              <w:rPr>
                <w:sz w:val="28"/>
                <w:szCs w:val="28"/>
                <w:lang w:val="en-GB"/>
              </w:rPr>
              <w:t>0.10%</w:t>
            </w:r>
          </w:p>
        </w:tc>
      </w:tr>
    </w:tbl>
    <w:p w14:paraId="4CDE5A81" w14:textId="77777777" w:rsidR="00BE26BD" w:rsidRPr="00A15AD1" w:rsidRDefault="00BE26BD" w:rsidP="00753115">
      <w:pPr>
        <w:tabs>
          <w:tab w:val="left" w:pos="1440"/>
        </w:tabs>
        <w:spacing w:after="120" w:line="360" w:lineRule="auto"/>
        <w:jc w:val="both"/>
        <w:rPr>
          <w:sz w:val="28"/>
          <w:szCs w:val="28"/>
          <w:lang w:val="en-GB"/>
        </w:rPr>
      </w:pPr>
      <w:r w:rsidRPr="00A15AD1">
        <w:rPr>
          <w:sz w:val="28"/>
          <w:szCs w:val="28"/>
          <w:lang w:val="en-GB"/>
        </w:rPr>
        <w:t xml:space="preserve">   </w:t>
      </w:r>
    </w:p>
    <w:p w14:paraId="0942E31B" w14:textId="343877A5" w:rsidR="00BE26BD" w:rsidRPr="00A15AD1" w:rsidRDefault="00BE26BD" w:rsidP="00A3412F">
      <w:pPr>
        <w:tabs>
          <w:tab w:val="left" w:pos="1440"/>
        </w:tabs>
        <w:spacing w:after="240" w:line="360" w:lineRule="auto"/>
        <w:jc w:val="both"/>
        <w:rPr>
          <w:i/>
          <w:sz w:val="28"/>
          <w:szCs w:val="28"/>
          <w:lang w:val="en-GB"/>
        </w:rPr>
      </w:pPr>
      <w:r w:rsidRPr="00A15AD1">
        <w:rPr>
          <w:i/>
          <w:sz w:val="28"/>
          <w:szCs w:val="28"/>
          <w:lang w:val="en-GB"/>
        </w:rPr>
        <w:t xml:space="preserve">Interest Rate </w:t>
      </w:r>
    </w:p>
    <w:p w14:paraId="6E551AB3" w14:textId="21097539" w:rsidR="00BE26BD" w:rsidRPr="00A15AD1" w:rsidRDefault="00433659"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 xml:space="preserve">Initially, KF </w:t>
      </w:r>
      <w:r w:rsidR="00F80972" w:rsidRPr="00A15AD1">
        <w:rPr>
          <w:sz w:val="28"/>
          <w:szCs w:val="28"/>
          <w:lang w:val="en-GB"/>
        </w:rPr>
        <w:t>adopts</w:t>
      </w:r>
      <w:r w:rsidR="00BE26BD" w:rsidRPr="00A15AD1">
        <w:rPr>
          <w:sz w:val="28"/>
          <w:szCs w:val="28"/>
          <w:lang w:val="en-GB"/>
        </w:rPr>
        <w:t xml:space="preserve"> an interest rate of 5.</w:t>
      </w:r>
      <w:r w:rsidRPr="00A15AD1">
        <w:rPr>
          <w:sz w:val="28"/>
          <w:szCs w:val="28"/>
          <w:lang w:val="en-GB"/>
        </w:rPr>
        <w:t>87</w:t>
      </w:r>
      <w:r w:rsidR="00BE26BD" w:rsidRPr="00A15AD1">
        <w:rPr>
          <w:sz w:val="28"/>
          <w:szCs w:val="28"/>
          <w:lang w:val="en-GB"/>
        </w:rPr>
        <w:t>5%</w:t>
      </w:r>
      <w:r w:rsidR="006A68E8" w:rsidRPr="00A15AD1">
        <w:rPr>
          <w:sz w:val="28"/>
          <w:szCs w:val="28"/>
          <w:lang w:val="en-GB"/>
        </w:rPr>
        <w:t>,</w:t>
      </w:r>
      <w:r w:rsidRPr="00A15AD1">
        <w:rPr>
          <w:sz w:val="28"/>
          <w:szCs w:val="28"/>
          <w:lang w:val="en-GB"/>
        </w:rPr>
        <w:t xml:space="preserve"> later revised to 5.25%.  </w:t>
      </w:r>
      <w:r w:rsidR="00DB10B4" w:rsidRPr="00A15AD1">
        <w:rPr>
          <w:sz w:val="28"/>
          <w:szCs w:val="28"/>
          <w:lang w:val="en-GB"/>
        </w:rPr>
        <w:t>Mr C W Wong</w:t>
      </w:r>
      <w:r w:rsidRPr="00A15AD1">
        <w:rPr>
          <w:sz w:val="28"/>
          <w:szCs w:val="28"/>
          <w:lang w:val="en-GB"/>
        </w:rPr>
        <w:t xml:space="preserve"> </w:t>
      </w:r>
      <w:r w:rsidR="00E86E28" w:rsidRPr="00A15AD1">
        <w:rPr>
          <w:sz w:val="28"/>
          <w:szCs w:val="28"/>
          <w:lang w:val="en-GB"/>
        </w:rPr>
        <w:t>claims</w:t>
      </w:r>
      <w:r w:rsidR="007D785A" w:rsidRPr="00A15AD1">
        <w:rPr>
          <w:sz w:val="28"/>
          <w:szCs w:val="28"/>
          <w:lang w:val="en-GB"/>
        </w:rPr>
        <w:t xml:space="preserve"> that the investment risk of the development is relatively low due to its small scale and the good demand </w:t>
      </w:r>
      <w:r w:rsidR="00E26441" w:rsidRPr="00A15AD1">
        <w:rPr>
          <w:sz w:val="28"/>
          <w:szCs w:val="28"/>
          <w:lang w:val="en-GB"/>
        </w:rPr>
        <w:t>for</w:t>
      </w:r>
      <w:r w:rsidR="007D785A" w:rsidRPr="00A15AD1">
        <w:rPr>
          <w:sz w:val="28"/>
          <w:szCs w:val="28"/>
          <w:lang w:val="en-GB"/>
        </w:rPr>
        <w:t xml:space="preserve"> new flat at the locality.  After rounds of negotiation, </w:t>
      </w:r>
      <w:r w:rsidR="00DB10B4" w:rsidRPr="00A15AD1">
        <w:rPr>
          <w:sz w:val="28"/>
          <w:szCs w:val="28"/>
          <w:lang w:val="en-GB"/>
        </w:rPr>
        <w:t>Mr C W Wong</w:t>
      </w:r>
      <w:r w:rsidR="007D785A" w:rsidRPr="00A15AD1">
        <w:rPr>
          <w:sz w:val="28"/>
          <w:szCs w:val="28"/>
          <w:lang w:val="en-GB"/>
        </w:rPr>
        <w:t xml:space="preserve"> maintains his view of </w:t>
      </w:r>
      <w:r w:rsidRPr="00A15AD1">
        <w:rPr>
          <w:sz w:val="28"/>
          <w:szCs w:val="28"/>
          <w:lang w:val="en-GB"/>
        </w:rPr>
        <w:t xml:space="preserve">adopting an interest rate of 5%.  </w:t>
      </w:r>
      <w:r w:rsidR="007D785A" w:rsidRPr="00A15AD1">
        <w:rPr>
          <w:sz w:val="28"/>
          <w:szCs w:val="28"/>
          <w:lang w:val="en-GB"/>
        </w:rPr>
        <w:t xml:space="preserve">The Tribunal is of the view that though the trend of interest rate is going down, the pace is not as smooth as expected.  Having considered the property market </w:t>
      </w:r>
      <w:r w:rsidR="006A68E8" w:rsidRPr="00A15AD1">
        <w:rPr>
          <w:sz w:val="28"/>
          <w:szCs w:val="28"/>
          <w:lang w:val="en-GB"/>
        </w:rPr>
        <w:t>has</w:t>
      </w:r>
      <w:r w:rsidR="00E86E28" w:rsidRPr="00A15AD1">
        <w:rPr>
          <w:sz w:val="28"/>
          <w:szCs w:val="28"/>
          <w:lang w:val="en-GB"/>
        </w:rPr>
        <w:t xml:space="preserve"> lack </w:t>
      </w:r>
      <w:r w:rsidR="007D785A" w:rsidRPr="00A15AD1">
        <w:rPr>
          <w:sz w:val="28"/>
          <w:szCs w:val="28"/>
          <w:lang w:val="en-GB"/>
        </w:rPr>
        <w:t xml:space="preserve">of momentum to recover rapidly, we accept the </w:t>
      </w:r>
      <w:r w:rsidR="00E04401" w:rsidRPr="00A15AD1">
        <w:rPr>
          <w:sz w:val="28"/>
          <w:szCs w:val="28"/>
          <w:lang w:val="en-GB"/>
        </w:rPr>
        <w:t xml:space="preserve">opinion </w:t>
      </w:r>
      <w:r w:rsidR="007D785A" w:rsidRPr="00A15AD1">
        <w:rPr>
          <w:sz w:val="28"/>
          <w:szCs w:val="28"/>
          <w:lang w:val="en-GB"/>
        </w:rPr>
        <w:t xml:space="preserve">of KF adopting an interest rate of </w:t>
      </w:r>
      <w:r w:rsidR="007D785A" w:rsidRPr="00A15AD1">
        <w:rPr>
          <w:b/>
          <w:sz w:val="28"/>
          <w:szCs w:val="28"/>
          <w:lang w:val="en-GB"/>
        </w:rPr>
        <w:t>5.25%</w:t>
      </w:r>
      <w:r w:rsidR="007D785A" w:rsidRPr="00A15AD1">
        <w:rPr>
          <w:sz w:val="28"/>
          <w:szCs w:val="28"/>
          <w:lang w:val="en-GB"/>
        </w:rPr>
        <w:t>.</w:t>
      </w:r>
      <w:r w:rsidR="00BE26BD" w:rsidRPr="00A15AD1">
        <w:rPr>
          <w:sz w:val="28"/>
          <w:szCs w:val="28"/>
          <w:lang w:val="en-GB"/>
        </w:rPr>
        <w:t xml:space="preserve">  </w:t>
      </w:r>
      <w:r w:rsidR="005A7996" w:rsidRPr="00A15AD1">
        <w:rPr>
          <w:sz w:val="28"/>
          <w:szCs w:val="28"/>
          <w:lang w:val="en-GB"/>
        </w:rPr>
        <w:t>For reference,</w:t>
      </w:r>
      <w:r w:rsidR="00E04401" w:rsidRPr="00A15AD1">
        <w:rPr>
          <w:sz w:val="28"/>
          <w:szCs w:val="28"/>
          <w:lang w:val="en-GB"/>
        </w:rPr>
        <w:t xml:space="preserve"> we note that </w:t>
      </w:r>
      <w:r w:rsidR="005A7996" w:rsidRPr="00A15AD1">
        <w:rPr>
          <w:sz w:val="28"/>
          <w:szCs w:val="28"/>
          <w:lang w:val="en-GB"/>
        </w:rPr>
        <w:t>the HSBC Best Lending Rate during the period as from 20 December 2024 up to the RDV Date of Valuation was 5.25%.</w:t>
      </w:r>
      <w:r w:rsidR="00BE26BD" w:rsidRPr="00A15AD1">
        <w:rPr>
          <w:sz w:val="28"/>
          <w:szCs w:val="28"/>
          <w:lang w:val="en-GB"/>
        </w:rPr>
        <w:t xml:space="preserve">     </w:t>
      </w:r>
    </w:p>
    <w:p w14:paraId="51EE459B" w14:textId="1DE7FAA6" w:rsidR="00BE26BD" w:rsidRPr="00A15AD1" w:rsidRDefault="00BE26BD" w:rsidP="00007B1F">
      <w:pPr>
        <w:pStyle w:val="ListParagraph"/>
        <w:spacing w:after="240" w:line="360" w:lineRule="auto"/>
        <w:ind w:left="0"/>
        <w:rPr>
          <w:rFonts w:ascii="Times New Roman" w:eastAsia="SimSun" w:hAnsi="Times New Roman" w:cs="Times New Roman"/>
          <w:i/>
          <w:sz w:val="28"/>
          <w:szCs w:val="28"/>
          <w:lang w:val="en-GB"/>
        </w:rPr>
      </w:pPr>
      <w:r w:rsidRPr="00A15AD1">
        <w:rPr>
          <w:rFonts w:ascii="Times New Roman" w:eastAsia="SimSun" w:hAnsi="Times New Roman" w:cs="Times New Roman"/>
          <w:i/>
          <w:sz w:val="28"/>
          <w:szCs w:val="28"/>
          <w:lang w:val="en-GB"/>
        </w:rPr>
        <w:t>Developer’s Profit</w:t>
      </w:r>
    </w:p>
    <w:p w14:paraId="3CF11976" w14:textId="43207A23" w:rsidR="00BE26BD" w:rsidRPr="00A15AD1" w:rsidRDefault="00DB10B4"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Mr C W Wong</w:t>
      </w:r>
      <w:r w:rsidR="008539FF" w:rsidRPr="00A15AD1">
        <w:rPr>
          <w:sz w:val="28"/>
          <w:szCs w:val="28"/>
          <w:lang w:val="en-GB"/>
        </w:rPr>
        <w:t xml:space="preserve"> </w:t>
      </w:r>
      <w:r w:rsidR="00BE26BD" w:rsidRPr="00A15AD1">
        <w:rPr>
          <w:sz w:val="28"/>
          <w:szCs w:val="28"/>
          <w:lang w:val="en-GB"/>
        </w:rPr>
        <w:t xml:space="preserve">adopts a Developer’s Profit of </w:t>
      </w:r>
      <w:r w:rsidR="008539FF" w:rsidRPr="00A15AD1">
        <w:rPr>
          <w:sz w:val="28"/>
          <w:szCs w:val="28"/>
          <w:lang w:val="en-GB"/>
        </w:rPr>
        <w:t>15</w:t>
      </w:r>
      <w:r w:rsidR="00BE26BD" w:rsidRPr="00A15AD1">
        <w:rPr>
          <w:sz w:val="28"/>
          <w:szCs w:val="28"/>
          <w:lang w:val="en-GB"/>
        </w:rPr>
        <w:t>%</w:t>
      </w:r>
      <w:r w:rsidR="008539FF" w:rsidRPr="00A15AD1">
        <w:rPr>
          <w:sz w:val="28"/>
          <w:szCs w:val="28"/>
          <w:lang w:val="en-GB"/>
        </w:rPr>
        <w:t>, which</w:t>
      </w:r>
      <w:r w:rsidR="006A68E8" w:rsidRPr="00A15AD1">
        <w:rPr>
          <w:sz w:val="28"/>
          <w:szCs w:val="28"/>
          <w:lang w:val="en-GB"/>
        </w:rPr>
        <w:t xml:space="preserve"> rate</w:t>
      </w:r>
      <w:r w:rsidR="008539FF" w:rsidRPr="00A15AD1">
        <w:rPr>
          <w:sz w:val="28"/>
          <w:szCs w:val="28"/>
          <w:lang w:val="en-GB"/>
        </w:rPr>
        <w:t xml:space="preserve"> he considers</w:t>
      </w:r>
      <w:r w:rsidR="00BE26BD" w:rsidRPr="00A15AD1">
        <w:rPr>
          <w:sz w:val="28"/>
          <w:szCs w:val="28"/>
          <w:lang w:val="en-GB"/>
        </w:rPr>
        <w:t xml:space="preserve"> </w:t>
      </w:r>
      <w:r w:rsidR="008539FF" w:rsidRPr="00A15AD1">
        <w:rPr>
          <w:sz w:val="28"/>
          <w:szCs w:val="28"/>
          <w:lang w:val="en-GB"/>
        </w:rPr>
        <w:t>would be able to reflect increasingly optimistic domestic flat market and the short</w:t>
      </w:r>
      <w:r w:rsidR="00E26441" w:rsidRPr="00A15AD1">
        <w:rPr>
          <w:sz w:val="28"/>
          <w:szCs w:val="28"/>
          <w:lang w:val="en-GB"/>
        </w:rPr>
        <w:t>age</w:t>
      </w:r>
      <w:r w:rsidR="008539FF" w:rsidRPr="00A15AD1">
        <w:rPr>
          <w:sz w:val="28"/>
          <w:szCs w:val="28"/>
          <w:lang w:val="en-GB"/>
        </w:rPr>
        <w:t xml:space="preserve"> of supply in the locality.   KF however has the opinion</w:t>
      </w:r>
      <w:r w:rsidR="00BE26BD" w:rsidRPr="00A15AD1">
        <w:rPr>
          <w:sz w:val="28"/>
          <w:szCs w:val="28"/>
          <w:lang w:val="en-GB"/>
        </w:rPr>
        <w:t xml:space="preserve"> that </w:t>
      </w:r>
      <w:r w:rsidR="008539FF" w:rsidRPr="00A15AD1">
        <w:rPr>
          <w:sz w:val="28"/>
          <w:szCs w:val="28"/>
          <w:lang w:val="en-GB"/>
        </w:rPr>
        <w:t xml:space="preserve">the domestic price indices are consistently falling, and he has revised his initial assumption of adopting 18% to 20% </w:t>
      </w:r>
      <w:r w:rsidR="006A68E8" w:rsidRPr="00A15AD1">
        <w:rPr>
          <w:sz w:val="28"/>
          <w:szCs w:val="28"/>
          <w:lang w:val="en-GB"/>
        </w:rPr>
        <w:t xml:space="preserve">as </w:t>
      </w:r>
      <w:r w:rsidR="008539FF" w:rsidRPr="00A15AD1">
        <w:rPr>
          <w:sz w:val="28"/>
          <w:szCs w:val="28"/>
          <w:lang w:val="en-GB"/>
        </w:rPr>
        <w:t xml:space="preserve">now submitted.  </w:t>
      </w:r>
      <w:r w:rsidR="00E47B9B" w:rsidRPr="00A15AD1">
        <w:rPr>
          <w:sz w:val="28"/>
          <w:szCs w:val="28"/>
          <w:lang w:val="en-GB"/>
        </w:rPr>
        <w:t xml:space="preserve">The Tribunal takes a balanced view and accepts a rate of </w:t>
      </w:r>
      <w:r w:rsidR="00E47B9B" w:rsidRPr="00A15AD1">
        <w:rPr>
          <w:b/>
          <w:sz w:val="28"/>
          <w:szCs w:val="28"/>
          <w:lang w:val="en-GB"/>
        </w:rPr>
        <w:t>18%</w:t>
      </w:r>
      <w:r w:rsidR="00E47B9B" w:rsidRPr="00A15AD1">
        <w:rPr>
          <w:sz w:val="28"/>
          <w:szCs w:val="28"/>
          <w:lang w:val="en-GB"/>
        </w:rPr>
        <w:t xml:space="preserve"> since the property market is relatively stable as compared with the period of early 2020s.  </w:t>
      </w:r>
      <w:r w:rsidR="008539FF" w:rsidRPr="00A15AD1">
        <w:rPr>
          <w:sz w:val="28"/>
          <w:szCs w:val="28"/>
          <w:lang w:val="en-GB"/>
        </w:rPr>
        <w:t xml:space="preserve"> </w:t>
      </w:r>
      <w:r w:rsidR="00BE26BD" w:rsidRPr="00A15AD1">
        <w:rPr>
          <w:sz w:val="28"/>
          <w:szCs w:val="28"/>
          <w:lang w:val="en-GB"/>
        </w:rPr>
        <w:t xml:space="preserve">   </w:t>
      </w:r>
    </w:p>
    <w:p w14:paraId="4FB9C5B6" w14:textId="5D10BB0F" w:rsidR="00BE26BD" w:rsidRPr="00A15AD1" w:rsidRDefault="00BE26BD" w:rsidP="00007B1F">
      <w:pPr>
        <w:pStyle w:val="ListParagraph"/>
        <w:spacing w:after="240" w:line="360" w:lineRule="auto"/>
        <w:ind w:left="0"/>
        <w:rPr>
          <w:rFonts w:ascii="Times New Roman" w:eastAsia="SimSun" w:hAnsi="Times New Roman" w:cs="Times New Roman"/>
          <w:i/>
          <w:sz w:val="28"/>
          <w:szCs w:val="28"/>
          <w:lang w:val="en-GB"/>
        </w:rPr>
      </w:pPr>
      <w:r w:rsidRPr="00A15AD1">
        <w:rPr>
          <w:rFonts w:ascii="Times New Roman" w:eastAsia="SimSun" w:hAnsi="Times New Roman" w:cs="Times New Roman"/>
          <w:i/>
          <w:sz w:val="28"/>
          <w:szCs w:val="28"/>
          <w:lang w:val="en-GB"/>
        </w:rPr>
        <w:t xml:space="preserve">Construction </w:t>
      </w:r>
      <w:r w:rsidR="009A6ED9" w:rsidRPr="00A15AD1">
        <w:rPr>
          <w:rFonts w:ascii="Times New Roman" w:eastAsia="SimSun" w:hAnsi="Times New Roman" w:cs="Times New Roman"/>
          <w:i/>
          <w:sz w:val="28"/>
          <w:szCs w:val="28"/>
          <w:lang w:val="en-GB"/>
        </w:rPr>
        <w:t>Period</w:t>
      </w:r>
    </w:p>
    <w:p w14:paraId="24E2AF29" w14:textId="34B57654" w:rsidR="00BE26BD" w:rsidRPr="00A15AD1" w:rsidRDefault="00BE26BD"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The two valuation experts dispute</w:t>
      </w:r>
      <w:r w:rsidR="006A68E8" w:rsidRPr="00A15AD1">
        <w:rPr>
          <w:sz w:val="28"/>
          <w:szCs w:val="28"/>
          <w:lang w:val="en-GB"/>
        </w:rPr>
        <w:t xml:space="preserve"> </w:t>
      </w:r>
      <w:r w:rsidR="00A34703" w:rsidRPr="00A15AD1">
        <w:rPr>
          <w:sz w:val="28"/>
          <w:szCs w:val="28"/>
          <w:lang w:val="en-GB"/>
        </w:rPr>
        <w:t>the assum</w:t>
      </w:r>
      <w:r w:rsidR="006A68E8" w:rsidRPr="00A15AD1">
        <w:rPr>
          <w:sz w:val="28"/>
          <w:szCs w:val="28"/>
          <w:lang w:val="en-GB"/>
        </w:rPr>
        <w:t>ed</w:t>
      </w:r>
      <w:r w:rsidR="00A34703" w:rsidRPr="00A15AD1">
        <w:rPr>
          <w:sz w:val="28"/>
          <w:szCs w:val="28"/>
          <w:lang w:val="en-GB"/>
        </w:rPr>
        <w:t xml:space="preserve"> construction period.  </w:t>
      </w:r>
      <w:r w:rsidR="00A84BA7" w:rsidRPr="00A15AD1">
        <w:rPr>
          <w:sz w:val="28"/>
          <w:szCs w:val="28"/>
          <w:lang w:val="en-GB"/>
        </w:rPr>
        <w:t>Mr C W Wong</w:t>
      </w:r>
      <w:r w:rsidR="00A34703" w:rsidRPr="00A15AD1">
        <w:rPr>
          <w:sz w:val="28"/>
          <w:szCs w:val="28"/>
          <w:lang w:val="en-GB"/>
        </w:rPr>
        <w:t xml:space="preserve"> </w:t>
      </w:r>
      <w:r w:rsidR="00D65578" w:rsidRPr="00A15AD1">
        <w:rPr>
          <w:sz w:val="28"/>
          <w:szCs w:val="28"/>
          <w:lang w:val="en-GB"/>
        </w:rPr>
        <w:t>a</w:t>
      </w:r>
      <w:r w:rsidRPr="00A15AD1">
        <w:rPr>
          <w:sz w:val="28"/>
          <w:szCs w:val="28"/>
          <w:lang w:val="en-GB"/>
        </w:rPr>
        <w:t>dopt</w:t>
      </w:r>
      <w:r w:rsidR="00D65578" w:rsidRPr="00A15AD1">
        <w:rPr>
          <w:sz w:val="28"/>
          <w:szCs w:val="28"/>
          <w:lang w:val="en-GB"/>
        </w:rPr>
        <w:t>s</w:t>
      </w:r>
      <w:r w:rsidR="00A34703" w:rsidRPr="00A15AD1">
        <w:rPr>
          <w:sz w:val="28"/>
          <w:szCs w:val="28"/>
          <w:lang w:val="en-GB"/>
        </w:rPr>
        <w:t xml:space="preserve"> a period of 2 years.</w:t>
      </w:r>
      <w:r w:rsidRPr="00A15AD1">
        <w:rPr>
          <w:sz w:val="28"/>
          <w:szCs w:val="28"/>
          <w:lang w:val="en-GB"/>
        </w:rPr>
        <w:t xml:space="preserve"> </w:t>
      </w:r>
      <w:r w:rsidR="00A34703" w:rsidRPr="00A15AD1">
        <w:rPr>
          <w:sz w:val="28"/>
          <w:szCs w:val="28"/>
          <w:lang w:val="en-GB"/>
        </w:rPr>
        <w:t xml:space="preserve"> KF </w:t>
      </w:r>
      <w:r w:rsidR="00D65578" w:rsidRPr="00A15AD1">
        <w:rPr>
          <w:sz w:val="28"/>
          <w:szCs w:val="28"/>
          <w:lang w:val="en-GB"/>
        </w:rPr>
        <w:t>considers</w:t>
      </w:r>
      <w:r w:rsidR="00A34703" w:rsidRPr="00A15AD1">
        <w:rPr>
          <w:sz w:val="28"/>
          <w:szCs w:val="28"/>
          <w:lang w:val="en-GB"/>
        </w:rPr>
        <w:t xml:space="preserve"> a period of 2.5 years </w:t>
      </w:r>
      <w:r w:rsidR="00D65578" w:rsidRPr="00A15AD1">
        <w:rPr>
          <w:sz w:val="28"/>
          <w:szCs w:val="28"/>
          <w:lang w:val="en-GB"/>
        </w:rPr>
        <w:t>is more reasonable</w:t>
      </w:r>
      <w:r w:rsidR="006A68E8" w:rsidRPr="00A15AD1">
        <w:rPr>
          <w:sz w:val="28"/>
          <w:szCs w:val="28"/>
          <w:lang w:val="en-GB"/>
        </w:rPr>
        <w:t>,</w:t>
      </w:r>
      <w:r w:rsidR="00A34703" w:rsidRPr="00A15AD1">
        <w:rPr>
          <w:sz w:val="28"/>
          <w:szCs w:val="28"/>
          <w:lang w:val="en-GB"/>
        </w:rPr>
        <w:t xml:space="preserve"> the main reason</w:t>
      </w:r>
      <w:r w:rsidR="00E04401" w:rsidRPr="00A15AD1">
        <w:rPr>
          <w:sz w:val="28"/>
          <w:szCs w:val="28"/>
          <w:lang w:val="en-GB"/>
        </w:rPr>
        <w:t xml:space="preserve"> being</w:t>
      </w:r>
      <w:r w:rsidR="00A34703" w:rsidRPr="00A15AD1">
        <w:rPr>
          <w:sz w:val="28"/>
          <w:szCs w:val="28"/>
          <w:lang w:val="en-GB"/>
        </w:rPr>
        <w:t xml:space="preserve"> that th</w:t>
      </w:r>
      <w:r w:rsidR="00F33170" w:rsidRPr="00A15AD1">
        <w:rPr>
          <w:sz w:val="28"/>
          <w:szCs w:val="28"/>
          <w:lang w:val="en-GB"/>
        </w:rPr>
        <w:t>is</w:t>
      </w:r>
      <w:r w:rsidR="00A34703" w:rsidRPr="00A15AD1">
        <w:rPr>
          <w:sz w:val="28"/>
          <w:szCs w:val="28"/>
          <w:lang w:val="en-GB"/>
        </w:rPr>
        <w:t xml:space="preserve"> section of G</w:t>
      </w:r>
      <w:r w:rsidR="006A68E8" w:rsidRPr="00A15AD1">
        <w:rPr>
          <w:sz w:val="28"/>
          <w:szCs w:val="28"/>
          <w:lang w:val="en-GB"/>
        </w:rPr>
        <w:t>ough Street</w:t>
      </w:r>
      <w:r w:rsidR="00A34703" w:rsidRPr="00A15AD1">
        <w:rPr>
          <w:sz w:val="28"/>
          <w:szCs w:val="28"/>
          <w:lang w:val="en-GB"/>
        </w:rPr>
        <w:t xml:space="preserve"> immediately fronting </w:t>
      </w:r>
      <w:r w:rsidRPr="00A15AD1">
        <w:rPr>
          <w:sz w:val="28"/>
          <w:szCs w:val="28"/>
          <w:lang w:val="en-GB"/>
        </w:rPr>
        <w:t xml:space="preserve">the </w:t>
      </w:r>
      <w:r w:rsidR="00A34703" w:rsidRPr="00A15AD1">
        <w:rPr>
          <w:sz w:val="28"/>
          <w:szCs w:val="28"/>
          <w:lang w:val="en-GB"/>
        </w:rPr>
        <w:t xml:space="preserve">Lot is not wide enough to have construction vehicles moving in and out of the site smoothly.  Some construction works may not be able to </w:t>
      </w:r>
      <w:r w:rsidR="006A68E8" w:rsidRPr="00A15AD1">
        <w:rPr>
          <w:sz w:val="28"/>
          <w:szCs w:val="28"/>
          <w:lang w:val="en-GB"/>
        </w:rPr>
        <w:t xml:space="preserve">be </w:t>
      </w:r>
      <w:r w:rsidR="00A34703" w:rsidRPr="00A15AD1">
        <w:rPr>
          <w:sz w:val="28"/>
          <w:szCs w:val="28"/>
          <w:lang w:val="en-GB"/>
        </w:rPr>
        <w:t>carr</w:t>
      </w:r>
      <w:r w:rsidR="006A68E8" w:rsidRPr="00A15AD1">
        <w:rPr>
          <w:sz w:val="28"/>
          <w:szCs w:val="28"/>
          <w:lang w:val="en-GB"/>
        </w:rPr>
        <w:t>ied</w:t>
      </w:r>
      <w:r w:rsidR="00A34703" w:rsidRPr="00A15AD1">
        <w:rPr>
          <w:sz w:val="28"/>
          <w:szCs w:val="28"/>
          <w:lang w:val="en-GB"/>
        </w:rPr>
        <w:t xml:space="preserve"> out during daytime and thus, a longer than normal construction period is anticipated.  The Tribunal </w:t>
      </w:r>
      <w:r w:rsidR="007E57DF" w:rsidRPr="00A15AD1">
        <w:rPr>
          <w:sz w:val="28"/>
          <w:szCs w:val="28"/>
          <w:lang w:val="en-GB"/>
        </w:rPr>
        <w:t>considers</w:t>
      </w:r>
      <w:r w:rsidR="00A34703" w:rsidRPr="00A15AD1">
        <w:rPr>
          <w:sz w:val="28"/>
          <w:szCs w:val="28"/>
          <w:lang w:val="en-GB"/>
        </w:rPr>
        <w:t xml:space="preserve"> the</w:t>
      </w:r>
      <w:r w:rsidR="00E04401" w:rsidRPr="00A15AD1">
        <w:rPr>
          <w:sz w:val="28"/>
          <w:szCs w:val="28"/>
          <w:lang w:val="en-GB"/>
        </w:rPr>
        <w:t xml:space="preserve"> opinion</w:t>
      </w:r>
      <w:r w:rsidR="00A34703" w:rsidRPr="00A15AD1">
        <w:rPr>
          <w:sz w:val="28"/>
          <w:szCs w:val="28"/>
          <w:lang w:val="en-GB"/>
        </w:rPr>
        <w:t xml:space="preserve"> of KF reasonable and accepts </w:t>
      </w:r>
      <w:r w:rsidR="002C2DC2" w:rsidRPr="00A15AD1">
        <w:rPr>
          <w:sz w:val="28"/>
          <w:szCs w:val="28"/>
          <w:lang w:val="en-GB"/>
        </w:rPr>
        <w:t xml:space="preserve">a </w:t>
      </w:r>
      <w:r w:rsidR="00A34703" w:rsidRPr="00A15AD1">
        <w:rPr>
          <w:sz w:val="28"/>
          <w:szCs w:val="28"/>
          <w:lang w:val="en-GB"/>
        </w:rPr>
        <w:t xml:space="preserve">period of </w:t>
      </w:r>
      <w:r w:rsidR="00A34703" w:rsidRPr="00A15AD1">
        <w:rPr>
          <w:b/>
          <w:sz w:val="28"/>
          <w:szCs w:val="28"/>
          <w:lang w:val="en-GB"/>
        </w:rPr>
        <w:t>2</w:t>
      </w:r>
      <w:r w:rsidR="002C2DC2" w:rsidRPr="00A15AD1">
        <w:rPr>
          <w:b/>
          <w:sz w:val="28"/>
          <w:szCs w:val="28"/>
          <w:lang w:val="en-GB"/>
        </w:rPr>
        <w:t>.</w:t>
      </w:r>
      <w:r w:rsidR="00A34703" w:rsidRPr="00A15AD1">
        <w:rPr>
          <w:b/>
          <w:sz w:val="28"/>
          <w:szCs w:val="28"/>
          <w:lang w:val="en-GB"/>
        </w:rPr>
        <w:t>5 years</w:t>
      </w:r>
      <w:r w:rsidR="00A34703" w:rsidRPr="00A15AD1">
        <w:rPr>
          <w:sz w:val="28"/>
          <w:szCs w:val="28"/>
          <w:lang w:val="en-GB"/>
        </w:rPr>
        <w:t xml:space="preserve">.  </w:t>
      </w:r>
    </w:p>
    <w:p w14:paraId="320729B1" w14:textId="5E609877" w:rsidR="00A34703" w:rsidRPr="00A15AD1" w:rsidRDefault="00E04401" w:rsidP="00A34703">
      <w:pPr>
        <w:tabs>
          <w:tab w:val="left" w:pos="1440"/>
        </w:tabs>
        <w:spacing w:after="240" w:line="360" w:lineRule="auto"/>
        <w:jc w:val="both"/>
        <w:rPr>
          <w:i/>
          <w:sz w:val="28"/>
          <w:szCs w:val="28"/>
          <w:lang w:val="en-GB"/>
        </w:rPr>
      </w:pPr>
      <w:r w:rsidRPr="00A15AD1">
        <w:rPr>
          <w:i/>
          <w:sz w:val="28"/>
          <w:szCs w:val="28"/>
          <w:lang w:val="en-GB"/>
        </w:rPr>
        <w:t>Marketing Cost</w:t>
      </w:r>
    </w:p>
    <w:p w14:paraId="4CE78C67" w14:textId="28031FD1" w:rsidR="00A34703" w:rsidRPr="00A15AD1" w:rsidRDefault="00F33170" w:rsidP="00A3412F">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Mr C W Wong</w:t>
      </w:r>
      <w:r w:rsidR="00D65578" w:rsidRPr="00A15AD1">
        <w:rPr>
          <w:sz w:val="28"/>
          <w:szCs w:val="28"/>
          <w:lang w:val="en-GB"/>
        </w:rPr>
        <w:t xml:space="preserve"> applies the usual rate of 3% for cost of marketing, while KF adopts a rate of 4% </w:t>
      </w:r>
      <w:r w:rsidR="00F930F5" w:rsidRPr="00A15AD1">
        <w:rPr>
          <w:sz w:val="28"/>
          <w:szCs w:val="28"/>
          <w:lang w:val="en-GB"/>
        </w:rPr>
        <w:t>reflecting a</w:t>
      </w:r>
      <w:r w:rsidR="00D65578" w:rsidRPr="00A15AD1">
        <w:rPr>
          <w:sz w:val="28"/>
          <w:szCs w:val="28"/>
          <w:lang w:val="en-GB"/>
        </w:rPr>
        <w:t xml:space="preserve"> general pessimistic market sentiment</w:t>
      </w:r>
      <w:r w:rsidR="00F930F5" w:rsidRPr="00A15AD1">
        <w:rPr>
          <w:sz w:val="28"/>
          <w:szCs w:val="28"/>
          <w:lang w:val="en-GB"/>
        </w:rPr>
        <w:t xml:space="preserve"> at present</w:t>
      </w:r>
      <w:r w:rsidR="00D65578" w:rsidRPr="00A15AD1">
        <w:rPr>
          <w:sz w:val="28"/>
          <w:szCs w:val="28"/>
          <w:lang w:val="en-GB"/>
        </w:rPr>
        <w:t>.  We are not convinced that</w:t>
      </w:r>
      <w:r w:rsidRPr="00A15AD1">
        <w:rPr>
          <w:sz w:val="28"/>
          <w:szCs w:val="28"/>
          <w:lang w:val="en-GB"/>
        </w:rPr>
        <w:t xml:space="preserve"> </w:t>
      </w:r>
      <w:r w:rsidR="00D65578" w:rsidRPr="00A15AD1">
        <w:rPr>
          <w:sz w:val="28"/>
          <w:szCs w:val="28"/>
          <w:lang w:val="en-GB"/>
        </w:rPr>
        <w:t>applying a higher marketing cost w</w:t>
      </w:r>
      <w:r w:rsidR="00A819C2" w:rsidRPr="00A15AD1">
        <w:rPr>
          <w:sz w:val="28"/>
          <w:szCs w:val="28"/>
          <w:lang w:val="en-GB"/>
        </w:rPr>
        <w:t>ill</w:t>
      </w:r>
      <w:r w:rsidR="00D65578" w:rsidRPr="00A15AD1">
        <w:rPr>
          <w:sz w:val="28"/>
          <w:szCs w:val="28"/>
          <w:lang w:val="en-GB"/>
        </w:rPr>
        <w:t xml:space="preserve"> </w:t>
      </w:r>
      <w:r w:rsidR="00F80972" w:rsidRPr="00A15AD1">
        <w:rPr>
          <w:sz w:val="28"/>
          <w:szCs w:val="28"/>
          <w:lang w:val="en-GB"/>
        </w:rPr>
        <w:t>ensure</w:t>
      </w:r>
      <w:r w:rsidR="00D65578" w:rsidRPr="00A15AD1">
        <w:rPr>
          <w:sz w:val="28"/>
          <w:szCs w:val="28"/>
          <w:lang w:val="en-GB"/>
        </w:rPr>
        <w:t xml:space="preserve"> selling the flat units more smoothly</w:t>
      </w:r>
      <w:r w:rsidR="006A68E8" w:rsidRPr="00A15AD1">
        <w:rPr>
          <w:sz w:val="28"/>
          <w:szCs w:val="28"/>
          <w:lang w:val="en-GB"/>
        </w:rPr>
        <w:t>. The</w:t>
      </w:r>
      <w:r w:rsidR="004C6578" w:rsidRPr="00A15AD1">
        <w:rPr>
          <w:sz w:val="28"/>
          <w:szCs w:val="28"/>
          <w:lang w:val="en-GB"/>
        </w:rPr>
        <w:t xml:space="preserve"> reason is that</w:t>
      </w:r>
      <w:r w:rsidR="00D65578" w:rsidRPr="00A15AD1">
        <w:rPr>
          <w:sz w:val="28"/>
          <w:szCs w:val="28"/>
          <w:lang w:val="en-GB"/>
        </w:rPr>
        <w:t xml:space="preserve"> there is short</w:t>
      </w:r>
      <w:r w:rsidR="00E04401" w:rsidRPr="00A15AD1">
        <w:rPr>
          <w:sz w:val="28"/>
          <w:szCs w:val="28"/>
          <w:lang w:val="en-GB"/>
        </w:rPr>
        <w:t>age</w:t>
      </w:r>
      <w:r w:rsidR="00D65578" w:rsidRPr="00A15AD1">
        <w:rPr>
          <w:sz w:val="28"/>
          <w:szCs w:val="28"/>
          <w:lang w:val="en-GB"/>
        </w:rPr>
        <w:t xml:space="preserve"> of new supply in the locality </w:t>
      </w:r>
      <w:r w:rsidR="00A84BA7" w:rsidRPr="00A15AD1">
        <w:rPr>
          <w:sz w:val="28"/>
          <w:szCs w:val="28"/>
          <w:lang w:val="en-GB"/>
        </w:rPr>
        <w:t>while the demand for new premises is</w:t>
      </w:r>
      <w:r w:rsidR="00D65578" w:rsidRPr="00A15AD1">
        <w:rPr>
          <w:sz w:val="28"/>
          <w:szCs w:val="28"/>
          <w:lang w:val="en-GB"/>
        </w:rPr>
        <w:t xml:space="preserve"> </w:t>
      </w:r>
      <w:r w:rsidR="00A84BA7" w:rsidRPr="00A15AD1">
        <w:rPr>
          <w:sz w:val="28"/>
          <w:szCs w:val="28"/>
          <w:lang w:val="en-GB"/>
        </w:rPr>
        <w:t xml:space="preserve">relatively </w:t>
      </w:r>
      <w:r w:rsidR="00A819C2" w:rsidRPr="00A15AD1">
        <w:rPr>
          <w:sz w:val="28"/>
          <w:szCs w:val="28"/>
          <w:lang w:val="en-GB"/>
        </w:rPr>
        <w:t>strong</w:t>
      </w:r>
      <w:r w:rsidR="00D65578" w:rsidRPr="00A15AD1">
        <w:rPr>
          <w:sz w:val="28"/>
          <w:szCs w:val="28"/>
          <w:lang w:val="en-GB"/>
        </w:rPr>
        <w:t>.</w:t>
      </w:r>
      <w:r w:rsidR="00E62A9D" w:rsidRPr="00A15AD1">
        <w:rPr>
          <w:sz w:val="28"/>
          <w:szCs w:val="28"/>
          <w:lang w:val="en-GB"/>
        </w:rPr>
        <w:t xml:space="preserve">  </w:t>
      </w:r>
      <w:r w:rsidR="00D65578" w:rsidRPr="00A15AD1">
        <w:rPr>
          <w:sz w:val="28"/>
          <w:szCs w:val="28"/>
          <w:lang w:val="en-GB"/>
        </w:rPr>
        <w:t xml:space="preserve">The overall market sentiment is the most important factor </w:t>
      </w:r>
      <w:r w:rsidR="006A68E8" w:rsidRPr="00A15AD1">
        <w:rPr>
          <w:sz w:val="28"/>
          <w:szCs w:val="28"/>
          <w:lang w:val="en-GB"/>
        </w:rPr>
        <w:t xml:space="preserve">and </w:t>
      </w:r>
      <w:r w:rsidR="00D65578" w:rsidRPr="00A15AD1">
        <w:rPr>
          <w:sz w:val="28"/>
          <w:szCs w:val="28"/>
          <w:lang w:val="en-GB"/>
        </w:rPr>
        <w:t>particular</w:t>
      </w:r>
      <w:r w:rsidR="00E62A9D" w:rsidRPr="00A15AD1">
        <w:rPr>
          <w:sz w:val="28"/>
          <w:szCs w:val="28"/>
          <w:lang w:val="en-GB"/>
        </w:rPr>
        <w:t>ly</w:t>
      </w:r>
      <w:r w:rsidR="00D65578" w:rsidRPr="00A15AD1">
        <w:rPr>
          <w:sz w:val="28"/>
          <w:szCs w:val="28"/>
          <w:lang w:val="en-GB"/>
        </w:rPr>
        <w:t xml:space="preserve"> whether </w:t>
      </w:r>
      <w:r w:rsidR="00E62A9D" w:rsidRPr="00A15AD1">
        <w:rPr>
          <w:sz w:val="28"/>
          <w:szCs w:val="28"/>
          <w:lang w:val="en-GB"/>
        </w:rPr>
        <w:t xml:space="preserve">the </w:t>
      </w:r>
      <w:r w:rsidR="00D65578" w:rsidRPr="00A15AD1">
        <w:rPr>
          <w:sz w:val="28"/>
          <w:szCs w:val="28"/>
          <w:lang w:val="en-GB"/>
        </w:rPr>
        <w:t xml:space="preserve">setting of price level is realistic or not.    </w:t>
      </w:r>
      <w:r w:rsidR="00E62A9D" w:rsidRPr="00A15AD1">
        <w:rPr>
          <w:sz w:val="28"/>
          <w:szCs w:val="28"/>
          <w:lang w:val="en-GB"/>
        </w:rPr>
        <w:t xml:space="preserve">We consider a rate of </w:t>
      </w:r>
      <w:r w:rsidR="00E62A9D" w:rsidRPr="00A15AD1">
        <w:rPr>
          <w:b/>
          <w:sz w:val="28"/>
          <w:szCs w:val="28"/>
          <w:lang w:val="en-GB"/>
        </w:rPr>
        <w:t>3%</w:t>
      </w:r>
      <w:r w:rsidR="00E62A9D" w:rsidRPr="00A15AD1">
        <w:rPr>
          <w:sz w:val="28"/>
          <w:szCs w:val="28"/>
          <w:lang w:val="en-GB"/>
        </w:rPr>
        <w:t xml:space="preserve"> is more </w:t>
      </w:r>
      <w:r w:rsidR="004C6578" w:rsidRPr="00A15AD1">
        <w:rPr>
          <w:sz w:val="28"/>
          <w:szCs w:val="28"/>
          <w:lang w:val="en-GB"/>
        </w:rPr>
        <w:t>reasonable</w:t>
      </w:r>
      <w:r w:rsidR="00E62A9D" w:rsidRPr="00A15AD1">
        <w:rPr>
          <w:sz w:val="28"/>
          <w:szCs w:val="28"/>
          <w:lang w:val="en-GB"/>
        </w:rPr>
        <w:t xml:space="preserve">. </w:t>
      </w:r>
    </w:p>
    <w:p w14:paraId="27667BC8" w14:textId="6A33CF41" w:rsidR="00BE26BD" w:rsidRPr="00A15AD1" w:rsidRDefault="002747B5" w:rsidP="00A3412F">
      <w:pPr>
        <w:tabs>
          <w:tab w:val="left" w:pos="1440"/>
        </w:tabs>
        <w:spacing w:after="240" w:line="360" w:lineRule="auto"/>
        <w:jc w:val="both"/>
        <w:rPr>
          <w:i/>
          <w:sz w:val="28"/>
          <w:szCs w:val="28"/>
          <w:lang w:val="en-GB"/>
        </w:rPr>
      </w:pPr>
      <w:r w:rsidRPr="00A15AD1">
        <w:rPr>
          <w:i/>
          <w:sz w:val="28"/>
          <w:szCs w:val="28"/>
          <w:lang w:val="en-GB"/>
        </w:rPr>
        <w:t>RDV OF THE LOT AND RESERVE PRICE</w:t>
      </w:r>
    </w:p>
    <w:p w14:paraId="21A770DD" w14:textId="51A10EFC" w:rsidR="00BE26BD" w:rsidRPr="00A15AD1" w:rsidRDefault="00BE26BD" w:rsidP="00A3412F">
      <w:pPr>
        <w:numPr>
          <w:ilvl w:val="0"/>
          <w:numId w:val="31"/>
        </w:numPr>
        <w:tabs>
          <w:tab w:val="left" w:pos="1440"/>
        </w:tabs>
        <w:spacing w:after="240" w:line="360" w:lineRule="auto"/>
        <w:ind w:left="0" w:firstLine="0"/>
        <w:jc w:val="both"/>
        <w:rPr>
          <w:sz w:val="28"/>
          <w:szCs w:val="28"/>
          <w:lang w:val="en-GB"/>
        </w:rPr>
      </w:pPr>
      <w:r w:rsidRPr="00A15AD1">
        <w:rPr>
          <w:sz w:val="28"/>
          <w:szCs w:val="28"/>
        </w:rPr>
        <w:t xml:space="preserve">Based on the above determinations, the residual valuation of the Lot is </w:t>
      </w:r>
      <w:r w:rsidR="004C6578" w:rsidRPr="00A15AD1">
        <w:rPr>
          <w:sz w:val="28"/>
          <w:szCs w:val="28"/>
        </w:rPr>
        <w:t>commutated</w:t>
      </w:r>
      <w:r w:rsidRPr="00A15AD1">
        <w:rPr>
          <w:sz w:val="28"/>
          <w:szCs w:val="28"/>
        </w:rPr>
        <w:t xml:space="preserve"> in </w:t>
      </w:r>
      <w:r w:rsidR="00E62A9D" w:rsidRPr="00A15AD1">
        <w:rPr>
          <w:sz w:val="28"/>
          <w:szCs w:val="28"/>
        </w:rPr>
        <w:t xml:space="preserve">Table (3) of </w:t>
      </w:r>
      <w:r w:rsidRPr="00A15AD1">
        <w:rPr>
          <w:sz w:val="28"/>
          <w:szCs w:val="28"/>
        </w:rPr>
        <w:t>Appendix I</w:t>
      </w:r>
      <w:r w:rsidR="00E62A9D" w:rsidRPr="00A15AD1">
        <w:rPr>
          <w:sz w:val="28"/>
          <w:szCs w:val="28"/>
        </w:rPr>
        <w:t>I</w:t>
      </w:r>
      <w:r w:rsidRPr="00A15AD1">
        <w:rPr>
          <w:sz w:val="28"/>
          <w:szCs w:val="28"/>
        </w:rPr>
        <w:t xml:space="preserve"> herein.  RDV of the Lot as at </w:t>
      </w:r>
      <w:r w:rsidR="00E62A9D" w:rsidRPr="00A15AD1">
        <w:rPr>
          <w:sz w:val="28"/>
          <w:szCs w:val="28"/>
        </w:rPr>
        <w:t>18</w:t>
      </w:r>
      <w:r w:rsidRPr="00A15AD1">
        <w:rPr>
          <w:sz w:val="28"/>
          <w:szCs w:val="28"/>
        </w:rPr>
        <w:t xml:space="preserve"> </w:t>
      </w:r>
      <w:r w:rsidR="00E62A9D" w:rsidRPr="00A15AD1">
        <w:rPr>
          <w:sz w:val="28"/>
          <w:szCs w:val="28"/>
        </w:rPr>
        <w:t>April</w:t>
      </w:r>
      <w:r w:rsidRPr="00A15AD1">
        <w:rPr>
          <w:sz w:val="28"/>
          <w:szCs w:val="28"/>
        </w:rPr>
        <w:t xml:space="preserve"> 2025 is assessed at </w:t>
      </w:r>
      <w:r w:rsidRPr="00A15AD1">
        <w:rPr>
          <w:b/>
          <w:sz w:val="28"/>
          <w:szCs w:val="28"/>
        </w:rPr>
        <w:t>$</w:t>
      </w:r>
      <w:r w:rsidR="000D3780" w:rsidRPr="00A15AD1">
        <w:rPr>
          <w:b/>
          <w:sz w:val="28"/>
          <w:szCs w:val="28"/>
        </w:rPr>
        <w:t>277</w:t>
      </w:r>
      <w:r w:rsidRPr="00A15AD1">
        <w:rPr>
          <w:b/>
          <w:sz w:val="28"/>
          <w:szCs w:val="28"/>
        </w:rPr>
        <w:t>,000,000</w:t>
      </w:r>
      <w:r w:rsidR="0021315A" w:rsidRPr="00A15AD1">
        <w:rPr>
          <w:b/>
          <w:sz w:val="28"/>
          <w:szCs w:val="28"/>
        </w:rPr>
        <w:t xml:space="preserve"> </w:t>
      </w:r>
      <w:r w:rsidR="0021315A" w:rsidRPr="00A15AD1">
        <w:rPr>
          <w:sz w:val="28"/>
          <w:szCs w:val="28"/>
        </w:rPr>
        <w:t>(accommodation value of approx. $78,000/sq m)</w:t>
      </w:r>
      <w:r w:rsidR="000D3780" w:rsidRPr="00A15AD1">
        <w:rPr>
          <w:sz w:val="28"/>
          <w:szCs w:val="28"/>
        </w:rPr>
        <w:t xml:space="preserve">.  For reference, RDV as assessed by KF and </w:t>
      </w:r>
      <w:r w:rsidR="00F33170" w:rsidRPr="00A15AD1">
        <w:rPr>
          <w:sz w:val="28"/>
          <w:szCs w:val="28"/>
        </w:rPr>
        <w:t>Mr C W Wong</w:t>
      </w:r>
      <w:r w:rsidR="000D3780" w:rsidRPr="00A15AD1">
        <w:rPr>
          <w:sz w:val="28"/>
          <w:szCs w:val="28"/>
        </w:rPr>
        <w:t xml:space="preserve"> is $239,100,000 and $327,000,000 respectively.</w:t>
      </w:r>
    </w:p>
    <w:p w14:paraId="222D04BE" w14:textId="6CEB36DB" w:rsidR="002747B5" w:rsidRPr="00A15AD1" w:rsidRDefault="0021315A" w:rsidP="002747B5">
      <w:pPr>
        <w:numPr>
          <w:ilvl w:val="0"/>
          <w:numId w:val="31"/>
        </w:numPr>
        <w:tabs>
          <w:tab w:val="left" w:pos="1418"/>
        </w:tabs>
        <w:spacing w:after="240" w:line="360" w:lineRule="auto"/>
        <w:ind w:left="0" w:firstLine="0"/>
        <w:jc w:val="both"/>
        <w:rPr>
          <w:sz w:val="28"/>
          <w:szCs w:val="28"/>
          <w:lang w:val="en-GB"/>
        </w:rPr>
      </w:pPr>
      <w:r w:rsidRPr="00A15AD1">
        <w:rPr>
          <w:sz w:val="28"/>
          <w:szCs w:val="28"/>
        </w:rPr>
        <w:t>We adopt the assessed RDV of $277,000,000 as the</w:t>
      </w:r>
      <w:r w:rsidRPr="00A15AD1">
        <w:rPr>
          <w:b/>
          <w:sz w:val="28"/>
          <w:szCs w:val="28"/>
        </w:rPr>
        <w:t xml:space="preserve"> </w:t>
      </w:r>
      <w:r w:rsidRPr="00A15AD1">
        <w:rPr>
          <w:sz w:val="28"/>
          <w:szCs w:val="28"/>
        </w:rPr>
        <w:t>Reserve P</w:t>
      </w:r>
      <w:r w:rsidR="00E04401" w:rsidRPr="00A15AD1">
        <w:rPr>
          <w:sz w:val="28"/>
          <w:szCs w:val="28"/>
        </w:rPr>
        <w:t xml:space="preserve">rice </w:t>
      </w:r>
      <w:r w:rsidRPr="00A15AD1">
        <w:rPr>
          <w:sz w:val="28"/>
          <w:szCs w:val="28"/>
        </w:rPr>
        <w:t>for the auction of the Lot.</w:t>
      </w:r>
    </w:p>
    <w:p w14:paraId="2552EB3D" w14:textId="4DE00810" w:rsidR="002747B5" w:rsidRPr="00A15AD1" w:rsidRDefault="002747B5" w:rsidP="002747B5">
      <w:pPr>
        <w:tabs>
          <w:tab w:val="left" w:pos="1418"/>
        </w:tabs>
        <w:spacing w:after="240" w:line="360" w:lineRule="auto"/>
        <w:jc w:val="both"/>
        <w:rPr>
          <w:i/>
          <w:sz w:val="28"/>
          <w:szCs w:val="28"/>
          <w:lang w:val="en-GB"/>
        </w:rPr>
      </w:pPr>
      <w:r w:rsidRPr="00A15AD1">
        <w:rPr>
          <w:i/>
          <w:sz w:val="28"/>
          <w:szCs w:val="28"/>
          <w:lang w:val="en-GB"/>
        </w:rPr>
        <w:t>INCIDENTAL MATTERS</w:t>
      </w:r>
    </w:p>
    <w:p w14:paraId="1609209B" w14:textId="532936E6" w:rsidR="002747B5" w:rsidRPr="00A15AD1" w:rsidRDefault="002747B5" w:rsidP="002747B5">
      <w:pPr>
        <w:numPr>
          <w:ilvl w:val="0"/>
          <w:numId w:val="31"/>
        </w:numPr>
        <w:tabs>
          <w:tab w:val="left" w:pos="1418"/>
        </w:tabs>
        <w:spacing w:after="240" w:line="360" w:lineRule="auto"/>
        <w:ind w:left="0" w:firstLine="0"/>
        <w:jc w:val="both"/>
        <w:rPr>
          <w:sz w:val="28"/>
          <w:szCs w:val="28"/>
          <w:lang w:val="en-GB"/>
        </w:rPr>
      </w:pPr>
      <w:r w:rsidRPr="00A15AD1">
        <w:rPr>
          <w:sz w:val="28"/>
          <w:szCs w:val="28"/>
          <w:lang w:eastAsia="zh-TW"/>
        </w:rPr>
        <w:t xml:space="preserve">The Applicant proposes to appoint Mr Chow Wing Kin Anthony and </w:t>
      </w:r>
      <w:proofErr w:type="spellStart"/>
      <w:r w:rsidRPr="00A15AD1">
        <w:rPr>
          <w:sz w:val="28"/>
          <w:szCs w:val="28"/>
          <w:lang w:eastAsia="zh-TW"/>
        </w:rPr>
        <w:t>Ms</w:t>
      </w:r>
      <w:proofErr w:type="spellEnd"/>
      <w:r w:rsidRPr="00A15AD1">
        <w:rPr>
          <w:sz w:val="28"/>
          <w:szCs w:val="28"/>
          <w:lang w:eastAsia="zh-TW"/>
        </w:rPr>
        <w:t xml:space="preserve"> Chow Suk Han Anna, being consultants of Messrs</w:t>
      </w:r>
      <w:r w:rsidR="00B26E57">
        <w:rPr>
          <w:sz w:val="28"/>
          <w:szCs w:val="28"/>
          <w:lang w:eastAsia="zh-TW"/>
        </w:rPr>
        <w:t>.</w:t>
      </w:r>
      <w:r w:rsidRPr="00A15AD1">
        <w:rPr>
          <w:sz w:val="28"/>
          <w:szCs w:val="28"/>
          <w:lang w:eastAsia="zh-TW"/>
        </w:rPr>
        <w:t xml:space="preserve"> </w:t>
      </w:r>
      <w:proofErr w:type="spellStart"/>
      <w:r w:rsidRPr="00A15AD1">
        <w:rPr>
          <w:sz w:val="28"/>
          <w:szCs w:val="28"/>
          <w:lang w:eastAsia="zh-TW"/>
        </w:rPr>
        <w:t>Guantao</w:t>
      </w:r>
      <w:proofErr w:type="spellEnd"/>
      <w:r w:rsidRPr="00A15AD1">
        <w:rPr>
          <w:sz w:val="28"/>
          <w:szCs w:val="28"/>
          <w:lang w:eastAsia="zh-TW"/>
        </w:rPr>
        <w:t xml:space="preserve"> &amp; Chow, Solicitors &amp; Notaries, as the sale trustees.  </w:t>
      </w:r>
      <w:r w:rsidRPr="00A15AD1">
        <w:rPr>
          <w:sz w:val="28"/>
          <w:szCs w:val="28"/>
        </w:rPr>
        <w:t>Based on the information on their background and experience as set out in their letter dated 24 April 2025, we are satisfied that they are proper persons to be appointed as trustees to discharge the duties imposed on trustees under the Ordinance.  The remuneration package proposed in the said letter appears to be reasonable.</w:t>
      </w:r>
      <w:r w:rsidRPr="00A15AD1">
        <w:rPr>
          <w:sz w:val="28"/>
          <w:szCs w:val="28"/>
          <w:lang w:eastAsia="zh-TW"/>
        </w:rPr>
        <w:t xml:space="preserve"> </w:t>
      </w:r>
    </w:p>
    <w:p w14:paraId="2C2A4C16" w14:textId="71CA0A3C" w:rsidR="00912F29" w:rsidRPr="00A15AD1" w:rsidRDefault="002747B5" w:rsidP="00912F29">
      <w:pPr>
        <w:numPr>
          <w:ilvl w:val="0"/>
          <w:numId w:val="31"/>
        </w:numPr>
        <w:tabs>
          <w:tab w:val="left" w:pos="1440"/>
        </w:tabs>
        <w:spacing w:after="240" w:line="360" w:lineRule="auto"/>
        <w:ind w:left="0" w:firstLine="0"/>
        <w:jc w:val="both"/>
        <w:rPr>
          <w:sz w:val="28"/>
          <w:szCs w:val="28"/>
          <w:lang w:val="en-GB"/>
        </w:rPr>
      </w:pPr>
      <w:r w:rsidRPr="00A15AD1">
        <w:rPr>
          <w:sz w:val="28"/>
          <w:szCs w:val="28"/>
          <w:lang w:eastAsia="zh-TW"/>
        </w:rPr>
        <w:t>The A</w:t>
      </w:r>
      <w:r w:rsidR="00912F29" w:rsidRPr="00A15AD1">
        <w:rPr>
          <w:sz w:val="28"/>
          <w:szCs w:val="28"/>
          <w:lang w:eastAsia="zh-TW"/>
        </w:rPr>
        <w:t>pplicant has</w:t>
      </w:r>
      <w:r w:rsidRPr="00A15AD1">
        <w:rPr>
          <w:sz w:val="28"/>
          <w:szCs w:val="28"/>
          <w:lang w:eastAsia="zh-TW"/>
        </w:rPr>
        <w:t xml:space="preserve"> prepared a set of draft Particulars and Conditions of Sale of the Lots.  </w:t>
      </w:r>
      <w:r w:rsidRPr="00A15AD1">
        <w:rPr>
          <w:sz w:val="28"/>
          <w:szCs w:val="28"/>
        </w:rPr>
        <w:t>Subject to any amendment that may become necessary as a result of our ruling on the arrangement of auction above, t</w:t>
      </w:r>
      <w:r w:rsidRPr="00A15AD1">
        <w:rPr>
          <w:sz w:val="28"/>
          <w:szCs w:val="28"/>
          <w:lang w:eastAsia="zh-TW"/>
        </w:rPr>
        <w:t>he particulars and conditions of sale of the Lots by p</w:t>
      </w:r>
      <w:r w:rsidR="00133302" w:rsidRPr="00A15AD1">
        <w:rPr>
          <w:sz w:val="28"/>
          <w:szCs w:val="28"/>
          <w:lang w:eastAsia="zh-TW"/>
        </w:rPr>
        <w:t>ublic auction submitted by the A</w:t>
      </w:r>
      <w:r w:rsidRPr="00A15AD1">
        <w:rPr>
          <w:sz w:val="28"/>
          <w:szCs w:val="28"/>
          <w:lang w:eastAsia="zh-TW"/>
        </w:rPr>
        <w:t>pplicant are also reasonable.</w:t>
      </w:r>
    </w:p>
    <w:p w14:paraId="53B91836" w14:textId="137E0AE1" w:rsidR="00912F29" w:rsidRPr="00A15AD1" w:rsidRDefault="00912F29" w:rsidP="00912F29">
      <w:pPr>
        <w:tabs>
          <w:tab w:val="left" w:pos="1440"/>
        </w:tabs>
        <w:spacing w:after="240" w:line="360" w:lineRule="auto"/>
        <w:jc w:val="both"/>
        <w:rPr>
          <w:i/>
          <w:sz w:val="28"/>
          <w:szCs w:val="28"/>
          <w:lang w:val="en-GB"/>
        </w:rPr>
      </w:pPr>
      <w:r w:rsidRPr="00A15AD1">
        <w:rPr>
          <w:i/>
          <w:sz w:val="28"/>
          <w:szCs w:val="28"/>
          <w:lang w:val="en-GB"/>
        </w:rPr>
        <w:t>DETERMINATION AND ORDERS</w:t>
      </w:r>
    </w:p>
    <w:p w14:paraId="62D45ED3" w14:textId="0AFE0DFE" w:rsidR="00912F29" w:rsidRPr="00A15AD1" w:rsidRDefault="00912F29" w:rsidP="00912F29">
      <w:pPr>
        <w:numPr>
          <w:ilvl w:val="0"/>
          <w:numId w:val="31"/>
        </w:numPr>
        <w:tabs>
          <w:tab w:val="left" w:pos="1440"/>
        </w:tabs>
        <w:spacing w:after="240" w:line="360" w:lineRule="auto"/>
        <w:ind w:left="0" w:firstLine="0"/>
        <w:jc w:val="both"/>
        <w:rPr>
          <w:sz w:val="28"/>
          <w:szCs w:val="28"/>
          <w:lang w:val="en-GB"/>
        </w:rPr>
      </w:pPr>
      <w:r w:rsidRPr="00A15AD1">
        <w:rPr>
          <w:sz w:val="28"/>
          <w:szCs w:val="28"/>
        </w:rPr>
        <w:t xml:space="preserve">The Tribunal having considered all of the evidence and the submissions of each party, is satisfied that redevelopment of the Lot is justified due to “age” and “state of repair” of the </w:t>
      </w:r>
      <w:proofErr w:type="gramStart"/>
      <w:r w:rsidRPr="00A15AD1">
        <w:rPr>
          <w:sz w:val="28"/>
          <w:szCs w:val="28"/>
        </w:rPr>
        <w:t>Building</w:t>
      </w:r>
      <w:proofErr w:type="gramEnd"/>
      <w:r w:rsidRPr="00A15AD1">
        <w:rPr>
          <w:sz w:val="28"/>
          <w:szCs w:val="28"/>
        </w:rPr>
        <w:t xml:space="preserve"> and that the Applicant has taken reasonable steps to acquire all the undivided shares in the Lot including those of the Respondents. We find that the Applicant has satisfied the requirements under the Ordinance and is entitled to an order for sale of the Lot. We grant a</w:t>
      </w:r>
      <w:r w:rsidR="00133302" w:rsidRPr="00A15AD1">
        <w:rPr>
          <w:sz w:val="28"/>
          <w:szCs w:val="28"/>
        </w:rPr>
        <w:t>n order for</w:t>
      </w:r>
      <w:r w:rsidRPr="00A15AD1">
        <w:rPr>
          <w:sz w:val="28"/>
          <w:szCs w:val="28"/>
        </w:rPr>
        <w:t xml:space="preserve"> sale of the Lot.</w:t>
      </w:r>
    </w:p>
    <w:p w14:paraId="4910E880" w14:textId="06485181" w:rsidR="00912F29" w:rsidRPr="00A15AD1" w:rsidRDefault="00912F29" w:rsidP="003F51C9">
      <w:pPr>
        <w:numPr>
          <w:ilvl w:val="0"/>
          <w:numId w:val="31"/>
        </w:numPr>
        <w:tabs>
          <w:tab w:val="left" w:pos="1440"/>
        </w:tabs>
        <w:spacing w:after="240" w:line="360" w:lineRule="auto"/>
        <w:ind w:left="0" w:firstLine="0"/>
        <w:jc w:val="both"/>
        <w:rPr>
          <w:sz w:val="28"/>
          <w:szCs w:val="28"/>
          <w:lang w:val="en-GB"/>
        </w:rPr>
      </w:pPr>
      <w:proofErr w:type="gramStart"/>
      <w:r w:rsidRPr="00A15AD1">
        <w:rPr>
          <w:rFonts w:eastAsia="新細明體"/>
          <w:sz w:val="28"/>
          <w:szCs w:val="28"/>
          <w:lang w:val="en-HK"/>
        </w:rPr>
        <w:t>Therefore</w:t>
      </w:r>
      <w:proofErr w:type="gramEnd"/>
      <w:r w:rsidRPr="00A15AD1">
        <w:rPr>
          <w:rFonts w:eastAsia="新細明體"/>
          <w:sz w:val="28"/>
          <w:szCs w:val="28"/>
          <w:lang w:val="en-HK"/>
        </w:rPr>
        <w:t xml:space="preserve"> we make the following orders: </w:t>
      </w:r>
    </w:p>
    <w:p w14:paraId="2A8EB35B" w14:textId="176DC91C" w:rsidR="00912F29" w:rsidRPr="00A15AD1" w:rsidRDefault="00912F29" w:rsidP="003F51C9">
      <w:pPr>
        <w:numPr>
          <w:ilvl w:val="0"/>
          <w:numId w:val="41"/>
        </w:numPr>
        <w:tabs>
          <w:tab w:val="left" w:pos="709"/>
        </w:tabs>
        <w:autoSpaceDE w:val="0"/>
        <w:autoSpaceDN w:val="0"/>
        <w:adjustRightInd w:val="0"/>
        <w:spacing w:after="240" w:line="276" w:lineRule="auto"/>
        <w:ind w:left="1440" w:hanging="720"/>
        <w:jc w:val="both"/>
        <w:rPr>
          <w:rFonts w:eastAsia="新細明體"/>
          <w:sz w:val="28"/>
          <w:szCs w:val="28"/>
          <w:lang w:val="en-HK"/>
        </w:rPr>
      </w:pPr>
      <w:r w:rsidRPr="00A15AD1">
        <w:rPr>
          <w:rFonts w:eastAsia="新細明體"/>
          <w:sz w:val="28"/>
          <w:szCs w:val="28"/>
          <w:lang w:val="en-HK"/>
        </w:rPr>
        <w:t>All the undivided shares in the Lot, the subject of the application, be sold by way of public auction for the purposes of redevelopment of the Lot under s</w:t>
      </w:r>
      <w:r w:rsidR="00701E4F" w:rsidRPr="00A15AD1">
        <w:rPr>
          <w:rFonts w:eastAsia="新細明體"/>
          <w:sz w:val="28"/>
          <w:szCs w:val="28"/>
          <w:lang w:val="en-HK"/>
        </w:rPr>
        <w:t xml:space="preserve">ection </w:t>
      </w:r>
      <w:r w:rsidRPr="00A15AD1">
        <w:rPr>
          <w:rFonts w:eastAsia="新細明體"/>
          <w:sz w:val="28"/>
          <w:szCs w:val="28"/>
          <w:lang w:val="en-HK"/>
        </w:rPr>
        <w:t>4(1)(b) of the Ordinance;</w:t>
      </w:r>
    </w:p>
    <w:p w14:paraId="2E51BAD0" w14:textId="65FB58A4" w:rsidR="00912F29" w:rsidRPr="00A15AD1" w:rsidRDefault="00912F29" w:rsidP="003F51C9">
      <w:pPr>
        <w:numPr>
          <w:ilvl w:val="0"/>
          <w:numId w:val="41"/>
        </w:numPr>
        <w:tabs>
          <w:tab w:val="left" w:pos="709"/>
        </w:tabs>
        <w:autoSpaceDE w:val="0"/>
        <w:autoSpaceDN w:val="0"/>
        <w:adjustRightInd w:val="0"/>
        <w:spacing w:after="240" w:line="276" w:lineRule="auto"/>
        <w:ind w:left="1440" w:hanging="720"/>
        <w:jc w:val="both"/>
        <w:rPr>
          <w:rFonts w:eastAsia="新細明體"/>
          <w:sz w:val="28"/>
          <w:szCs w:val="28"/>
          <w:lang w:val="en-HK"/>
        </w:rPr>
      </w:pPr>
      <w:r w:rsidRPr="00A15AD1">
        <w:rPr>
          <w:rFonts w:eastAsia="新細明體"/>
          <w:sz w:val="28"/>
          <w:szCs w:val="28"/>
          <w:lang w:val="en-HK"/>
        </w:rPr>
        <w:t>Mr Anthony Chow and Ms Anna Chow of Messrs</w:t>
      </w:r>
      <w:r w:rsidR="00B247AC">
        <w:rPr>
          <w:rFonts w:eastAsia="新細明體"/>
          <w:sz w:val="28"/>
          <w:szCs w:val="28"/>
          <w:lang w:val="en-HK"/>
        </w:rPr>
        <w:t>.</w:t>
      </w:r>
      <w:r w:rsidRPr="00A15AD1">
        <w:rPr>
          <w:rFonts w:eastAsia="新細明體"/>
          <w:sz w:val="28"/>
          <w:szCs w:val="28"/>
          <w:lang w:val="en-HK"/>
        </w:rPr>
        <w:t xml:space="preserve"> </w:t>
      </w:r>
      <w:proofErr w:type="spellStart"/>
      <w:r w:rsidRPr="00A15AD1">
        <w:rPr>
          <w:rFonts w:eastAsia="新細明體"/>
          <w:sz w:val="28"/>
          <w:szCs w:val="28"/>
          <w:lang w:val="en-HK"/>
        </w:rPr>
        <w:t>Guantao</w:t>
      </w:r>
      <w:proofErr w:type="spellEnd"/>
      <w:r w:rsidRPr="00A15AD1">
        <w:rPr>
          <w:rFonts w:eastAsia="新細明體"/>
          <w:sz w:val="28"/>
          <w:szCs w:val="28"/>
          <w:lang w:val="en-HK"/>
        </w:rPr>
        <w:t xml:space="preserve"> &amp; Chow, nominated by the Applicant, be appointed trustees (“</w:t>
      </w:r>
      <w:r w:rsidRPr="00A15AD1">
        <w:rPr>
          <w:rFonts w:eastAsia="新細明體"/>
          <w:bCs/>
          <w:sz w:val="28"/>
          <w:szCs w:val="28"/>
          <w:lang w:val="en-HK"/>
        </w:rPr>
        <w:t>Trustees</w:t>
      </w:r>
      <w:r w:rsidRPr="00A15AD1">
        <w:rPr>
          <w:rFonts w:eastAsia="新細明體"/>
          <w:sz w:val="28"/>
          <w:szCs w:val="28"/>
          <w:lang w:val="en-HK"/>
        </w:rPr>
        <w:t>”) to discharge the duties imposed on them as trustees by the Ordinance</w:t>
      </w:r>
      <w:r w:rsidRPr="00A15AD1">
        <w:rPr>
          <w:rFonts w:eastAsia="新細明體"/>
          <w:kern w:val="2"/>
          <w:sz w:val="28"/>
          <w:szCs w:val="28"/>
          <w:vertAlign w:val="superscript"/>
          <w:lang w:eastAsia="zh-HK"/>
        </w:rPr>
        <w:footnoteReference w:id="22"/>
      </w:r>
      <w:r w:rsidRPr="00A15AD1">
        <w:rPr>
          <w:rFonts w:eastAsia="新細明體"/>
          <w:sz w:val="28"/>
          <w:szCs w:val="28"/>
          <w:lang w:val="en-HK"/>
        </w:rPr>
        <w:t xml:space="preserve"> in relation to the Lot;</w:t>
      </w:r>
    </w:p>
    <w:p w14:paraId="7B52933C" w14:textId="3D99F699" w:rsidR="00912F29" w:rsidRPr="00A15AD1" w:rsidRDefault="00912F29" w:rsidP="003F51C9">
      <w:pPr>
        <w:numPr>
          <w:ilvl w:val="0"/>
          <w:numId w:val="41"/>
        </w:numPr>
        <w:tabs>
          <w:tab w:val="left" w:pos="709"/>
        </w:tabs>
        <w:autoSpaceDE w:val="0"/>
        <w:autoSpaceDN w:val="0"/>
        <w:adjustRightInd w:val="0"/>
        <w:spacing w:after="240" w:line="276" w:lineRule="auto"/>
        <w:ind w:left="1440" w:hanging="720"/>
        <w:jc w:val="both"/>
        <w:rPr>
          <w:rFonts w:eastAsia="新細明體"/>
          <w:sz w:val="28"/>
          <w:szCs w:val="28"/>
          <w:lang w:val="en-HK"/>
        </w:rPr>
      </w:pPr>
      <w:r w:rsidRPr="00A15AD1">
        <w:rPr>
          <w:rFonts w:eastAsia="新細明體"/>
          <w:sz w:val="28"/>
          <w:szCs w:val="28"/>
          <w:lang w:val="en-HK"/>
        </w:rPr>
        <w:t xml:space="preserve">The Trustees be authorised to charge such remuneration for their services in accordance with the terms set out in the letter of Messrs. </w:t>
      </w:r>
      <w:proofErr w:type="spellStart"/>
      <w:r w:rsidRPr="00A15AD1">
        <w:rPr>
          <w:rFonts w:eastAsia="新細明體"/>
          <w:sz w:val="28"/>
          <w:szCs w:val="28"/>
          <w:lang w:val="en-HK"/>
        </w:rPr>
        <w:t>Guantao</w:t>
      </w:r>
      <w:proofErr w:type="spellEnd"/>
      <w:r w:rsidRPr="00A15AD1">
        <w:rPr>
          <w:rFonts w:eastAsia="新細明體"/>
          <w:sz w:val="28"/>
          <w:szCs w:val="28"/>
          <w:lang w:val="en-HK"/>
        </w:rPr>
        <w:t xml:space="preserve"> &amp; Chow dated 24</w:t>
      </w:r>
      <w:r w:rsidR="00701E4F" w:rsidRPr="00A15AD1">
        <w:rPr>
          <w:rFonts w:eastAsia="新細明體"/>
          <w:sz w:val="28"/>
          <w:szCs w:val="28"/>
          <w:lang w:val="en-HK"/>
        </w:rPr>
        <w:t xml:space="preserve"> April </w:t>
      </w:r>
      <w:r w:rsidRPr="00A15AD1">
        <w:rPr>
          <w:rFonts w:eastAsia="新細明體"/>
          <w:sz w:val="28"/>
          <w:szCs w:val="28"/>
          <w:lang w:val="en-HK"/>
        </w:rPr>
        <w:t>2025</w:t>
      </w:r>
      <w:r w:rsidRPr="00A15AD1">
        <w:rPr>
          <w:rFonts w:eastAsia="新細明體"/>
          <w:kern w:val="2"/>
          <w:sz w:val="28"/>
          <w:szCs w:val="28"/>
          <w:vertAlign w:val="superscript"/>
          <w:lang w:val="en-GB" w:eastAsia="zh-TW"/>
        </w:rPr>
        <w:footnoteReference w:id="23"/>
      </w:r>
      <w:r w:rsidRPr="00A15AD1">
        <w:rPr>
          <w:rFonts w:eastAsia="新細明體"/>
          <w:sz w:val="28"/>
          <w:szCs w:val="28"/>
          <w:lang w:val="en-HK"/>
        </w:rPr>
        <w:t>;</w:t>
      </w:r>
    </w:p>
    <w:p w14:paraId="2E599478" w14:textId="77777777" w:rsidR="00912F29" w:rsidRPr="00A15AD1" w:rsidRDefault="00912F29" w:rsidP="003F51C9">
      <w:pPr>
        <w:numPr>
          <w:ilvl w:val="0"/>
          <w:numId w:val="41"/>
        </w:numPr>
        <w:tabs>
          <w:tab w:val="left" w:pos="709"/>
        </w:tabs>
        <w:autoSpaceDE w:val="0"/>
        <w:autoSpaceDN w:val="0"/>
        <w:adjustRightInd w:val="0"/>
        <w:spacing w:after="240" w:line="276" w:lineRule="auto"/>
        <w:ind w:left="1440" w:hanging="720"/>
        <w:jc w:val="both"/>
        <w:rPr>
          <w:rFonts w:eastAsia="新細明體"/>
          <w:sz w:val="28"/>
          <w:szCs w:val="28"/>
          <w:lang w:val="en-HK"/>
        </w:rPr>
      </w:pPr>
      <w:r w:rsidRPr="00A15AD1">
        <w:rPr>
          <w:rFonts w:eastAsia="新細明體"/>
          <w:sz w:val="28"/>
          <w:szCs w:val="28"/>
          <w:lang w:val="en-HK"/>
        </w:rPr>
        <w:t xml:space="preserve">For the purposes of the sale of the Lot by public auction: </w:t>
      </w:r>
    </w:p>
    <w:p w14:paraId="783DCEE3" w14:textId="77777777" w:rsidR="00912F29" w:rsidRPr="00A15AD1" w:rsidRDefault="00912F29" w:rsidP="00A802C5">
      <w:pPr>
        <w:numPr>
          <w:ilvl w:val="0"/>
          <w:numId w:val="40"/>
        </w:numPr>
        <w:tabs>
          <w:tab w:val="left" w:pos="709"/>
        </w:tabs>
        <w:autoSpaceDE w:val="0"/>
        <w:autoSpaceDN w:val="0"/>
        <w:adjustRightInd w:val="0"/>
        <w:spacing w:after="240" w:line="360" w:lineRule="auto"/>
        <w:ind w:left="2880"/>
        <w:jc w:val="both"/>
        <w:rPr>
          <w:rFonts w:eastAsia="新細明體"/>
          <w:sz w:val="28"/>
          <w:szCs w:val="28"/>
          <w:lang w:val="en-HK"/>
        </w:rPr>
      </w:pPr>
      <w:r w:rsidRPr="00A15AD1">
        <w:rPr>
          <w:rFonts w:eastAsia="新細明體"/>
          <w:sz w:val="28"/>
          <w:szCs w:val="28"/>
          <w:lang w:val="en-HK"/>
        </w:rPr>
        <w:t>The sale of the Lot be on the particulars and conditions of sale substantially the same as those in the draft Particulars and Conditions of Sale</w:t>
      </w:r>
      <w:r w:rsidRPr="00A15AD1">
        <w:rPr>
          <w:rFonts w:eastAsia="新細明體"/>
          <w:kern w:val="2"/>
          <w:sz w:val="28"/>
          <w:szCs w:val="28"/>
          <w:vertAlign w:val="superscript"/>
          <w:lang w:eastAsia="zh-HK"/>
        </w:rPr>
        <w:footnoteReference w:id="24"/>
      </w:r>
      <w:r w:rsidRPr="00A15AD1">
        <w:rPr>
          <w:rFonts w:eastAsia="新細明體"/>
          <w:sz w:val="28"/>
          <w:szCs w:val="28"/>
          <w:lang w:val="en-HK"/>
        </w:rPr>
        <w:t xml:space="preserve"> to be approved and initialled by the Tribunal;</w:t>
      </w:r>
    </w:p>
    <w:p w14:paraId="2E59275C" w14:textId="2B2D431C" w:rsidR="00912F29" w:rsidRPr="00A15AD1" w:rsidRDefault="00912F29" w:rsidP="00A802C5">
      <w:pPr>
        <w:numPr>
          <w:ilvl w:val="0"/>
          <w:numId w:val="40"/>
        </w:numPr>
        <w:tabs>
          <w:tab w:val="left" w:pos="709"/>
        </w:tabs>
        <w:autoSpaceDE w:val="0"/>
        <w:autoSpaceDN w:val="0"/>
        <w:adjustRightInd w:val="0"/>
        <w:spacing w:after="240" w:line="360" w:lineRule="auto"/>
        <w:ind w:left="2880"/>
        <w:jc w:val="both"/>
        <w:rPr>
          <w:rFonts w:eastAsia="新細明體"/>
          <w:sz w:val="28"/>
          <w:szCs w:val="28"/>
          <w:lang w:val="en-HK"/>
        </w:rPr>
      </w:pPr>
      <w:r w:rsidRPr="00A15AD1">
        <w:rPr>
          <w:rFonts w:eastAsia="新細明體"/>
          <w:sz w:val="28"/>
          <w:szCs w:val="28"/>
          <w:lang w:val="en-HK"/>
        </w:rPr>
        <w:t>The reserve price be set at HK$277,000</w:t>
      </w:r>
      <w:r w:rsidR="00223F99">
        <w:rPr>
          <w:rFonts w:eastAsia="新細明體"/>
          <w:sz w:val="28"/>
          <w:szCs w:val="28"/>
          <w:lang w:val="en-HK"/>
        </w:rPr>
        <w:t>,</w:t>
      </w:r>
      <w:r w:rsidRPr="00A15AD1">
        <w:rPr>
          <w:rFonts w:eastAsia="新細明體"/>
          <w:sz w:val="28"/>
          <w:szCs w:val="28"/>
          <w:lang w:val="en-HK"/>
        </w:rPr>
        <w:t xml:space="preserve">000; </w:t>
      </w:r>
    </w:p>
    <w:p w14:paraId="340ED10D" w14:textId="77777777" w:rsidR="00912F29" w:rsidRPr="00A15AD1" w:rsidRDefault="00912F29" w:rsidP="00A802C5">
      <w:pPr>
        <w:numPr>
          <w:ilvl w:val="0"/>
          <w:numId w:val="40"/>
        </w:numPr>
        <w:tabs>
          <w:tab w:val="left" w:pos="709"/>
        </w:tabs>
        <w:autoSpaceDE w:val="0"/>
        <w:autoSpaceDN w:val="0"/>
        <w:adjustRightInd w:val="0"/>
        <w:spacing w:after="240" w:line="360" w:lineRule="auto"/>
        <w:ind w:left="2880"/>
        <w:jc w:val="both"/>
        <w:rPr>
          <w:rFonts w:eastAsia="新細明體"/>
          <w:sz w:val="28"/>
          <w:szCs w:val="28"/>
          <w:lang w:val="en-HK"/>
        </w:rPr>
      </w:pPr>
      <w:r w:rsidRPr="00A15AD1">
        <w:rPr>
          <w:rFonts w:eastAsia="新細明體"/>
          <w:sz w:val="28"/>
          <w:szCs w:val="28"/>
          <w:lang w:val="en-HK"/>
        </w:rPr>
        <w:t>Subject to further extension(s) that the Tribunal may subsequently allow upon the application of the purchaser of the Lot or its successor in title, the redevelopment of the Lot and the Building shall be completed and made fit for occupation within a period of 6 years after the date on which the purchaser of the Lot becomes the owner of the Lot;</w:t>
      </w:r>
    </w:p>
    <w:p w14:paraId="5F666A3E" w14:textId="77777777" w:rsidR="00912F29" w:rsidRPr="00A15AD1" w:rsidRDefault="00912F29" w:rsidP="003F51C9">
      <w:pPr>
        <w:numPr>
          <w:ilvl w:val="0"/>
          <w:numId w:val="41"/>
        </w:numPr>
        <w:tabs>
          <w:tab w:val="left" w:pos="709"/>
        </w:tabs>
        <w:autoSpaceDE w:val="0"/>
        <w:autoSpaceDN w:val="0"/>
        <w:adjustRightInd w:val="0"/>
        <w:spacing w:after="240" w:line="276" w:lineRule="auto"/>
        <w:ind w:left="1440" w:hanging="720"/>
        <w:jc w:val="both"/>
        <w:rPr>
          <w:rFonts w:eastAsia="新細明體"/>
          <w:sz w:val="28"/>
          <w:szCs w:val="28"/>
          <w:lang w:val="en-HK"/>
        </w:rPr>
      </w:pPr>
      <w:r w:rsidRPr="00A15AD1">
        <w:rPr>
          <w:rFonts w:eastAsia="新細明體"/>
          <w:sz w:val="28"/>
          <w:szCs w:val="28"/>
          <w:lang w:val="en-HK"/>
        </w:rPr>
        <w:t>Liberty to the Applicant, the 2</w:t>
      </w:r>
      <w:r w:rsidRPr="00A15AD1">
        <w:rPr>
          <w:rFonts w:eastAsia="新細明體"/>
          <w:sz w:val="28"/>
          <w:szCs w:val="28"/>
          <w:vertAlign w:val="superscript"/>
          <w:lang w:val="en-HK"/>
        </w:rPr>
        <w:t>nd</w:t>
      </w:r>
      <w:r w:rsidRPr="00A15AD1">
        <w:rPr>
          <w:rFonts w:eastAsia="新細明體"/>
          <w:sz w:val="28"/>
          <w:szCs w:val="28"/>
          <w:lang w:val="en-HK"/>
        </w:rPr>
        <w:t xml:space="preserve"> Respondent, the 5</w:t>
      </w:r>
      <w:r w:rsidRPr="00A15AD1">
        <w:rPr>
          <w:rFonts w:eastAsia="新細明體"/>
          <w:sz w:val="28"/>
          <w:szCs w:val="28"/>
          <w:vertAlign w:val="superscript"/>
          <w:lang w:val="en-HK"/>
        </w:rPr>
        <w:t>th</w:t>
      </w:r>
      <w:r w:rsidRPr="00A15AD1">
        <w:rPr>
          <w:rFonts w:eastAsia="新細明體"/>
          <w:sz w:val="28"/>
          <w:szCs w:val="28"/>
          <w:lang w:val="en-HK"/>
        </w:rPr>
        <w:t xml:space="preserve"> Respondent, the Trustees and the purchaser of the Lot or its successor in title to apply to the Tribunal for further directions; and</w:t>
      </w:r>
    </w:p>
    <w:p w14:paraId="162C2B18" w14:textId="5A82B7B4" w:rsidR="0021315A" w:rsidRPr="00A15AD1" w:rsidRDefault="00912F29" w:rsidP="00912F29">
      <w:pPr>
        <w:tabs>
          <w:tab w:val="left" w:pos="1440"/>
        </w:tabs>
        <w:spacing w:after="240" w:line="360" w:lineRule="auto"/>
        <w:jc w:val="both"/>
        <w:rPr>
          <w:i/>
          <w:sz w:val="28"/>
          <w:szCs w:val="28"/>
          <w:lang w:val="en-GB"/>
        </w:rPr>
      </w:pPr>
      <w:r w:rsidRPr="00A15AD1">
        <w:rPr>
          <w:i/>
          <w:sz w:val="28"/>
          <w:szCs w:val="28"/>
          <w:lang w:val="en-GB"/>
        </w:rPr>
        <w:t>COSTS</w:t>
      </w:r>
    </w:p>
    <w:p w14:paraId="3893E98F" w14:textId="502A96C5" w:rsidR="00AA7C72" w:rsidRPr="00A15AD1" w:rsidRDefault="00AA7C72" w:rsidP="00AA7C72">
      <w:pPr>
        <w:numPr>
          <w:ilvl w:val="0"/>
          <w:numId w:val="31"/>
        </w:numPr>
        <w:tabs>
          <w:tab w:val="left" w:pos="1440"/>
        </w:tabs>
        <w:spacing w:after="240" w:line="360" w:lineRule="auto"/>
        <w:ind w:left="0" w:firstLine="0"/>
        <w:jc w:val="both"/>
        <w:rPr>
          <w:sz w:val="28"/>
          <w:szCs w:val="28"/>
          <w:lang w:val="en-GB"/>
        </w:rPr>
      </w:pPr>
      <w:r w:rsidRPr="00A15AD1">
        <w:rPr>
          <w:rFonts w:eastAsia="DengXian"/>
          <w:sz w:val="28"/>
          <w:szCs w:val="28"/>
        </w:rPr>
        <w:t xml:space="preserve">In accordance with the compensation approach as determined </w:t>
      </w:r>
      <w:r w:rsidRPr="00A15AD1">
        <w:rPr>
          <w:rFonts w:eastAsia="DengXian"/>
          <w:i/>
          <w:sz w:val="28"/>
          <w:szCs w:val="28"/>
        </w:rPr>
        <w:t xml:space="preserve">Good Faith Properties Ltd &amp; </w:t>
      </w:r>
      <w:proofErr w:type="spellStart"/>
      <w:r w:rsidRPr="00A15AD1">
        <w:rPr>
          <w:rFonts w:eastAsia="DengXian"/>
          <w:i/>
          <w:sz w:val="28"/>
          <w:szCs w:val="28"/>
        </w:rPr>
        <w:t>Ors</w:t>
      </w:r>
      <w:proofErr w:type="spellEnd"/>
      <w:r w:rsidRPr="00A15AD1">
        <w:rPr>
          <w:rFonts w:eastAsia="DengXian"/>
          <w:i/>
          <w:sz w:val="28"/>
          <w:szCs w:val="28"/>
        </w:rPr>
        <w:t xml:space="preserve"> v </w:t>
      </w:r>
      <w:proofErr w:type="spellStart"/>
      <w:r w:rsidRPr="00A15AD1">
        <w:rPr>
          <w:rFonts w:eastAsia="DengXian"/>
          <w:i/>
          <w:sz w:val="28"/>
          <w:szCs w:val="28"/>
        </w:rPr>
        <w:t>Cibean</w:t>
      </w:r>
      <w:proofErr w:type="spellEnd"/>
      <w:r w:rsidRPr="00A15AD1">
        <w:rPr>
          <w:rFonts w:eastAsia="DengXian"/>
          <w:i/>
          <w:sz w:val="28"/>
          <w:szCs w:val="28"/>
        </w:rPr>
        <w:t xml:space="preserve"> Development Co Ltd</w:t>
      </w:r>
      <w:r w:rsidRPr="00A15AD1">
        <w:rPr>
          <w:rFonts w:eastAsia="DengXian"/>
          <w:sz w:val="28"/>
          <w:szCs w:val="28"/>
        </w:rPr>
        <w:t xml:space="preserve"> [2014] 5 HKLRD 534, the Respondents are entitled to</w:t>
      </w:r>
      <w:r w:rsidR="00E26441" w:rsidRPr="00A15AD1">
        <w:rPr>
          <w:rFonts w:eastAsia="DengXian"/>
          <w:sz w:val="28"/>
          <w:szCs w:val="28"/>
        </w:rPr>
        <w:t xml:space="preserve"> their</w:t>
      </w:r>
      <w:r w:rsidRPr="00A15AD1">
        <w:rPr>
          <w:rFonts w:eastAsia="DengXian"/>
          <w:sz w:val="28"/>
          <w:szCs w:val="28"/>
        </w:rPr>
        <w:t xml:space="preserve"> costs notwithstanding the outcome of the application.</w:t>
      </w:r>
    </w:p>
    <w:p w14:paraId="5804DA32" w14:textId="25152E0A" w:rsidR="00AA7C72" w:rsidRPr="00A15AD1" w:rsidRDefault="00AA7C72" w:rsidP="00AA7C72">
      <w:pPr>
        <w:numPr>
          <w:ilvl w:val="0"/>
          <w:numId w:val="31"/>
        </w:numPr>
        <w:tabs>
          <w:tab w:val="left" w:pos="1440"/>
        </w:tabs>
        <w:spacing w:after="240" w:line="360" w:lineRule="auto"/>
        <w:ind w:left="0" w:firstLine="0"/>
        <w:jc w:val="both"/>
        <w:rPr>
          <w:sz w:val="28"/>
          <w:szCs w:val="28"/>
          <w:lang w:val="en-GB"/>
        </w:rPr>
      </w:pPr>
      <w:r w:rsidRPr="00A15AD1">
        <w:rPr>
          <w:rFonts w:eastAsia="DengXian"/>
          <w:sz w:val="28"/>
          <w:szCs w:val="28"/>
        </w:rPr>
        <w:t xml:space="preserve">We make </w:t>
      </w:r>
      <w:proofErr w:type="gramStart"/>
      <w:r w:rsidRPr="00A15AD1">
        <w:rPr>
          <w:rFonts w:eastAsia="DengXian"/>
          <w:sz w:val="28"/>
          <w:szCs w:val="28"/>
        </w:rPr>
        <w:t>a costs</w:t>
      </w:r>
      <w:proofErr w:type="gramEnd"/>
      <w:r w:rsidRPr="00A15AD1">
        <w:rPr>
          <w:rFonts w:eastAsia="DengXian"/>
          <w:sz w:val="28"/>
          <w:szCs w:val="28"/>
        </w:rPr>
        <w:t xml:space="preserve"> order </w:t>
      </w:r>
      <w:r w:rsidRPr="00A15AD1">
        <w:rPr>
          <w:rFonts w:eastAsia="DengXian"/>
          <w:i/>
          <w:sz w:val="28"/>
          <w:szCs w:val="28"/>
        </w:rPr>
        <w:t>nisi</w:t>
      </w:r>
      <w:r w:rsidRPr="00A15AD1">
        <w:rPr>
          <w:rFonts w:eastAsia="DengXian"/>
          <w:sz w:val="28"/>
          <w:szCs w:val="28"/>
        </w:rPr>
        <w:t xml:space="preserve"> that:</w:t>
      </w:r>
    </w:p>
    <w:p w14:paraId="4D3387C1" w14:textId="353E3E11" w:rsidR="00AA7C72" w:rsidRPr="00A15AD1" w:rsidRDefault="00AA7C72" w:rsidP="00AA7C72">
      <w:pPr>
        <w:numPr>
          <w:ilvl w:val="0"/>
          <w:numId w:val="42"/>
        </w:numPr>
        <w:tabs>
          <w:tab w:val="left" w:pos="709"/>
          <w:tab w:val="left" w:pos="1440"/>
        </w:tabs>
        <w:spacing w:after="240" w:line="360" w:lineRule="auto"/>
        <w:ind w:right="49"/>
        <w:jc w:val="both"/>
        <w:rPr>
          <w:rFonts w:eastAsia="DengXian"/>
          <w:sz w:val="28"/>
          <w:szCs w:val="28"/>
        </w:rPr>
      </w:pPr>
      <w:r w:rsidRPr="00A15AD1">
        <w:rPr>
          <w:rFonts w:eastAsia="DengXian"/>
          <w:sz w:val="28"/>
          <w:szCs w:val="28"/>
        </w:rPr>
        <w:t>The Applicant do pay the costs of these proceedings to the 2</w:t>
      </w:r>
      <w:r w:rsidRPr="00A15AD1">
        <w:rPr>
          <w:rFonts w:eastAsia="DengXian"/>
          <w:sz w:val="28"/>
          <w:szCs w:val="28"/>
          <w:vertAlign w:val="superscript"/>
        </w:rPr>
        <w:t>nd</w:t>
      </w:r>
      <w:r w:rsidRPr="00A15AD1">
        <w:rPr>
          <w:rFonts w:eastAsia="DengXian"/>
          <w:sz w:val="28"/>
          <w:szCs w:val="28"/>
        </w:rPr>
        <w:t xml:space="preserve"> Respondent and the 5</w:t>
      </w:r>
      <w:r w:rsidRPr="00A15AD1">
        <w:rPr>
          <w:rFonts w:eastAsia="DengXian"/>
          <w:sz w:val="28"/>
          <w:szCs w:val="28"/>
          <w:vertAlign w:val="superscript"/>
        </w:rPr>
        <w:t>th</w:t>
      </w:r>
      <w:r w:rsidRPr="00A15AD1">
        <w:rPr>
          <w:rFonts w:eastAsia="DengXian"/>
          <w:sz w:val="28"/>
          <w:szCs w:val="28"/>
        </w:rPr>
        <w:t xml:space="preserve"> Respondent, including all cost reserved, with certificate for counsel, to be taxed at the High Court scale if not agreed;</w:t>
      </w:r>
    </w:p>
    <w:p w14:paraId="0FAD3BF1" w14:textId="0FF54CC8" w:rsidR="00AA7C72" w:rsidRPr="00A15AD1" w:rsidRDefault="00AA7C72" w:rsidP="00AA7C72">
      <w:pPr>
        <w:numPr>
          <w:ilvl w:val="0"/>
          <w:numId w:val="42"/>
        </w:numPr>
        <w:tabs>
          <w:tab w:val="left" w:pos="709"/>
          <w:tab w:val="left" w:pos="1440"/>
        </w:tabs>
        <w:spacing w:after="240" w:line="360" w:lineRule="auto"/>
        <w:ind w:right="49"/>
        <w:jc w:val="both"/>
        <w:rPr>
          <w:rFonts w:eastAsia="DengXian"/>
          <w:sz w:val="28"/>
          <w:szCs w:val="28"/>
        </w:rPr>
      </w:pPr>
      <w:r w:rsidRPr="00A15AD1">
        <w:rPr>
          <w:rFonts w:eastAsia="DengXian"/>
          <w:sz w:val="28"/>
          <w:szCs w:val="28"/>
        </w:rPr>
        <w:t xml:space="preserve">Any party may apply by summons to vary the costs order </w:t>
      </w:r>
      <w:r w:rsidRPr="00A15AD1">
        <w:rPr>
          <w:rFonts w:eastAsia="DengXian"/>
          <w:i/>
          <w:sz w:val="28"/>
          <w:szCs w:val="28"/>
        </w:rPr>
        <w:t>nisi,</w:t>
      </w:r>
      <w:r w:rsidRPr="00A15AD1">
        <w:rPr>
          <w:rFonts w:eastAsia="DengXian"/>
          <w:sz w:val="28"/>
          <w:szCs w:val="28"/>
        </w:rPr>
        <w:t xml:space="preserve"> within the next 14 days hereof failing which the costs order </w:t>
      </w:r>
      <w:r w:rsidRPr="00A15AD1">
        <w:rPr>
          <w:rFonts w:eastAsia="DengXian"/>
          <w:i/>
          <w:sz w:val="28"/>
          <w:szCs w:val="28"/>
        </w:rPr>
        <w:t>nisi</w:t>
      </w:r>
      <w:r w:rsidRPr="00A15AD1">
        <w:rPr>
          <w:rFonts w:eastAsia="DengXian"/>
          <w:sz w:val="28"/>
          <w:szCs w:val="28"/>
        </w:rPr>
        <w:t xml:space="preserve"> shall become absolute.</w:t>
      </w:r>
    </w:p>
    <w:p w14:paraId="734E49D4" w14:textId="701A11CD" w:rsidR="006F19D9" w:rsidRPr="00A15AD1" w:rsidRDefault="00AA7C72" w:rsidP="006F19D9">
      <w:pPr>
        <w:numPr>
          <w:ilvl w:val="0"/>
          <w:numId w:val="31"/>
        </w:numPr>
        <w:tabs>
          <w:tab w:val="left" w:pos="1440"/>
        </w:tabs>
        <w:spacing w:after="240" w:line="360" w:lineRule="auto"/>
        <w:ind w:left="0" w:firstLine="0"/>
        <w:jc w:val="both"/>
        <w:rPr>
          <w:sz w:val="28"/>
          <w:szCs w:val="28"/>
          <w:lang w:val="en-GB"/>
        </w:rPr>
      </w:pPr>
      <w:r w:rsidRPr="00A15AD1">
        <w:rPr>
          <w:sz w:val="28"/>
          <w:szCs w:val="28"/>
          <w:lang w:val="en-GB"/>
        </w:rPr>
        <w:t>We thank Counsel for their assistance.</w:t>
      </w:r>
    </w:p>
    <w:p w14:paraId="2FA19385" w14:textId="0708AFD6" w:rsidR="00BE26BD" w:rsidRPr="00A15AD1" w:rsidRDefault="00BE26BD" w:rsidP="006F19D9">
      <w:pPr>
        <w:tabs>
          <w:tab w:val="left" w:pos="1440"/>
        </w:tabs>
        <w:spacing w:after="240" w:line="360" w:lineRule="auto"/>
        <w:jc w:val="both"/>
        <w:rPr>
          <w:sz w:val="28"/>
          <w:szCs w:val="28"/>
          <w:lang w:val="en-GB"/>
        </w:rPr>
      </w:pPr>
      <w:r w:rsidRPr="00A15AD1">
        <w:rPr>
          <w:sz w:val="28"/>
          <w:szCs w:val="28"/>
          <w:lang w:val="en-GB"/>
        </w:rPr>
        <w:t xml:space="preserve">       </w:t>
      </w:r>
    </w:p>
    <w:p w14:paraId="3296AC1C" w14:textId="77777777" w:rsidR="0051603F" w:rsidRPr="00A15AD1" w:rsidRDefault="0051603F" w:rsidP="006F19D9">
      <w:pPr>
        <w:tabs>
          <w:tab w:val="left" w:pos="1440"/>
        </w:tabs>
        <w:spacing w:after="240" w:line="360" w:lineRule="auto"/>
        <w:jc w:val="both"/>
        <w:rPr>
          <w:sz w:val="28"/>
          <w:szCs w:val="28"/>
          <w:lang w:val="en-GB"/>
        </w:rPr>
      </w:pPr>
    </w:p>
    <w:p w14:paraId="2A5F1F57" w14:textId="77777777" w:rsidR="00753115" w:rsidRPr="00A15AD1" w:rsidRDefault="00753115" w:rsidP="006F19D9">
      <w:pPr>
        <w:tabs>
          <w:tab w:val="left" w:pos="1440"/>
        </w:tabs>
        <w:spacing w:after="240" w:line="360" w:lineRule="auto"/>
        <w:jc w:val="both"/>
        <w:rPr>
          <w:sz w:val="28"/>
          <w:szCs w:val="28"/>
          <w:lang w:val="en-GB"/>
        </w:rPr>
      </w:pPr>
    </w:p>
    <w:p w14:paraId="405E37A0" w14:textId="77777777" w:rsidR="0051603F" w:rsidRPr="00A15AD1" w:rsidRDefault="0051603F" w:rsidP="006F19D9">
      <w:pPr>
        <w:tabs>
          <w:tab w:val="left" w:pos="1440"/>
        </w:tabs>
        <w:spacing w:after="240" w:line="360" w:lineRule="auto"/>
        <w:jc w:val="both"/>
        <w:rPr>
          <w:sz w:val="28"/>
          <w:szCs w:val="28"/>
          <w:lang w:val="en-GB"/>
        </w:rPr>
      </w:pPr>
    </w:p>
    <w:p w14:paraId="1089EAA1" w14:textId="77777777" w:rsidR="0051603F" w:rsidRPr="00A15AD1" w:rsidRDefault="0051603F" w:rsidP="006F19D9">
      <w:pPr>
        <w:tabs>
          <w:tab w:val="left" w:pos="1440"/>
        </w:tabs>
        <w:spacing w:after="240" w:line="360" w:lineRule="auto"/>
        <w:jc w:val="both"/>
        <w:rPr>
          <w:sz w:val="28"/>
          <w:szCs w:val="28"/>
          <w:lang w:val="en-GB"/>
        </w:rPr>
      </w:pPr>
    </w:p>
    <w:tbl>
      <w:tblPr>
        <w:tblpPr w:leftFromText="180" w:rightFromText="180" w:vertAnchor="text" w:horzAnchor="margin" w:tblpXSpec="right" w:tblpYSpec="bottom"/>
        <w:tblW w:w="7200" w:type="dxa"/>
        <w:tblLook w:val="04A0" w:firstRow="1" w:lastRow="0" w:firstColumn="1" w:lastColumn="0" w:noHBand="0" w:noVBand="1"/>
      </w:tblPr>
      <w:tblGrid>
        <w:gridCol w:w="3600"/>
        <w:gridCol w:w="3600"/>
      </w:tblGrid>
      <w:tr w:rsidR="00A15AD1" w:rsidRPr="00A15AD1" w14:paraId="63D9A8A5" w14:textId="77777777" w:rsidTr="00B46A68">
        <w:tc>
          <w:tcPr>
            <w:tcW w:w="3600" w:type="dxa"/>
          </w:tcPr>
          <w:p w14:paraId="6DBFB960" w14:textId="77777777" w:rsidR="00E273FB" w:rsidRPr="00A15AD1" w:rsidRDefault="00E273FB" w:rsidP="00B46A68">
            <w:pPr>
              <w:widowControl w:val="0"/>
              <w:tabs>
                <w:tab w:val="center" w:pos="6480"/>
              </w:tabs>
              <w:jc w:val="center"/>
              <w:rPr>
                <w:sz w:val="28"/>
                <w:szCs w:val="28"/>
              </w:rPr>
            </w:pPr>
            <w:r w:rsidRPr="00A15AD1">
              <w:rPr>
                <w:sz w:val="28"/>
                <w:szCs w:val="28"/>
              </w:rPr>
              <w:t xml:space="preserve">(LJ </w:t>
            </w:r>
            <w:proofErr w:type="spellStart"/>
            <w:r w:rsidRPr="00A15AD1">
              <w:rPr>
                <w:sz w:val="28"/>
                <w:szCs w:val="28"/>
              </w:rPr>
              <w:t>Cruden</w:t>
            </w:r>
            <w:proofErr w:type="spellEnd"/>
            <w:r w:rsidRPr="00A15AD1">
              <w:rPr>
                <w:sz w:val="28"/>
                <w:szCs w:val="28"/>
              </w:rPr>
              <w:t>)</w:t>
            </w:r>
          </w:p>
          <w:p w14:paraId="6F37953A" w14:textId="77777777" w:rsidR="00E273FB" w:rsidRPr="00A15AD1" w:rsidRDefault="00E273FB" w:rsidP="00B46A68">
            <w:pPr>
              <w:widowControl w:val="0"/>
              <w:tabs>
                <w:tab w:val="center" w:pos="6480"/>
              </w:tabs>
              <w:jc w:val="center"/>
              <w:rPr>
                <w:sz w:val="28"/>
                <w:szCs w:val="28"/>
                <w:lang w:val="en-GB"/>
              </w:rPr>
            </w:pPr>
            <w:r w:rsidRPr="00A15AD1">
              <w:rPr>
                <w:sz w:val="28"/>
                <w:szCs w:val="28"/>
                <w:lang w:val="en-GB"/>
              </w:rPr>
              <w:t>Presiding Officer</w:t>
            </w:r>
          </w:p>
          <w:p w14:paraId="4264CDED" w14:textId="77777777" w:rsidR="00E273FB" w:rsidRPr="00A15AD1" w:rsidRDefault="00E273FB" w:rsidP="00B46A68">
            <w:pPr>
              <w:widowControl w:val="0"/>
              <w:tabs>
                <w:tab w:val="center" w:pos="6480"/>
              </w:tabs>
              <w:jc w:val="center"/>
              <w:rPr>
                <w:sz w:val="28"/>
                <w:szCs w:val="28"/>
              </w:rPr>
            </w:pPr>
            <w:r w:rsidRPr="00A15AD1">
              <w:rPr>
                <w:sz w:val="28"/>
                <w:szCs w:val="28"/>
                <w:lang w:val="en-GB"/>
              </w:rPr>
              <w:t>Lands Tribunal</w:t>
            </w:r>
          </w:p>
        </w:tc>
        <w:tc>
          <w:tcPr>
            <w:tcW w:w="3600" w:type="dxa"/>
          </w:tcPr>
          <w:p w14:paraId="303CE0AE" w14:textId="77777777" w:rsidR="00E273FB" w:rsidRPr="00A15AD1" w:rsidRDefault="00E273FB" w:rsidP="00B46A68">
            <w:pPr>
              <w:widowControl w:val="0"/>
              <w:tabs>
                <w:tab w:val="center" w:pos="6480"/>
              </w:tabs>
              <w:jc w:val="center"/>
              <w:rPr>
                <w:sz w:val="28"/>
                <w:szCs w:val="28"/>
              </w:rPr>
            </w:pPr>
            <w:r w:rsidRPr="00A15AD1">
              <w:rPr>
                <w:sz w:val="28"/>
                <w:szCs w:val="28"/>
              </w:rPr>
              <w:t>(W. K. CHAN)</w:t>
            </w:r>
          </w:p>
          <w:p w14:paraId="2A84360C" w14:textId="11646E9A" w:rsidR="00E273FB" w:rsidRPr="00A15AD1" w:rsidRDefault="00B57461" w:rsidP="00B46A68">
            <w:pPr>
              <w:widowControl w:val="0"/>
              <w:tabs>
                <w:tab w:val="center" w:pos="6480"/>
              </w:tabs>
              <w:jc w:val="center"/>
              <w:rPr>
                <w:sz w:val="28"/>
                <w:szCs w:val="28"/>
                <w:lang w:val="en-GB"/>
              </w:rPr>
            </w:pPr>
            <w:r w:rsidRPr="00A15AD1">
              <w:rPr>
                <w:sz w:val="28"/>
                <w:szCs w:val="32"/>
              </w:rPr>
              <w:t>Temporary</w:t>
            </w:r>
            <w:r w:rsidRPr="00A15AD1">
              <w:rPr>
                <w:sz w:val="32"/>
                <w:szCs w:val="32"/>
                <w:lang w:val="en-GB"/>
              </w:rPr>
              <w:t xml:space="preserve"> </w:t>
            </w:r>
            <w:r w:rsidR="00E273FB" w:rsidRPr="00A15AD1">
              <w:rPr>
                <w:sz w:val="28"/>
                <w:szCs w:val="28"/>
                <w:lang w:val="en-GB"/>
              </w:rPr>
              <w:t>Member</w:t>
            </w:r>
          </w:p>
          <w:p w14:paraId="2D1A4519" w14:textId="77777777" w:rsidR="00E273FB" w:rsidRPr="00A15AD1" w:rsidRDefault="00E273FB" w:rsidP="00B46A68">
            <w:pPr>
              <w:widowControl w:val="0"/>
              <w:tabs>
                <w:tab w:val="center" w:pos="6480"/>
              </w:tabs>
              <w:jc w:val="center"/>
              <w:rPr>
                <w:sz w:val="28"/>
                <w:szCs w:val="28"/>
              </w:rPr>
            </w:pPr>
            <w:r w:rsidRPr="00A15AD1">
              <w:rPr>
                <w:sz w:val="28"/>
                <w:szCs w:val="28"/>
                <w:lang w:val="en-GB"/>
              </w:rPr>
              <w:t>Lands Tribunal</w:t>
            </w:r>
          </w:p>
        </w:tc>
      </w:tr>
    </w:tbl>
    <w:p w14:paraId="3027B69B" w14:textId="77777777" w:rsidR="00E273FB" w:rsidRPr="00A15AD1" w:rsidRDefault="00E273FB" w:rsidP="00E273FB">
      <w:pPr>
        <w:pStyle w:val="ListParagraph"/>
        <w:spacing w:line="360" w:lineRule="auto"/>
        <w:ind w:left="0"/>
        <w:contextualSpacing w:val="0"/>
        <w:jc w:val="both"/>
        <w:rPr>
          <w:rFonts w:ascii="Times New Roman" w:eastAsia="SimSun" w:hAnsi="Times New Roman" w:cs="Times New Roman"/>
          <w:sz w:val="28"/>
          <w:szCs w:val="28"/>
          <w:lang w:val="en-GB"/>
        </w:rPr>
      </w:pPr>
    </w:p>
    <w:p w14:paraId="7E952B07" w14:textId="77777777" w:rsidR="00E273FB" w:rsidRPr="00A15AD1" w:rsidRDefault="00E273FB" w:rsidP="00E273FB">
      <w:pPr>
        <w:pStyle w:val="ListParagraph"/>
        <w:spacing w:line="360" w:lineRule="auto"/>
        <w:ind w:left="0"/>
        <w:contextualSpacing w:val="0"/>
        <w:jc w:val="both"/>
        <w:rPr>
          <w:rFonts w:ascii="Times New Roman" w:eastAsia="SimSun" w:hAnsi="Times New Roman" w:cs="Times New Roman"/>
          <w:sz w:val="28"/>
          <w:szCs w:val="28"/>
          <w:lang w:val="en-GB"/>
        </w:rPr>
      </w:pPr>
    </w:p>
    <w:p w14:paraId="1B37AF2D" w14:textId="77777777" w:rsidR="00E273FB" w:rsidRPr="00A15AD1" w:rsidRDefault="00E273FB" w:rsidP="008931F5">
      <w:pPr>
        <w:spacing w:after="240" w:line="360" w:lineRule="auto"/>
        <w:jc w:val="both"/>
        <w:rPr>
          <w:lang w:val="en-GB"/>
        </w:rPr>
      </w:pPr>
    </w:p>
    <w:p w14:paraId="5FA6078E" w14:textId="77777777" w:rsidR="00E273FB" w:rsidRPr="00A15AD1" w:rsidRDefault="00E273FB" w:rsidP="008931F5">
      <w:pPr>
        <w:spacing w:after="240" w:line="360" w:lineRule="auto"/>
        <w:jc w:val="both"/>
        <w:rPr>
          <w:lang w:val="en-GB"/>
        </w:rPr>
      </w:pPr>
    </w:p>
    <w:p w14:paraId="7220F762" w14:textId="774E775E" w:rsidR="0051603F" w:rsidRPr="00A15AD1" w:rsidRDefault="0051603F" w:rsidP="00290DFC">
      <w:pPr>
        <w:spacing w:after="240" w:line="360" w:lineRule="auto"/>
        <w:rPr>
          <w:sz w:val="28"/>
          <w:szCs w:val="28"/>
        </w:rPr>
      </w:pPr>
      <w:r w:rsidRPr="00A15AD1">
        <w:rPr>
          <w:sz w:val="28"/>
          <w:szCs w:val="28"/>
          <w:shd w:val="clear" w:color="auto" w:fill="FFFFFF"/>
        </w:rPr>
        <w:t xml:space="preserve">Mr </w:t>
      </w:r>
      <w:r w:rsidR="00FB58BD" w:rsidRPr="00A15AD1">
        <w:rPr>
          <w:sz w:val="28"/>
          <w:szCs w:val="28"/>
          <w:shd w:val="clear" w:color="auto" w:fill="FFFFFF"/>
        </w:rPr>
        <w:t>Jonathan Lee</w:t>
      </w:r>
      <w:r w:rsidRPr="00A15AD1">
        <w:rPr>
          <w:sz w:val="28"/>
          <w:szCs w:val="28"/>
          <w:shd w:val="clear" w:color="auto" w:fill="FFFFFF"/>
        </w:rPr>
        <w:t>,</w:t>
      </w:r>
      <w:r w:rsidRPr="00A15AD1">
        <w:rPr>
          <w:sz w:val="28"/>
          <w:szCs w:val="28"/>
        </w:rPr>
        <w:t xml:space="preserve"> instructed by </w:t>
      </w:r>
      <w:r w:rsidR="00FB58BD" w:rsidRPr="00A15AD1">
        <w:rPr>
          <w:sz w:val="28"/>
          <w:szCs w:val="28"/>
        </w:rPr>
        <w:t>So, Lung &amp; Associates</w:t>
      </w:r>
      <w:r w:rsidRPr="00A15AD1">
        <w:rPr>
          <w:sz w:val="28"/>
          <w:szCs w:val="28"/>
        </w:rPr>
        <w:t>, for the applicant</w:t>
      </w:r>
    </w:p>
    <w:p w14:paraId="75BF5479" w14:textId="4164C5FC" w:rsidR="0051603F" w:rsidRPr="00A15AD1" w:rsidRDefault="0051603F" w:rsidP="00290DFC">
      <w:pPr>
        <w:spacing w:after="240" w:line="360" w:lineRule="auto"/>
        <w:rPr>
          <w:sz w:val="28"/>
          <w:szCs w:val="28"/>
        </w:rPr>
      </w:pPr>
      <w:proofErr w:type="spellStart"/>
      <w:r w:rsidRPr="00A15AD1">
        <w:rPr>
          <w:sz w:val="28"/>
          <w:szCs w:val="28"/>
        </w:rPr>
        <w:t>M</w:t>
      </w:r>
      <w:r w:rsidR="00FB58BD" w:rsidRPr="00A15AD1">
        <w:rPr>
          <w:sz w:val="28"/>
          <w:szCs w:val="28"/>
        </w:rPr>
        <w:t>s</w:t>
      </w:r>
      <w:proofErr w:type="spellEnd"/>
      <w:r w:rsidRPr="00A15AD1">
        <w:rPr>
          <w:sz w:val="28"/>
          <w:szCs w:val="28"/>
        </w:rPr>
        <w:t xml:space="preserve"> </w:t>
      </w:r>
      <w:r w:rsidR="00FB58BD" w:rsidRPr="00A15AD1">
        <w:rPr>
          <w:sz w:val="28"/>
          <w:szCs w:val="28"/>
        </w:rPr>
        <w:t>Abigail Liu</w:t>
      </w:r>
      <w:r w:rsidRPr="00A15AD1">
        <w:rPr>
          <w:sz w:val="28"/>
          <w:szCs w:val="28"/>
        </w:rPr>
        <w:t xml:space="preserve">, instructed by </w:t>
      </w:r>
      <w:r w:rsidR="00FB58BD" w:rsidRPr="00A15AD1">
        <w:rPr>
          <w:sz w:val="28"/>
          <w:szCs w:val="28"/>
        </w:rPr>
        <w:t>Simon Ho &amp; Co</w:t>
      </w:r>
      <w:r w:rsidRPr="00A15AD1">
        <w:rPr>
          <w:sz w:val="28"/>
          <w:szCs w:val="28"/>
        </w:rPr>
        <w:t xml:space="preserve">., for the </w:t>
      </w:r>
      <w:r w:rsidR="00FB58BD" w:rsidRPr="00A15AD1">
        <w:rPr>
          <w:sz w:val="28"/>
          <w:szCs w:val="28"/>
        </w:rPr>
        <w:t>2</w:t>
      </w:r>
      <w:r w:rsidR="00FB58BD" w:rsidRPr="00A15AD1">
        <w:rPr>
          <w:sz w:val="28"/>
          <w:szCs w:val="28"/>
          <w:vertAlign w:val="superscript"/>
        </w:rPr>
        <w:t>nd</w:t>
      </w:r>
      <w:r w:rsidR="00FB58BD" w:rsidRPr="00A15AD1">
        <w:rPr>
          <w:sz w:val="28"/>
          <w:szCs w:val="28"/>
        </w:rPr>
        <w:t xml:space="preserve"> </w:t>
      </w:r>
      <w:r w:rsidRPr="00A15AD1">
        <w:rPr>
          <w:sz w:val="28"/>
          <w:szCs w:val="28"/>
        </w:rPr>
        <w:t>respondent</w:t>
      </w:r>
    </w:p>
    <w:p w14:paraId="6603B7A1" w14:textId="21DD7BDE" w:rsidR="00E273FB" w:rsidRPr="00A15AD1" w:rsidRDefault="00FB58BD" w:rsidP="00290DFC">
      <w:pPr>
        <w:spacing w:after="240" w:line="360" w:lineRule="auto"/>
        <w:rPr>
          <w:sz w:val="28"/>
          <w:szCs w:val="28"/>
        </w:rPr>
      </w:pPr>
      <w:proofErr w:type="spellStart"/>
      <w:r w:rsidRPr="00A15AD1">
        <w:rPr>
          <w:sz w:val="28"/>
          <w:szCs w:val="28"/>
        </w:rPr>
        <w:t>Ms</w:t>
      </w:r>
      <w:proofErr w:type="spellEnd"/>
      <w:r w:rsidRPr="00A15AD1">
        <w:rPr>
          <w:sz w:val="28"/>
          <w:szCs w:val="28"/>
        </w:rPr>
        <w:t xml:space="preserve"> Phyllis Lee, instructed by K.B. Chau &amp; Co., for the 5</w:t>
      </w:r>
      <w:r w:rsidRPr="00A15AD1">
        <w:rPr>
          <w:sz w:val="28"/>
          <w:szCs w:val="28"/>
          <w:vertAlign w:val="superscript"/>
        </w:rPr>
        <w:t>th</w:t>
      </w:r>
      <w:r w:rsidRPr="00A15AD1">
        <w:rPr>
          <w:sz w:val="28"/>
          <w:szCs w:val="28"/>
        </w:rPr>
        <w:t xml:space="preserve"> respondent</w:t>
      </w:r>
    </w:p>
    <w:p w14:paraId="54E086BB" w14:textId="77777777" w:rsidR="00E273FB" w:rsidRPr="00A15AD1" w:rsidRDefault="00E273FB" w:rsidP="008931F5">
      <w:pPr>
        <w:spacing w:after="240" w:line="360" w:lineRule="auto"/>
        <w:jc w:val="both"/>
        <w:rPr>
          <w:lang w:val="en-GB"/>
        </w:rPr>
      </w:pPr>
    </w:p>
    <w:p w14:paraId="03245BD4" w14:textId="77777777" w:rsidR="003F51C9" w:rsidRPr="00A15AD1" w:rsidRDefault="003F51C9" w:rsidP="008931F5">
      <w:pPr>
        <w:spacing w:after="240" w:line="360" w:lineRule="auto"/>
        <w:jc w:val="both"/>
        <w:rPr>
          <w:lang w:val="en-GB"/>
        </w:rPr>
      </w:pPr>
    </w:p>
    <w:p w14:paraId="4A4FE1BD" w14:textId="77777777" w:rsidR="003F51C9" w:rsidRPr="00A15AD1" w:rsidRDefault="003F51C9" w:rsidP="008931F5">
      <w:pPr>
        <w:spacing w:after="240" w:line="360" w:lineRule="auto"/>
        <w:jc w:val="both"/>
        <w:rPr>
          <w:lang w:val="en-GB"/>
        </w:rPr>
      </w:pPr>
    </w:p>
    <w:p w14:paraId="44F3565F" w14:textId="77777777" w:rsidR="003F51C9" w:rsidRPr="00A15AD1" w:rsidRDefault="003F51C9" w:rsidP="008931F5">
      <w:pPr>
        <w:spacing w:after="240" w:line="360" w:lineRule="auto"/>
        <w:jc w:val="both"/>
        <w:rPr>
          <w:lang w:val="en-GB"/>
        </w:rPr>
      </w:pPr>
    </w:p>
    <w:p w14:paraId="10D11D7C" w14:textId="77777777" w:rsidR="00FE636C" w:rsidRPr="00A15AD1" w:rsidRDefault="00FE636C" w:rsidP="008931F5">
      <w:pPr>
        <w:spacing w:after="240" w:line="360" w:lineRule="auto"/>
        <w:jc w:val="both"/>
        <w:rPr>
          <w:lang w:val="en-GB"/>
        </w:rPr>
      </w:pPr>
    </w:p>
    <w:p w14:paraId="17145C78" w14:textId="77777777" w:rsidR="00B34501" w:rsidRPr="00A15AD1" w:rsidRDefault="00B34501" w:rsidP="005B4176">
      <w:pPr>
        <w:spacing w:after="240" w:line="360" w:lineRule="auto"/>
        <w:jc w:val="right"/>
        <w:rPr>
          <w:b/>
          <w:u w:val="single"/>
          <w:lang w:val="en-GB"/>
        </w:rPr>
      </w:pPr>
      <w:r w:rsidRPr="00A15AD1">
        <w:rPr>
          <w:b/>
          <w:u w:val="single"/>
          <w:lang w:val="en-GB"/>
        </w:rPr>
        <w:t>Appendix</w:t>
      </w:r>
      <w:r w:rsidR="005B4176" w:rsidRPr="00A15AD1">
        <w:rPr>
          <w:b/>
          <w:u w:val="single"/>
          <w:lang w:val="en-GB"/>
        </w:rPr>
        <w:t xml:space="preserve"> I</w:t>
      </w:r>
    </w:p>
    <w:p w14:paraId="032C165A" w14:textId="748B8A90" w:rsidR="00B34501" w:rsidRPr="00A15AD1" w:rsidRDefault="00B34501" w:rsidP="00B34501">
      <w:pPr>
        <w:rPr>
          <w:b/>
          <w:u w:val="single"/>
        </w:rPr>
      </w:pPr>
      <w:r w:rsidRPr="00A15AD1">
        <w:rPr>
          <w:b/>
          <w:u w:val="single"/>
        </w:rPr>
        <w:t xml:space="preserve">Table </w:t>
      </w:r>
      <w:r w:rsidR="0076091E" w:rsidRPr="00A15AD1">
        <w:rPr>
          <w:b/>
          <w:u w:val="single"/>
        </w:rPr>
        <w:t>(</w:t>
      </w:r>
      <w:r w:rsidR="005B4176" w:rsidRPr="00A15AD1">
        <w:rPr>
          <w:b/>
          <w:u w:val="single"/>
        </w:rPr>
        <w:t>1</w:t>
      </w:r>
      <w:r w:rsidR="0076091E" w:rsidRPr="00A15AD1">
        <w:rPr>
          <w:b/>
          <w:u w:val="single"/>
        </w:rPr>
        <w:t>)</w:t>
      </w:r>
      <w:r w:rsidRPr="00A15AD1">
        <w:rPr>
          <w:b/>
          <w:u w:val="single"/>
        </w:rPr>
        <w:t xml:space="preserve"> – </w:t>
      </w:r>
      <w:r w:rsidR="005B4176" w:rsidRPr="00A15AD1">
        <w:rPr>
          <w:b/>
          <w:u w:val="single"/>
        </w:rPr>
        <w:t xml:space="preserve">Selected Domestic </w:t>
      </w:r>
      <w:proofErr w:type="spellStart"/>
      <w:r w:rsidRPr="00A15AD1">
        <w:rPr>
          <w:b/>
          <w:u w:val="single"/>
        </w:rPr>
        <w:t>Comparables</w:t>
      </w:r>
      <w:proofErr w:type="spellEnd"/>
      <w:r w:rsidRPr="00A15AD1">
        <w:rPr>
          <w:b/>
          <w:u w:val="single"/>
        </w:rPr>
        <w:t xml:space="preserve"> for </w:t>
      </w:r>
      <w:r w:rsidR="005B4176" w:rsidRPr="00A15AD1">
        <w:rPr>
          <w:b/>
          <w:u w:val="single"/>
        </w:rPr>
        <w:t>Market Value (</w:t>
      </w:r>
      <w:r w:rsidRPr="00A15AD1">
        <w:rPr>
          <w:b/>
          <w:u w:val="single"/>
        </w:rPr>
        <w:t>EUV</w:t>
      </w:r>
      <w:r w:rsidR="005B4176" w:rsidRPr="00A15AD1">
        <w:rPr>
          <w:b/>
          <w:u w:val="single"/>
        </w:rPr>
        <w:t>)</w:t>
      </w:r>
      <w:r w:rsidRPr="00A15AD1">
        <w:rPr>
          <w:b/>
          <w:u w:val="single"/>
        </w:rPr>
        <w:t xml:space="preserve"> Assessment</w:t>
      </w:r>
    </w:p>
    <w:p w14:paraId="4D623B5C" w14:textId="77777777" w:rsidR="00B34501" w:rsidRPr="00A15AD1" w:rsidRDefault="00B34501" w:rsidP="00B34501">
      <w:r w:rsidRPr="00A15AD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6025"/>
        <w:gridCol w:w="916"/>
      </w:tblGrid>
      <w:tr w:rsidR="00A15AD1" w:rsidRPr="00A15AD1" w14:paraId="1694C200" w14:textId="77777777" w:rsidTr="005B4176">
        <w:tc>
          <w:tcPr>
            <w:tcW w:w="1355" w:type="dxa"/>
            <w:shd w:val="clear" w:color="auto" w:fill="auto"/>
          </w:tcPr>
          <w:p w14:paraId="4C8C08E6" w14:textId="77777777" w:rsidR="00B34501" w:rsidRPr="00A15AD1" w:rsidRDefault="00B34501" w:rsidP="00B34501">
            <w:pPr>
              <w:rPr>
                <w:b/>
              </w:rPr>
            </w:pPr>
            <w:r w:rsidRPr="00A15AD1">
              <w:rPr>
                <w:b/>
              </w:rPr>
              <w:t>Reference No.</w:t>
            </w:r>
          </w:p>
        </w:tc>
        <w:tc>
          <w:tcPr>
            <w:tcW w:w="6025" w:type="dxa"/>
            <w:shd w:val="clear" w:color="auto" w:fill="auto"/>
          </w:tcPr>
          <w:p w14:paraId="333E2D2E" w14:textId="77777777" w:rsidR="00B34501" w:rsidRPr="00A15AD1" w:rsidRDefault="00B34501" w:rsidP="00B34501">
            <w:pPr>
              <w:rPr>
                <w:b/>
              </w:rPr>
            </w:pPr>
            <w:r w:rsidRPr="00A15AD1">
              <w:rPr>
                <w:b/>
              </w:rPr>
              <w:t>Address</w:t>
            </w:r>
          </w:p>
        </w:tc>
        <w:tc>
          <w:tcPr>
            <w:tcW w:w="916" w:type="dxa"/>
            <w:shd w:val="clear" w:color="auto" w:fill="auto"/>
          </w:tcPr>
          <w:p w14:paraId="73581E71" w14:textId="77777777" w:rsidR="00B34501" w:rsidRPr="00A15AD1" w:rsidRDefault="00B34501" w:rsidP="00B34501">
            <w:pPr>
              <w:rPr>
                <w:b/>
              </w:rPr>
            </w:pPr>
            <w:r w:rsidRPr="00A15AD1">
              <w:rPr>
                <w:b/>
              </w:rPr>
              <w:t>Actual Floor</w:t>
            </w:r>
          </w:p>
        </w:tc>
      </w:tr>
      <w:tr w:rsidR="00A15AD1" w:rsidRPr="00A15AD1" w14:paraId="3163FA57" w14:textId="77777777" w:rsidTr="005B4176">
        <w:tc>
          <w:tcPr>
            <w:tcW w:w="1355" w:type="dxa"/>
            <w:shd w:val="clear" w:color="auto" w:fill="auto"/>
          </w:tcPr>
          <w:p w14:paraId="63E331AB" w14:textId="77777777" w:rsidR="00B34501" w:rsidRPr="00A15AD1" w:rsidRDefault="00B34501" w:rsidP="00B34501">
            <w:r w:rsidRPr="00A15AD1">
              <w:t>ER1</w:t>
            </w:r>
          </w:p>
        </w:tc>
        <w:tc>
          <w:tcPr>
            <w:tcW w:w="6025" w:type="dxa"/>
            <w:shd w:val="clear" w:color="auto" w:fill="auto"/>
          </w:tcPr>
          <w:p w14:paraId="1DF56BC1" w14:textId="6E53C154" w:rsidR="00B34501" w:rsidRPr="00A15AD1" w:rsidRDefault="00B34501" w:rsidP="00B94271">
            <w:r w:rsidRPr="00A15AD1">
              <w:t>5/F, No. 26A Peel Street</w:t>
            </w:r>
          </w:p>
        </w:tc>
        <w:tc>
          <w:tcPr>
            <w:tcW w:w="916" w:type="dxa"/>
            <w:shd w:val="clear" w:color="auto" w:fill="auto"/>
          </w:tcPr>
          <w:p w14:paraId="6B337D8A" w14:textId="77777777" w:rsidR="00B34501" w:rsidRPr="00A15AD1" w:rsidRDefault="00B34501" w:rsidP="00B34501">
            <w:r w:rsidRPr="00A15AD1">
              <w:t>6/F</w:t>
            </w:r>
          </w:p>
        </w:tc>
      </w:tr>
      <w:tr w:rsidR="00A15AD1" w:rsidRPr="00A15AD1" w14:paraId="5909621B" w14:textId="77777777" w:rsidTr="005B4176">
        <w:tc>
          <w:tcPr>
            <w:tcW w:w="1355" w:type="dxa"/>
            <w:shd w:val="clear" w:color="auto" w:fill="auto"/>
          </w:tcPr>
          <w:p w14:paraId="6387A1F6" w14:textId="77777777" w:rsidR="00B34501" w:rsidRPr="00A15AD1" w:rsidRDefault="00B34501" w:rsidP="00B34501">
            <w:r w:rsidRPr="00A15AD1">
              <w:t>ER2</w:t>
            </w:r>
          </w:p>
        </w:tc>
        <w:tc>
          <w:tcPr>
            <w:tcW w:w="6025" w:type="dxa"/>
            <w:shd w:val="clear" w:color="auto" w:fill="auto"/>
          </w:tcPr>
          <w:p w14:paraId="655D49B5" w14:textId="77777777" w:rsidR="00B34501" w:rsidRPr="00A15AD1" w:rsidRDefault="00B34501" w:rsidP="00B34501">
            <w:r w:rsidRPr="00A15AD1">
              <w:t>2/F, No. 91 Wellington Street</w:t>
            </w:r>
          </w:p>
        </w:tc>
        <w:tc>
          <w:tcPr>
            <w:tcW w:w="916" w:type="dxa"/>
            <w:shd w:val="clear" w:color="auto" w:fill="auto"/>
          </w:tcPr>
          <w:p w14:paraId="46E1A1CF" w14:textId="77777777" w:rsidR="00B34501" w:rsidRPr="00A15AD1" w:rsidRDefault="00B34501" w:rsidP="00B34501">
            <w:r w:rsidRPr="00A15AD1">
              <w:t>2/F</w:t>
            </w:r>
          </w:p>
        </w:tc>
      </w:tr>
      <w:tr w:rsidR="00A15AD1" w:rsidRPr="00A15AD1" w14:paraId="24249DC1" w14:textId="77777777" w:rsidTr="005B4176">
        <w:tc>
          <w:tcPr>
            <w:tcW w:w="1355" w:type="dxa"/>
            <w:shd w:val="clear" w:color="auto" w:fill="auto"/>
          </w:tcPr>
          <w:p w14:paraId="580592D4" w14:textId="77777777" w:rsidR="00B34501" w:rsidRPr="00A15AD1" w:rsidRDefault="00B34501" w:rsidP="00B34501">
            <w:r w:rsidRPr="00A15AD1">
              <w:t>ER5</w:t>
            </w:r>
          </w:p>
        </w:tc>
        <w:tc>
          <w:tcPr>
            <w:tcW w:w="6025" w:type="dxa"/>
            <w:shd w:val="clear" w:color="auto" w:fill="auto"/>
          </w:tcPr>
          <w:p w14:paraId="68DEB3DE" w14:textId="77777777" w:rsidR="00B34501" w:rsidRPr="00A15AD1" w:rsidRDefault="00B34501" w:rsidP="00B34501">
            <w:r w:rsidRPr="00A15AD1">
              <w:t>4/F, On Yip House, No. 207 Queen’s Road Central</w:t>
            </w:r>
          </w:p>
        </w:tc>
        <w:tc>
          <w:tcPr>
            <w:tcW w:w="916" w:type="dxa"/>
            <w:shd w:val="clear" w:color="auto" w:fill="auto"/>
          </w:tcPr>
          <w:p w14:paraId="42A73838" w14:textId="77777777" w:rsidR="00B34501" w:rsidRPr="00A15AD1" w:rsidRDefault="00B34501" w:rsidP="00B34501">
            <w:r w:rsidRPr="00A15AD1">
              <w:t>5/F</w:t>
            </w:r>
          </w:p>
        </w:tc>
      </w:tr>
      <w:tr w:rsidR="00A15AD1" w:rsidRPr="00A15AD1" w14:paraId="3D74CC57" w14:textId="77777777" w:rsidTr="005B4176">
        <w:tc>
          <w:tcPr>
            <w:tcW w:w="1355" w:type="dxa"/>
            <w:shd w:val="clear" w:color="auto" w:fill="auto"/>
          </w:tcPr>
          <w:p w14:paraId="2BC4ADB0" w14:textId="77777777" w:rsidR="00B34501" w:rsidRPr="00A15AD1" w:rsidRDefault="00B34501" w:rsidP="00B34501">
            <w:r w:rsidRPr="00A15AD1">
              <w:t>ER6</w:t>
            </w:r>
          </w:p>
        </w:tc>
        <w:tc>
          <w:tcPr>
            <w:tcW w:w="6025" w:type="dxa"/>
            <w:shd w:val="clear" w:color="auto" w:fill="auto"/>
          </w:tcPr>
          <w:p w14:paraId="3347F1BC" w14:textId="77777777" w:rsidR="00B34501" w:rsidRPr="00A15AD1" w:rsidRDefault="00B34501" w:rsidP="00B34501">
            <w:r w:rsidRPr="00A15AD1">
              <w:t>1/F, No. 22 Upper Lascar Row</w:t>
            </w:r>
          </w:p>
        </w:tc>
        <w:tc>
          <w:tcPr>
            <w:tcW w:w="916" w:type="dxa"/>
            <w:shd w:val="clear" w:color="auto" w:fill="auto"/>
          </w:tcPr>
          <w:p w14:paraId="6A1186FF" w14:textId="77777777" w:rsidR="00B34501" w:rsidRPr="00A15AD1" w:rsidRDefault="00B34501" w:rsidP="00B34501">
            <w:r w:rsidRPr="00A15AD1">
              <w:t>1/F</w:t>
            </w:r>
          </w:p>
        </w:tc>
      </w:tr>
      <w:tr w:rsidR="00A15AD1" w:rsidRPr="00A15AD1" w14:paraId="0BC289A4" w14:textId="77777777" w:rsidTr="005B4176">
        <w:tc>
          <w:tcPr>
            <w:tcW w:w="1355" w:type="dxa"/>
            <w:shd w:val="clear" w:color="auto" w:fill="auto"/>
          </w:tcPr>
          <w:p w14:paraId="44CFE811" w14:textId="77777777" w:rsidR="00B34501" w:rsidRPr="00A15AD1" w:rsidRDefault="00B34501" w:rsidP="00B34501">
            <w:r w:rsidRPr="00A15AD1">
              <w:t>ER7</w:t>
            </w:r>
          </w:p>
        </w:tc>
        <w:tc>
          <w:tcPr>
            <w:tcW w:w="6025" w:type="dxa"/>
            <w:shd w:val="clear" w:color="auto" w:fill="auto"/>
          </w:tcPr>
          <w:p w14:paraId="7706B26F" w14:textId="77777777" w:rsidR="00B34501" w:rsidRPr="00A15AD1" w:rsidRDefault="00B34501" w:rsidP="00B34501">
            <w:r w:rsidRPr="00A15AD1">
              <w:t xml:space="preserve">5/F, </w:t>
            </w:r>
            <w:proofErr w:type="spellStart"/>
            <w:r w:rsidRPr="00A15AD1">
              <w:t>Luen</w:t>
            </w:r>
            <w:proofErr w:type="spellEnd"/>
            <w:r w:rsidRPr="00A15AD1">
              <w:t xml:space="preserve"> </w:t>
            </w:r>
            <w:proofErr w:type="spellStart"/>
            <w:r w:rsidRPr="00A15AD1">
              <w:t>Yick</w:t>
            </w:r>
            <w:proofErr w:type="spellEnd"/>
            <w:r w:rsidRPr="00A15AD1">
              <w:t xml:space="preserve"> Building, No. 203-205 Hollywood Road</w:t>
            </w:r>
          </w:p>
        </w:tc>
        <w:tc>
          <w:tcPr>
            <w:tcW w:w="916" w:type="dxa"/>
            <w:shd w:val="clear" w:color="auto" w:fill="auto"/>
          </w:tcPr>
          <w:p w14:paraId="56F8397E" w14:textId="77777777" w:rsidR="00B34501" w:rsidRPr="00A15AD1" w:rsidRDefault="00B34501" w:rsidP="00B34501">
            <w:r w:rsidRPr="00A15AD1">
              <w:t>5/F</w:t>
            </w:r>
          </w:p>
        </w:tc>
      </w:tr>
      <w:tr w:rsidR="00B34501" w:rsidRPr="00A15AD1" w14:paraId="355A671E" w14:textId="77777777" w:rsidTr="005B4176">
        <w:tc>
          <w:tcPr>
            <w:tcW w:w="1355" w:type="dxa"/>
            <w:shd w:val="clear" w:color="auto" w:fill="auto"/>
          </w:tcPr>
          <w:p w14:paraId="41271D83" w14:textId="77777777" w:rsidR="00B34501" w:rsidRPr="00A15AD1" w:rsidRDefault="00B34501" w:rsidP="00B34501">
            <w:r w:rsidRPr="00A15AD1">
              <w:t>ER8</w:t>
            </w:r>
          </w:p>
        </w:tc>
        <w:tc>
          <w:tcPr>
            <w:tcW w:w="6025" w:type="dxa"/>
            <w:shd w:val="clear" w:color="auto" w:fill="auto"/>
          </w:tcPr>
          <w:p w14:paraId="14A408A1" w14:textId="77777777" w:rsidR="00B34501" w:rsidRPr="00A15AD1" w:rsidRDefault="00B34501" w:rsidP="00B34501">
            <w:r w:rsidRPr="00A15AD1">
              <w:t xml:space="preserve">3/F, No. 15 </w:t>
            </w:r>
            <w:proofErr w:type="spellStart"/>
            <w:r w:rsidRPr="00A15AD1">
              <w:t>Burd</w:t>
            </w:r>
            <w:proofErr w:type="spellEnd"/>
            <w:r w:rsidRPr="00A15AD1">
              <w:t xml:space="preserve"> Street</w:t>
            </w:r>
          </w:p>
        </w:tc>
        <w:tc>
          <w:tcPr>
            <w:tcW w:w="916" w:type="dxa"/>
            <w:shd w:val="clear" w:color="auto" w:fill="auto"/>
          </w:tcPr>
          <w:p w14:paraId="73EBBA63" w14:textId="77777777" w:rsidR="00B34501" w:rsidRPr="00A15AD1" w:rsidRDefault="00B34501" w:rsidP="00B34501">
            <w:r w:rsidRPr="00A15AD1">
              <w:t>3/F</w:t>
            </w:r>
          </w:p>
        </w:tc>
      </w:tr>
    </w:tbl>
    <w:p w14:paraId="6832CD2D" w14:textId="77777777" w:rsidR="00B34501" w:rsidRPr="00A15AD1" w:rsidRDefault="00B34501" w:rsidP="00011CF6">
      <w:pPr>
        <w:spacing w:after="240"/>
      </w:pPr>
    </w:p>
    <w:p w14:paraId="7FF62B09" w14:textId="795ABFAC" w:rsidR="00B34501" w:rsidRPr="00A15AD1" w:rsidRDefault="00181217" w:rsidP="00B34501">
      <w:pPr>
        <w:rPr>
          <w:b/>
          <w:u w:val="single"/>
        </w:rPr>
      </w:pPr>
      <w:r w:rsidRPr="00A15AD1">
        <w:rPr>
          <w:b/>
          <w:u w:val="single"/>
        </w:rPr>
        <w:t xml:space="preserve">Table </w:t>
      </w:r>
      <w:r w:rsidR="0076091E" w:rsidRPr="00A15AD1">
        <w:rPr>
          <w:b/>
          <w:u w:val="single"/>
        </w:rPr>
        <w:t>(</w:t>
      </w:r>
      <w:r w:rsidRPr="00A15AD1">
        <w:rPr>
          <w:b/>
          <w:u w:val="single"/>
        </w:rPr>
        <w:t>2</w:t>
      </w:r>
      <w:r w:rsidR="0076091E" w:rsidRPr="00A15AD1">
        <w:rPr>
          <w:b/>
          <w:u w:val="single"/>
        </w:rPr>
        <w:t>)</w:t>
      </w:r>
      <w:r w:rsidRPr="00A15AD1">
        <w:rPr>
          <w:b/>
          <w:u w:val="single"/>
        </w:rPr>
        <w:t xml:space="preserve"> – Ad</w:t>
      </w:r>
      <w:r w:rsidR="00674603" w:rsidRPr="00A15AD1">
        <w:rPr>
          <w:b/>
          <w:u w:val="single"/>
        </w:rPr>
        <w:t>j</w:t>
      </w:r>
      <w:r w:rsidRPr="00A15AD1">
        <w:rPr>
          <w:b/>
          <w:u w:val="single"/>
        </w:rPr>
        <w:t xml:space="preserve">usted Unit Rate of Domestic </w:t>
      </w:r>
      <w:proofErr w:type="spellStart"/>
      <w:r w:rsidRPr="00A15AD1">
        <w:rPr>
          <w:b/>
          <w:u w:val="single"/>
        </w:rPr>
        <w:t>Comparables</w:t>
      </w:r>
      <w:proofErr w:type="spellEnd"/>
      <w:r w:rsidRPr="00A15AD1">
        <w:rPr>
          <w:b/>
          <w:u w:val="single"/>
        </w:rPr>
        <w:t xml:space="preserve"> for Market Value</w:t>
      </w:r>
      <w:r w:rsidR="00F321DB" w:rsidRPr="00A15AD1">
        <w:rPr>
          <w:b/>
          <w:u w:val="single"/>
        </w:rPr>
        <w:t xml:space="preserve"> (EUV)</w:t>
      </w:r>
      <w:r w:rsidR="008B2313" w:rsidRPr="00A15AD1">
        <w:rPr>
          <w:b/>
          <w:u w:val="single"/>
        </w:rPr>
        <w:t xml:space="preserve"> Assessment</w:t>
      </w:r>
    </w:p>
    <w:p w14:paraId="21DDE37E" w14:textId="77777777" w:rsidR="00181217" w:rsidRPr="00A15AD1" w:rsidRDefault="00181217" w:rsidP="00B34501"/>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065"/>
        <w:gridCol w:w="1065"/>
        <w:gridCol w:w="1065"/>
        <w:gridCol w:w="1065"/>
        <w:gridCol w:w="1065"/>
        <w:gridCol w:w="1065"/>
      </w:tblGrid>
      <w:tr w:rsidR="00A15AD1" w:rsidRPr="00A15AD1" w14:paraId="39704D93" w14:textId="77777777" w:rsidTr="00A25F15">
        <w:tc>
          <w:tcPr>
            <w:tcW w:w="2515" w:type="dxa"/>
            <w:shd w:val="clear" w:color="auto" w:fill="auto"/>
          </w:tcPr>
          <w:p w14:paraId="586D2FEA" w14:textId="77777777" w:rsidR="000F2525" w:rsidRPr="00A15AD1" w:rsidRDefault="000F2525" w:rsidP="000F2525">
            <w:pPr>
              <w:rPr>
                <w:b/>
              </w:rPr>
            </w:pPr>
            <w:r w:rsidRPr="00A15AD1">
              <w:rPr>
                <w:b/>
              </w:rPr>
              <w:t>Comparable</w:t>
            </w:r>
          </w:p>
        </w:tc>
        <w:tc>
          <w:tcPr>
            <w:tcW w:w="1065" w:type="dxa"/>
            <w:shd w:val="clear" w:color="auto" w:fill="auto"/>
          </w:tcPr>
          <w:p w14:paraId="6FD4075C" w14:textId="77777777" w:rsidR="000F2525" w:rsidRPr="00A15AD1" w:rsidRDefault="000F2525" w:rsidP="000F2525">
            <w:pPr>
              <w:rPr>
                <w:b/>
              </w:rPr>
            </w:pPr>
            <w:r w:rsidRPr="00A15AD1">
              <w:rPr>
                <w:b/>
              </w:rPr>
              <w:t>ER1</w:t>
            </w:r>
          </w:p>
        </w:tc>
        <w:tc>
          <w:tcPr>
            <w:tcW w:w="1065" w:type="dxa"/>
            <w:shd w:val="clear" w:color="auto" w:fill="auto"/>
          </w:tcPr>
          <w:p w14:paraId="342B4F15" w14:textId="77777777" w:rsidR="000F2525" w:rsidRPr="00A15AD1" w:rsidRDefault="000F2525" w:rsidP="000F2525">
            <w:pPr>
              <w:rPr>
                <w:b/>
              </w:rPr>
            </w:pPr>
            <w:r w:rsidRPr="00A15AD1">
              <w:rPr>
                <w:b/>
              </w:rPr>
              <w:t>ER2</w:t>
            </w:r>
          </w:p>
        </w:tc>
        <w:tc>
          <w:tcPr>
            <w:tcW w:w="1065" w:type="dxa"/>
            <w:shd w:val="clear" w:color="auto" w:fill="auto"/>
          </w:tcPr>
          <w:p w14:paraId="7C859970" w14:textId="77777777" w:rsidR="000F2525" w:rsidRPr="00A15AD1" w:rsidRDefault="000F2525" w:rsidP="000F2525">
            <w:pPr>
              <w:rPr>
                <w:b/>
              </w:rPr>
            </w:pPr>
            <w:r w:rsidRPr="00A15AD1">
              <w:rPr>
                <w:b/>
              </w:rPr>
              <w:t>ER5</w:t>
            </w:r>
          </w:p>
        </w:tc>
        <w:tc>
          <w:tcPr>
            <w:tcW w:w="1065" w:type="dxa"/>
            <w:shd w:val="clear" w:color="auto" w:fill="auto"/>
          </w:tcPr>
          <w:p w14:paraId="2C5C6276" w14:textId="77777777" w:rsidR="000F2525" w:rsidRPr="00A15AD1" w:rsidRDefault="000F2525" w:rsidP="000F2525">
            <w:pPr>
              <w:rPr>
                <w:b/>
              </w:rPr>
            </w:pPr>
            <w:r w:rsidRPr="00A15AD1">
              <w:rPr>
                <w:b/>
              </w:rPr>
              <w:t>ER6</w:t>
            </w:r>
          </w:p>
        </w:tc>
        <w:tc>
          <w:tcPr>
            <w:tcW w:w="1065" w:type="dxa"/>
            <w:shd w:val="clear" w:color="auto" w:fill="auto"/>
          </w:tcPr>
          <w:p w14:paraId="6F3A1D9C" w14:textId="77777777" w:rsidR="000F2525" w:rsidRPr="00A15AD1" w:rsidRDefault="000F2525" w:rsidP="000F2525">
            <w:pPr>
              <w:rPr>
                <w:b/>
              </w:rPr>
            </w:pPr>
            <w:r w:rsidRPr="00A15AD1">
              <w:rPr>
                <w:b/>
              </w:rPr>
              <w:t>ER7</w:t>
            </w:r>
          </w:p>
        </w:tc>
        <w:tc>
          <w:tcPr>
            <w:tcW w:w="1065" w:type="dxa"/>
            <w:shd w:val="clear" w:color="auto" w:fill="auto"/>
          </w:tcPr>
          <w:p w14:paraId="238ED439" w14:textId="77777777" w:rsidR="000F2525" w:rsidRPr="00A15AD1" w:rsidRDefault="000F2525" w:rsidP="000F2525">
            <w:pPr>
              <w:rPr>
                <w:b/>
              </w:rPr>
            </w:pPr>
            <w:r w:rsidRPr="00A15AD1">
              <w:rPr>
                <w:b/>
              </w:rPr>
              <w:t>ER8</w:t>
            </w:r>
          </w:p>
        </w:tc>
      </w:tr>
      <w:tr w:rsidR="00A15AD1" w:rsidRPr="00A15AD1" w14:paraId="6FFB7D40" w14:textId="77777777" w:rsidTr="00A25F15">
        <w:tc>
          <w:tcPr>
            <w:tcW w:w="2515" w:type="dxa"/>
            <w:shd w:val="clear" w:color="auto" w:fill="auto"/>
          </w:tcPr>
          <w:p w14:paraId="245CC317" w14:textId="77777777" w:rsidR="000F2525" w:rsidRPr="00A15AD1" w:rsidRDefault="000F2525" w:rsidP="000F2525">
            <w:r w:rsidRPr="00A15AD1">
              <w:t>Price ($,000)</w:t>
            </w:r>
          </w:p>
        </w:tc>
        <w:tc>
          <w:tcPr>
            <w:tcW w:w="1065" w:type="dxa"/>
            <w:shd w:val="clear" w:color="auto" w:fill="auto"/>
          </w:tcPr>
          <w:p w14:paraId="15B51629" w14:textId="77777777" w:rsidR="000F2525" w:rsidRPr="00A15AD1" w:rsidRDefault="000F2525" w:rsidP="000F2525">
            <w:r w:rsidRPr="00A15AD1">
              <w:t>4,150</w:t>
            </w:r>
          </w:p>
        </w:tc>
        <w:tc>
          <w:tcPr>
            <w:tcW w:w="1065" w:type="dxa"/>
            <w:shd w:val="clear" w:color="auto" w:fill="auto"/>
          </w:tcPr>
          <w:p w14:paraId="5F1FDD56" w14:textId="77777777" w:rsidR="000F2525" w:rsidRPr="00A15AD1" w:rsidRDefault="000F2525" w:rsidP="000F2525">
            <w:r w:rsidRPr="00A15AD1">
              <w:t>4,500</w:t>
            </w:r>
          </w:p>
        </w:tc>
        <w:tc>
          <w:tcPr>
            <w:tcW w:w="1065" w:type="dxa"/>
            <w:shd w:val="clear" w:color="auto" w:fill="auto"/>
          </w:tcPr>
          <w:p w14:paraId="647B2028" w14:textId="77777777" w:rsidR="000F2525" w:rsidRPr="00A15AD1" w:rsidRDefault="000F2525" w:rsidP="000F2525">
            <w:r w:rsidRPr="00A15AD1">
              <w:t>4,918</w:t>
            </w:r>
          </w:p>
        </w:tc>
        <w:tc>
          <w:tcPr>
            <w:tcW w:w="1065" w:type="dxa"/>
            <w:shd w:val="clear" w:color="auto" w:fill="auto"/>
          </w:tcPr>
          <w:p w14:paraId="628D784B" w14:textId="77777777" w:rsidR="000F2525" w:rsidRPr="00A15AD1" w:rsidRDefault="000F2525" w:rsidP="000F2525">
            <w:r w:rsidRPr="00A15AD1">
              <w:t>5,150</w:t>
            </w:r>
          </w:p>
        </w:tc>
        <w:tc>
          <w:tcPr>
            <w:tcW w:w="1065" w:type="dxa"/>
            <w:shd w:val="clear" w:color="auto" w:fill="auto"/>
          </w:tcPr>
          <w:p w14:paraId="684CC650" w14:textId="77777777" w:rsidR="000F2525" w:rsidRPr="00A15AD1" w:rsidRDefault="000F2525" w:rsidP="000F2525">
            <w:r w:rsidRPr="00A15AD1">
              <w:t>5,850</w:t>
            </w:r>
          </w:p>
        </w:tc>
        <w:tc>
          <w:tcPr>
            <w:tcW w:w="1065" w:type="dxa"/>
            <w:shd w:val="clear" w:color="auto" w:fill="auto"/>
          </w:tcPr>
          <w:p w14:paraId="6460C892" w14:textId="77777777" w:rsidR="000F2525" w:rsidRPr="00A15AD1" w:rsidRDefault="000F2525" w:rsidP="000F2525">
            <w:r w:rsidRPr="00A15AD1">
              <w:t>4,470</w:t>
            </w:r>
          </w:p>
        </w:tc>
      </w:tr>
      <w:tr w:rsidR="00A15AD1" w:rsidRPr="00A15AD1" w14:paraId="0EFC9547" w14:textId="77777777" w:rsidTr="00A25F15">
        <w:tc>
          <w:tcPr>
            <w:tcW w:w="2515" w:type="dxa"/>
            <w:shd w:val="clear" w:color="auto" w:fill="auto"/>
          </w:tcPr>
          <w:p w14:paraId="1E00F5E4" w14:textId="77777777" w:rsidR="000F2525" w:rsidRPr="00A15AD1" w:rsidRDefault="000F2525" w:rsidP="000F2525">
            <w:r w:rsidRPr="00A15AD1">
              <w:t>Transaction Date</w:t>
            </w:r>
          </w:p>
        </w:tc>
        <w:tc>
          <w:tcPr>
            <w:tcW w:w="1065" w:type="dxa"/>
            <w:shd w:val="clear" w:color="auto" w:fill="auto"/>
          </w:tcPr>
          <w:p w14:paraId="25E5E633" w14:textId="77777777" w:rsidR="000F2525" w:rsidRPr="00A15AD1" w:rsidRDefault="000F2525" w:rsidP="000F2525">
            <w:r w:rsidRPr="00A15AD1">
              <w:t>15 Dec 2023</w:t>
            </w:r>
          </w:p>
        </w:tc>
        <w:tc>
          <w:tcPr>
            <w:tcW w:w="1065" w:type="dxa"/>
            <w:shd w:val="clear" w:color="auto" w:fill="auto"/>
          </w:tcPr>
          <w:p w14:paraId="7FBCF91B" w14:textId="77777777" w:rsidR="000F2525" w:rsidRPr="00A15AD1" w:rsidRDefault="000F2525" w:rsidP="000F2525">
            <w:r w:rsidRPr="00A15AD1">
              <w:t>17 Nov 2022</w:t>
            </w:r>
          </w:p>
        </w:tc>
        <w:tc>
          <w:tcPr>
            <w:tcW w:w="1065" w:type="dxa"/>
            <w:shd w:val="clear" w:color="auto" w:fill="auto"/>
          </w:tcPr>
          <w:p w14:paraId="0FAD850F" w14:textId="77777777" w:rsidR="000F2525" w:rsidRPr="00A15AD1" w:rsidRDefault="000F2525" w:rsidP="000F2525">
            <w:r w:rsidRPr="00A15AD1">
              <w:t>15 May 2022</w:t>
            </w:r>
          </w:p>
        </w:tc>
        <w:tc>
          <w:tcPr>
            <w:tcW w:w="1065" w:type="dxa"/>
            <w:shd w:val="clear" w:color="auto" w:fill="auto"/>
          </w:tcPr>
          <w:p w14:paraId="0ED65ADB" w14:textId="77777777" w:rsidR="000F2525" w:rsidRPr="00A15AD1" w:rsidRDefault="000F2525" w:rsidP="000F2525">
            <w:r w:rsidRPr="00A15AD1">
              <w:t>1 Oct 2022</w:t>
            </w:r>
          </w:p>
        </w:tc>
        <w:tc>
          <w:tcPr>
            <w:tcW w:w="1065" w:type="dxa"/>
            <w:shd w:val="clear" w:color="auto" w:fill="auto"/>
          </w:tcPr>
          <w:p w14:paraId="50684532" w14:textId="77777777" w:rsidR="000F2525" w:rsidRPr="00A15AD1" w:rsidRDefault="000F2525" w:rsidP="000F2525">
            <w:r w:rsidRPr="00A15AD1">
              <w:t>28 Feb 2022</w:t>
            </w:r>
          </w:p>
        </w:tc>
        <w:tc>
          <w:tcPr>
            <w:tcW w:w="1065" w:type="dxa"/>
            <w:shd w:val="clear" w:color="auto" w:fill="auto"/>
          </w:tcPr>
          <w:p w14:paraId="4B336D80" w14:textId="77777777" w:rsidR="000F2525" w:rsidRPr="00A15AD1" w:rsidRDefault="000F2525" w:rsidP="000F2525">
            <w:r w:rsidRPr="00A15AD1">
              <w:t>22 Dec 2021</w:t>
            </w:r>
          </w:p>
        </w:tc>
      </w:tr>
      <w:tr w:rsidR="00A15AD1" w:rsidRPr="00A15AD1" w14:paraId="577E7ED6" w14:textId="77777777" w:rsidTr="00A25F15">
        <w:tc>
          <w:tcPr>
            <w:tcW w:w="2515" w:type="dxa"/>
            <w:shd w:val="clear" w:color="auto" w:fill="auto"/>
          </w:tcPr>
          <w:p w14:paraId="0AF78D1A" w14:textId="77777777" w:rsidR="000F2525" w:rsidRPr="00A15AD1" w:rsidRDefault="000F2525" w:rsidP="000F2525">
            <w:r w:rsidRPr="00A15AD1">
              <w:t xml:space="preserve">Effective Area (sq </w:t>
            </w:r>
            <w:proofErr w:type="gramStart"/>
            <w:r w:rsidRPr="00A15AD1">
              <w:t>m )</w:t>
            </w:r>
            <w:proofErr w:type="gramEnd"/>
          </w:p>
        </w:tc>
        <w:tc>
          <w:tcPr>
            <w:tcW w:w="1065" w:type="dxa"/>
            <w:shd w:val="clear" w:color="auto" w:fill="auto"/>
          </w:tcPr>
          <w:p w14:paraId="55ECDCC9" w14:textId="77777777" w:rsidR="000F2525" w:rsidRPr="00A15AD1" w:rsidRDefault="000F2525" w:rsidP="000F2525">
            <w:r w:rsidRPr="00A15AD1">
              <w:t>35.7</w:t>
            </w:r>
          </w:p>
        </w:tc>
        <w:tc>
          <w:tcPr>
            <w:tcW w:w="1065" w:type="dxa"/>
            <w:shd w:val="clear" w:color="auto" w:fill="auto"/>
          </w:tcPr>
          <w:p w14:paraId="7ADEE9A7" w14:textId="77777777" w:rsidR="000F2525" w:rsidRPr="00A15AD1" w:rsidRDefault="000F2525" w:rsidP="000F2525">
            <w:r w:rsidRPr="00A15AD1">
              <w:t>32.3</w:t>
            </w:r>
          </w:p>
        </w:tc>
        <w:tc>
          <w:tcPr>
            <w:tcW w:w="1065" w:type="dxa"/>
            <w:shd w:val="clear" w:color="auto" w:fill="auto"/>
          </w:tcPr>
          <w:p w14:paraId="54B69551" w14:textId="77777777" w:rsidR="000F2525" w:rsidRPr="00A15AD1" w:rsidRDefault="000F2525" w:rsidP="000F2525">
            <w:r w:rsidRPr="00A15AD1">
              <w:t>27.75</w:t>
            </w:r>
          </w:p>
        </w:tc>
        <w:tc>
          <w:tcPr>
            <w:tcW w:w="1065" w:type="dxa"/>
            <w:shd w:val="clear" w:color="auto" w:fill="auto"/>
          </w:tcPr>
          <w:p w14:paraId="7B8B22C2" w14:textId="77777777" w:rsidR="000F2525" w:rsidRPr="00A15AD1" w:rsidRDefault="000F2525" w:rsidP="000F2525">
            <w:r w:rsidRPr="00A15AD1">
              <w:t>39.29</w:t>
            </w:r>
          </w:p>
        </w:tc>
        <w:tc>
          <w:tcPr>
            <w:tcW w:w="1065" w:type="dxa"/>
            <w:shd w:val="clear" w:color="auto" w:fill="auto"/>
          </w:tcPr>
          <w:p w14:paraId="23C1609E" w14:textId="77777777" w:rsidR="000F2525" w:rsidRPr="00A15AD1" w:rsidRDefault="000F2525" w:rsidP="000F2525">
            <w:r w:rsidRPr="00A15AD1">
              <w:t>40.52</w:t>
            </w:r>
          </w:p>
        </w:tc>
        <w:tc>
          <w:tcPr>
            <w:tcW w:w="1065" w:type="dxa"/>
            <w:shd w:val="clear" w:color="auto" w:fill="auto"/>
          </w:tcPr>
          <w:p w14:paraId="4CA455DB" w14:textId="77777777" w:rsidR="000F2525" w:rsidRPr="00A15AD1" w:rsidRDefault="000F2525" w:rsidP="000F2525">
            <w:r w:rsidRPr="00A15AD1">
              <w:t>32.16</w:t>
            </w:r>
          </w:p>
        </w:tc>
      </w:tr>
      <w:tr w:rsidR="00A15AD1" w:rsidRPr="00A15AD1" w14:paraId="2ADEA72B" w14:textId="77777777" w:rsidTr="00A25F15">
        <w:tc>
          <w:tcPr>
            <w:tcW w:w="2515" w:type="dxa"/>
            <w:shd w:val="clear" w:color="auto" w:fill="auto"/>
          </w:tcPr>
          <w:p w14:paraId="2AD4AE23" w14:textId="77777777" w:rsidR="000F2525" w:rsidRPr="00A15AD1" w:rsidRDefault="000F2525" w:rsidP="000F2525">
            <w:r w:rsidRPr="00A15AD1">
              <w:t>OP Year</w:t>
            </w:r>
          </w:p>
        </w:tc>
        <w:tc>
          <w:tcPr>
            <w:tcW w:w="1065" w:type="dxa"/>
            <w:shd w:val="clear" w:color="auto" w:fill="auto"/>
          </w:tcPr>
          <w:p w14:paraId="3C2938C0" w14:textId="77777777" w:rsidR="000F2525" w:rsidRPr="00A15AD1" w:rsidRDefault="000F2525" w:rsidP="000F2525">
            <w:r w:rsidRPr="00A15AD1">
              <w:t>1966</w:t>
            </w:r>
          </w:p>
        </w:tc>
        <w:tc>
          <w:tcPr>
            <w:tcW w:w="1065" w:type="dxa"/>
            <w:shd w:val="clear" w:color="auto" w:fill="auto"/>
          </w:tcPr>
          <w:p w14:paraId="1472F4E5" w14:textId="77777777" w:rsidR="000F2525" w:rsidRPr="00A15AD1" w:rsidRDefault="000F2525" w:rsidP="000F2525">
            <w:r w:rsidRPr="00A15AD1">
              <w:t>1966</w:t>
            </w:r>
          </w:p>
        </w:tc>
        <w:tc>
          <w:tcPr>
            <w:tcW w:w="1065" w:type="dxa"/>
            <w:shd w:val="clear" w:color="auto" w:fill="auto"/>
          </w:tcPr>
          <w:p w14:paraId="1929B230" w14:textId="77777777" w:rsidR="000F2525" w:rsidRPr="00A15AD1" w:rsidRDefault="000F2525" w:rsidP="000F2525">
            <w:r w:rsidRPr="00A15AD1">
              <w:t>1969</w:t>
            </w:r>
          </w:p>
        </w:tc>
        <w:tc>
          <w:tcPr>
            <w:tcW w:w="1065" w:type="dxa"/>
            <w:shd w:val="clear" w:color="auto" w:fill="auto"/>
          </w:tcPr>
          <w:p w14:paraId="6FA5895E" w14:textId="77777777" w:rsidR="000F2525" w:rsidRPr="00A15AD1" w:rsidRDefault="000F2525" w:rsidP="000F2525">
            <w:r w:rsidRPr="00A15AD1">
              <w:t>1965</w:t>
            </w:r>
          </w:p>
        </w:tc>
        <w:tc>
          <w:tcPr>
            <w:tcW w:w="1065" w:type="dxa"/>
            <w:shd w:val="clear" w:color="auto" w:fill="auto"/>
          </w:tcPr>
          <w:p w14:paraId="3C93C240" w14:textId="77777777" w:rsidR="000F2525" w:rsidRPr="00A15AD1" w:rsidRDefault="000F2525" w:rsidP="000F2525">
            <w:r w:rsidRPr="00A15AD1">
              <w:t>1965</w:t>
            </w:r>
          </w:p>
        </w:tc>
        <w:tc>
          <w:tcPr>
            <w:tcW w:w="1065" w:type="dxa"/>
            <w:shd w:val="clear" w:color="auto" w:fill="auto"/>
          </w:tcPr>
          <w:p w14:paraId="0B8FE8B2" w14:textId="77777777" w:rsidR="000F2525" w:rsidRPr="00A15AD1" w:rsidRDefault="000F2525" w:rsidP="000F2525">
            <w:r w:rsidRPr="00A15AD1">
              <w:t>1969</w:t>
            </w:r>
          </w:p>
        </w:tc>
      </w:tr>
      <w:tr w:rsidR="00A15AD1" w:rsidRPr="00A15AD1" w14:paraId="5C5E0F10" w14:textId="77777777" w:rsidTr="00A25F15">
        <w:tc>
          <w:tcPr>
            <w:tcW w:w="2515" w:type="dxa"/>
            <w:shd w:val="clear" w:color="auto" w:fill="auto"/>
          </w:tcPr>
          <w:p w14:paraId="3ABFE06F" w14:textId="77777777" w:rsidR="000F2525" w:rsidRPr="00A15AD1" w:rsidRDefault="000F2525" w:rsidP="000F2525">
            <w:r w:rsidRPr="00A15AD1">
              <w:t>Actual Floor</w:t>
            </w:r>
          </w:p>
        </w:tc>
        <w:tc>
          <w:tcPr>
            <w:tcW w:w="1065" w:type="dxa"/>
            <w:shd w:val="clear" w:color="auto" w:fill="auto"/>
          </w:tcPr>
          <w:p w14:paraId="6E11C48F" w14:textId="77777777" w:rsidR="000F2525" w:rsidRPr="00A15AD1" w:rsidRDefault="000F2525" w:rsidP="000F2525">
            <w:r w:rsidRPr="00A15AD1">
              <w:t>6/F</w:t>
            </w:r>
          </w:p>
        </w:tc>
        <w:tc>
          <w:tcPr>
            <w:tcW w:w="1065" w:type="dxa"/>
            <w:shd w:val="clear" w:color="auto" w:fill="auto"/>
          </w:tcPr>
          <w:p w14:paraId="3AAE91AB" w14:textId="77777777" w:rsidR="000F2525" w:rsidRPr="00A15AD1" w:rsidRDefault="000F2525" w:rsidP="000F2525">
            <w:r w:rsidRPr="00A15AD1">
              <w:t>2/F</w:t>
            </w:r>
          </w:p>
        </w:tc>
        <w:tc>
          <w:tcPr>
            <w:tcW w:w="1065" w:type="dxa"/>
            <w:shd w:val="clear" w:color="auto" w:fill="auto"/>
          </w:tcPr>
          <w:p w14:paraId="5617205E" w14:textId="77777777" w:rsidR="000F2525" w:rsidRPr="00A15AD1" w:rsidRDefault="000F2525" w:rsidP="000F2525">
            <w:r w:rsidRPr="00A15AD1">
              <w:t>5/F</w:t>
            </w:r>
          </w:p>
        </w:tc>
        <w:tc>
          <w:tcPr>
            <w:tcW w:w="1065" w:type="dxa"/>
            <w:shd w:val="clear" w:color="auto" w:fill="auto"/>
          </w:tcPr>
          <w:p w14:paraId="5041886B" w14:textId="77777777" w:rsidR="000F2525" w:rsidRPr="00A15AD1" w:rsidRDefault="000F2525" w:rsidP="000F2525">
            <w:r w:rsidRPr="00A15AD1">
              <w:t>1/F</w:t>
            </w:r>
          </w:p>
        </w:tc>
        <w:tc>
          <w:tcPr>
            <w:tcW w:w="1065" w:type="dxa"/>
            <w:shd w:val="clear" w:color="auto" w:fill="auto"/>
          </w:tcPr>
          <w:p w14:paraId="7D1B5BA4" w14:textId="77777777" w:rsidR="000F2525" w:rsidRPr="00A15AD1" w:rsidRDefault="000F2525" w:rsidP="000F2525">
            <w:r w:rsidRPr="00A15AD1">
              <w:t>5/F</w:t>
            </w:r>
          </w:p>
        </w:tc>
        <w:tc>
          <w:tcPr>
            <w:tcW w:w="1065" w:type="dxa"/>
            <w:shd w:val="clear" w:color="auto" w:fill="auto"/>
          </w:tcPr>
          <w:p w14:paraId="1D979C90" w14:textId="77777777" w:rsidR="000F2525" w:rsidRPr="00A15AD1" w:rsidRDefault="000F2525" w:rsidP="000F2525">
            <w:r w:rsidRPr="00A15AD1">
              <w:t>3/F</w:t>
            </w:r>
          </w:p>
        </w:tc>
      </w:tr>
      <w:tr w:rsidR="00A15AD1" w:rsidRPr="00A15AD1" w14:paraId="262444E0" w14:textId="77777777" w:rsidTr="00A25F15">
        <w:tc>
          <w:tcPr>
            <w:tcW w:w="2515" w:type="dxa"/>
            <w:shd w:val="clear" w:color="auto" w:fill="auto"/>
          </w:tcPr>
          <w:p w14:paraId="1F74AEFB" w14:textId="77777777" w:rsidR="000F2525" w:rsidRPr="00A15AD1" w:rsidRDefault="000F2525" w:rsidP="000F2525">
            <w:r w:rsidRPr="00A15AD1">
              <w:t>Head Room (m)</w:t>
            </w:r>
          </w:p>
        </w:tc>
        <w:tc>
          <w:tcPr>
            <w:tcW w:w="1065" w:type="dxa"/>
            <w:shd w:val="clear" w:color="auto" w:fill="auto"/>
          </w:tcPr>
          <w:p w14:paraId="5A69A8AD" w14:textId="77777777" w:rsidR="000F2525" w:rsidRPr="00A15AD1" w:rsidRDefault="000F2525" w:rsidP="000F2525">
            <w:r w:rsidRPr="00A15AD1">
              <w:t>2.9</w:t>
            </w:r>
          </w:p>
        </w:tc>
        <w:tc>
          <w:tcPr>
            <w:tcW w:w="1065" w:type="dxa"/>
            <w:shd w:val="clear" w:color="auto" w:fill="auto"/>
          </w:tcPr>
          <w:p w14:paraId="2278D85B" w14:textId="77777777" w:rsidR="000F2525" w:rsidRPr="00A15AD1" w:rsidRDefault="000F2525" w:rsidP="000F2525">
            <w:r w:rsidRPr="00A15AD1">
              <w:t>2.9</w:t>
            </w:r>
          </w:p>
        </w:tc>
        <w:tc>
          <w:tcPr>
            <w:tcW w:w="1065" w:type="dxa"/>
            <w:shd w:val="clear" w:color="auto" w:fill="auto"/>
          </w:tcPr>
          <w:p w14:paraId="1110D6EE" w14:textId="77777777" w:rsidR="000F2525" w:rsidRPr="00A15AD1" w:rsidRDefault="000F2525" w:rsidP="000F2525">
            <w:r w:rsidRPr="00A15AD1">
              <w:t>2.87</w:t>
            </w:r>
          </w:p>
        </w:tc>
        <w:tc>
          <w:tcPr>
            <w:tcW w:w="1065" w:type="dxa"/>
            <w:shd w:val="clear" w:color="auto" w:fill="auto"/>
          </w:tcPr>
          <w:p w14:paraId="4E1220F5" w14:textId="77777777" w:rsidR="000F2525" w:rsidRPr="00A15AD1" w:rsidRDefault="000F2525" w:rsidP="000F2525">
            <w:r w:rsidRPr="00A15AD1">
              <w:t>2.9</w:t>
            </w:r>
          </w:p>
        </w:tc>
        <w:tc>
          <w:tcPr>
            <w:tcW w:w="1065" w:type="dxa"/>
            <w:shd w:val="clear" w:color="auto" w:fill="auto"/>
          </w:tcPr>
          <w:p w14:paraId="28872F32" w14:textId="77777777" w:rsidR="000F2525" w:rsidRPr="00A15AD1" w:rsidRDefault="000F2525" w:rsidP="000F2525">
            <w:r w:rsidRPr="00A15AD1">
              <w:t>2.9</w:t>
            </w:r>
          </w:p>
        </w:tc>
        <w:tc>
          <w:tcPr>
            <w:tcW w:w="1065" w:type="dxa"/>
            <w:shd w:val="clear" w:color="auto" w:fill="auto"/>
          </w:tcPr>
          <w:p w14:paraId="652A62FC" w14:textId="77777777" w:rsidR="000F2525" w:rsidRPr="00A15AD1" w:rsidRDefault="000F2525" w:rsidP="000F2525">
            <w:r w:rsidRPr="00A15AD1">
              <w:t>2.9</w:t>
            </w:r>
          </w:p>
        </w:tc>
      </w:tr>
      <w:tr w:rsidR="00A15AD1" w:rsidRPr="00A15AD1" w14:paraId="5C9BC53D" w14:textId="77777777" w:rsidTr="00A25F15">
        <w:tc>
          <w:tcPr>
            <w:tcW w:w="2515" w:type="dxa"/>
            <w:shd w:val="clear" w:color="auto" w:fill="auto"/>
          </w:tcPr>
          <w:p w14:paraId="58730B5B" w14:textId="77777777" w:rsidR="000F2525" w:rsidRPr="00A15AD1" w:rsidRDefault="000F2525" w:rsidP="000F2525">
            <w:r w:rsidRPr="00A15AD1">
              <w:t>Unit Rate ($/sq m)</w:t>
            </w:r>
          </w:p>
        </w:tc>
        <w:tc>
          <w:tcPr>
            <w:tcW w:w="1065" w:type="dxa"/>
            <w:shd w:val="clear" w:color="auto" w:fill="auto"/>
          </w:tcPr>
          <w:p w14:paraId="508794EC" w14:textId="77777777" w:rsidR="000F2525" w:rsidRPr="00A15AD1" w:rsidRDefault="000F2525" w:rsidP="000F2525">
            <w:r w:rsidRPr="00A15AD1">
              <w:t>116,246</w:t>
            </w:r>
          </w:p>
        </w:tc>
        <w:tc>
          <w:tcPr>
            <w:tcW w:w="1065" w:type="dxa"/>
            <w:shd w:val="clear" w:color="auto" w:fill="auto"/>
          </w:tcPr>
          <w:p w14:paraId="7C690D07" w14:textId="77777777" w:rsidR="000F2525" w:rsidRPr="00A15AD1" w:rsidRDefault="000F2525" w:rsidP="000F2525">
            <w:r w:rsidRPr="00A15AD1">
              <w:t>139,319</w:t>
            </w:r>
          </w:p>
        </w:tc>
        <w:tc>
          <w:tcPr>
            <w:tcW w:w="1065" w:type="dxa"/>
            <w:shd w:val="clear" w:color="auto" w:fill="auto"/>
          </w:tcPr>
          <w:p w14:paraId="6525C9F0" w14:textId="77777777" w:rsidR="000F2525" w:rsidRPr="00A15AD1" w:rsidRDefault="000F2525" w:rsidP="000F2525">
            <w:r w:rsidRPr="00A15AD1">
              <w:t>177,225</w:t>
            </w:r>
          </w:p>
        </w:tc>
        <w:tc>
          <w:tcPr>
            <w:tcW w:w="1065" w:type="dxa"/>
            <w:shd w:val="clear" w:color="auto" w:fill="auto"/>
          </w:tcPr>
          <w:p w14:paraId="75C0FAE3" w14:textId="77777777" w:rsidR="000F2525" w:rsidRPr="00A15AD1" w:rsidRDefault="000F2525" w:rsidP="000F2525">
            <w:r w:rsidRPr="00A15AD1">
              <w:t>131,077</w:t>
            </w:r>
          </w:p>
        </w:tc>
        <w:tc>
          <w:tcPr>
            <w:tcW w:w="1065" w:type="dxa"/>
            <w:shd w:val="clear" w:color="auto" w:fill="auto"/>
          </w:tcPr>
          <w:p w14:paraId="0765DC97" w14:textId="77777777" w:rsidR="000F2525" w:rsidRPr="00A15AD1" w:rsidRDefault="000F2525" w:rsidP="000F2525">
            <w:r w:rsidRPr="00A15AD1">
              <w:t>144,373</w:t>
            </w:r>
          </w:p>
        </w:tc>
        <w:tc>
          <w:tcPr>
            <w:tcW w:w="1065" w:type="dxa"/>
            <w:shd w:val="clear" w:color="auto" w:fill="auto"/>
          </w:tcPr>
          <w:p w14:paraId="69CC45B9" w14:textId="77777777" w:rsidR="000F2525" w:rsidRPr="00A15AD1" w:rsidRDefault="000F2525" w:rsidP="000F2525">
            <w:r w:rsidRPr="00A15AD1">
              <w:t>138,993</w:t>
            </w:r>
          </w:p>
        </w:tc>
      </w:tr>
      <w:tr w:rsidR="00A15AD1" w:rsidRPr="00A15AD1" w14:paraId="68F273DB" w14:textId="77777777" w:rsidTr="00A25F15">
        <w:tc>
          <w:tcPr>
            <w:tcW w:w="8905" w:type="dxa"/>
            <w:gridSpan w:val="7"/>
            <w:shd w:val="clear" w:color="auto" w:fill="auto"/>
          </w:tcPr>
          <w:p w14:paraId="5EEA98BD" w14:textId="77777777" w:rsidR="000F2525" w:rsidRPr="00A15AD1" w:rsidRDefault="000F2525" w:rsidP="000F2525">
            <w:r w:rsidRPr="00A15AD1">
              <w:t>Adjustment</w:t>
            </w:r>
          </w:p>
        </w:tc>
      </w:tr>
      <w:tr w:rsidR="00A15AD1" w:rsidRPr="00A15AD1" w14:paraId="6CCCD4D9" w14:textId="77777777" w:rsidTr="00A25F15">
        <w:tc>
          <w:tcPr>
            <w:tcW w:w="2515" w:type="dxa"/>
            <w:shd w:val="clear" w:color="auto" w:fill="auto"/>
          </w:tcPr>
          <w:p w14:paraId="385399A9" w14:textId="77777777" w:rsidR="000F2525" w:rsidRPr="00A15AD1" w:rsidRDefault="000F2525" w:rsidP="000F2525">
            <w:pPr>
              <w:rPr>
                <w:i/>
              </w:rPr>
            </w:pPr>
            <w:r w:rsidRPr="00A15AD1">
              <w:rPr>
                <w:i/>
              </w:rPr>
              <w:t>Time</w:t>
            </w:r>
          </w:p>
        </w:tc>
        <w:tc>
          <w:tcPr>
            <w:tcW w:w="1065" w:type="dxa"/>
            <w:shd w:val="clear" w:color="auto" w:fill="auto"/>
          </w:tcPr>
          <w:p w14:paraId="7A3AC0F5" w14:textId="77777777" w:rsidR="000F2525" w:rsidRPr="00A15AD1" w:rsidRDefault="000F2525" w:rsidP="000F2525">
            <w:pPr>
              <w:rPr>
                <w:i/>
              </w:rPr>
            </w:pPr>
            <w:r w:rsidRPr="00A15AD1">
              <w:rPr>
                <w:i/>
              </w:rPr>
              <w:t>7.5%</w:t>
            </w:r>
          </w:p>
        </w:tc>
        <w:tc>
          <w:tcPr>
            <w:tcW w:w="1065" w:type="dxa"/>
            <w:shd w:val="clear" w:color="auto" w:fill="auto"/>
          </w:tcPr>
          <w:p w14:paraId="3B096BAB" w14:textId="77777777" w:rsidR="000F2525" w:rsidRPr="00A15AD1" w:rsidRDefault="000F2525" w:rsidP="000F2525">
            <w:pPr>
              <w:rPr>
                <w:i/>
              </w:rPr>
            </w:pPr>
            <w:r w:rsidRPr="00A15AD1">
              <w:rPr>
                <w:i/>
              </w:rPr>
              <w:t>-1.1%</w:t>
            </w:r>
          </w:p>
        </w:tc>
        <w:tc>
          <w:tcPr>
            <w:tcW w:w="1065" w:type="dxa"/>
            <w:shd w:val="clear" w:color="auto" w:fill="auto"/>
          </w:tcPr>
          <w:p w14:paraId="737451EA" w14:textId="77777777" w:rsidR="000F2525" w:rsidRPr="00A15AD1" w:rsidRDefault="000F2525" w:rsidP="000F2525">
            <w:pPr>
              <w:rPr>
                <w:i/>
              </w:rPr>
            </w:pPr>
            <w:r w:rsidRPr="00A15AD1">
              <w:rPr>
                <w:i/>
              </w:rPr>
              <w:t>-13.5%</w:t>
            </w:r>
          </w:p>
        </w:tc>
        <w:tc>
          <w:tcPr>
            <w:tcW w:w="1065" w:type="dxa"/>
            <w:shd w:val="clear" w:color="auto" w:fill="auto"/>
          </w:tcPr>
          <w:p w14:paraId="50777332" w14:textId="77777777" w:rsidR="000F2525" w:rsidRPr="00A15AD1" w:rsidRDefault="000F2525" w:rsidP="000F2525">
            <w:pPr>
              <w:rPr>
                <w:i/>
              </w:rPr>
            </w:pPr>
            <w:r w:rsidRPr="00A15AD1">
              <w:rPr>
                <w:i/>
              </w:rPr>
              <w:t>-4.6%</w:t>
            </w:r>
          </w:p>
        </w:tc>
        <w:tc>
          <w:tcPr>
            <w:tcW w:w="1065" w:type="dxa"/>
            <w:shd w:val="clear" w:color="auto" w:fill="auto"/>
          </w:tcPr>
          <w:p w14:paraId="118B224E" w14:textId="77777777" w:rsidR="000F2525" w:rsidRPr="00A15AD1" w:rsidRDefault="000F2525" w:rsidP="000F2525">
            <w:pPr>
              <w:rPr>
                <w:i/>
              </w:rPr>
            </w:pPr>
            <w:r w:rsidRPr="00A15AD1">
              <w:rPr>
                <w:i/>
              </w:rPr>
              <w:t>-13.1%</w:t>
            </w:r>
          </w:p>
        </w:tc>
        <w:tc>
          <w:tcPr>
            <w:tcW w:w="1065" w:type="dxa"/>
            <w:shd w:val="clear" w:color="auto" w:fill="auto"/>
          </w:tcPr>
          <w:p w14:paraId="21AFB559" w14:textId="77777777" w:rsidR="000F2525" w:rsidRPr="00A15AD1" w:rsidRDefault="000F2525" w:rsidP="000F2525">
            <w:pPr>
              <w:rPr>
                <w:i/>
              </w:rPr>
            </w:pPr>
            <w:r w:rsidRPr="00A15AD1">
              <w:rPr>
                <w:i/>
              </w:rPr>
              <w:t>-15.3%</w:t>
            </w:r>
          </w:p>
        </w:tc>
      </w:tr>
      <w:tr w:rsidR="00A15AD1" w:rsidRPr="00A15AD1" w14:paraId="798C41AA" w14:textId="77777777" w:rsidTr="00A25F15">
        <w:tc>
          <w:tcPr>
            <w:tcW w:w="2515" w:type="dxa"/>
            <w:shd w:val="clear" w:color="auto" w:fill="auto"/>
          </w:tcPr>
          <w:p w14:paraId="090E678C" w14:textId="77777777" w:rsidR="000F2525" w:rsidRPr="00A15AD1" w:rsidRDefault="000F2525" w:rsidP="000F2525">
            <w:pPr>
              <w:rPr>
                <w:i/>
              </w:rPr>
            </w:pPr>
            <w:r w:rsidRPr="00A15AD1">
              <w:rPr>
                <w:i/>
              </w:rPr>
              <w:t xml:space="preserve">Location </w:t>
            </w:r>
          </w:p>
        </w:tc>
        <w:tc>
          <w:tcPr>
            <w:tcW w:w="1065" w:type="dxa"/>
            <w:shd w:val="clear" w:color="auto" w:fill="auto"/>
          </w:tcPr>
          <w:p w14:paraId="08A709C1" w14:textId="77777777" w:rsidR="000F2525" w:rsidRPr="00A15AD1" w:rsidRDefault="000F2525" w:rsidP="000F2525">
            <w:pPr>
              <w:rPr>
                <w:i/>
              </w:rPr>
            </w:pPr>
            <w:r w:rsidRPr="00A15AD1">
              <w:rPr>
                <w:i/>
              </w:rPr>
              <w:t>0</w:t>
            </w:r>
          </w:p>
        </w:tc>
        <w:tc>
          <w:tcPr>
            <w:tcW w:w="1065" w:type="dxa"/>
            <w:shd w:val="clear" w:color="auto" w:fill="auto"/>
          </w:tcPr>
          <w:p w14:paraId="0B2DE4D1" w14:textId="77777777" w:rsidR="000F2525" w:rsidRPr="00A15AD1" w:rsidRDefault="000F2525" w:rsidP="000F2525">
            <w:pPr>
              <w:rPr>
                <w:i/>
              </w:rPr>
            </w:pPr>
            <w:r w:rsidRPr="00A15AD1">
              <w:rPr>
                <w:i/>
              </w:rPr>
              <w:t>-5%</w:t>
            </w:r>
          </w:p>
        </w:tc>
        <w:tc>
          <w:tcPr>
            <w:tcW w:w="1065" w:type="dxa"/>
            <w:shd w:val="clear" w:color="auto" w:fill="auto"/>
          </w:tcPr>
          <w:p w14:paraId="7AAFE623" w14:textId="77777777" w:rsidR="000F2525" w:rsidRPr="00A15AD1" w:rsidRDefault="000F2525" w:rsidP="000F2525">
            <w:pPr>
              <w:rPr>
                <w:i/>
              </w:rPr>
            </w:pPr>
            <w:r w:rsidRPr="00A15AD1">
              <w:rPr>
                <w:i/>
              </w:rPr>
              <w:t>-5%</w:t>
            </w:r>
          </w:p>
        </w:tc>
        <w:tc>
          <w:tcPr>
            <w:tcW w:w="1065" w:type="dxa"/>
            <w:shd w:val="clear" w:color="auto" w:fill="auto"/>
          </w:tcPr>
          <w:p w14:paraId="491CC01B" w14:textId="77777777" w:rsidR="000F2525" w:rsidRPr="00A15AD1" w:rsidRDefault="000F2525" w:rsidP="000F2525">
            <w:pPr>
              <w:rPr>
                <w:i/>
              </w:rPr>
            </w:pPr>
            <w:r w:rsidRPr="00A15AD1">
              <w:rPr>
                <w:i/>
              </w:rPr>
              <w:t>5%</w:t>
            </w:r>
          </w:p>
        </w:tc>
        <w:tc>
          <w:tcPr>
            <w:tcW w:w="1065" w:type="dxa"/>
            <w:shd w:val="clear" w:color="auto" w:fill="auto"/>
          </w:tcPr>
          <w:p w14:paraId="6F029B28" w14:textId="77777777" w:rsidR="000F2525" w:rsidRPr="00A15AD1" w:rsidRDefault="000F2525" w:rsidP="000F2525">
            <w:pPr>
              <w:rPr>
                <w:i/>
              </w:rPr>
            </w:pPr>
            <w:r w:rsidRPr="00A15AD1">
              <w:rPr>
                <w:i/>
              </w:rPr>
              <w:t>5%</w:t>
            </w:r>
          </w:p>
        </w:tc>
        <w:tc>
          <w:tcPr>
            <w:tcW w:w="1065" w:type="dxa"/>
            <w:shd w:val="clear" w:color="auto" w:fill="auto"/>
          </w:tcPr>
          <w:p w14:paraId="52073515" w14:textId="77777777" w:rsidR="000F2525" w:rsidRPr="00A15AD1" w:rsidRDefault="000F2525" w:rsidP="000F2525">
            <w:pPr>
              <w:rPr>
                <w:i/>
              </w:rPr>
            </w:pPr>
            <w:r w:rsidRPr="00A15AD1">
              <w:rPr>
                <w:i/>
              </w:rPr>
              <w:t>0</w:t>
            </w:r>
          </w:p>
        </w:tc>
      </w:tr>
      <w:tr w:rsidR="00A15AD1" w:rsidRPr="00A15AD1" w14:paraId="23546CF8" w14:textId="77777777" w:rsidTr="00A25F15">
        <w:tc>
          <w:tcPr>
            <w:tcW w:w="2515" w:type="dxa"/>
            <w:shd w:val="clear" w:color="auto" w:fill="auto"/>
          </w:tcPr>
          <w:p w14:paraId="14C00B33" w14:textId="77777777" w:rsidR="000F2525" w:rsidRPr="00A15AD1" w:rsidRDefault="000F2525" w:rsidP="000F2525">
            <w:pPr>
              <w:rPr>
                <w:i/>
              </w:rPr>
            </w:pPr>
            <w:r w:rsidRPr="00A15AD1">
              <w:rPr>
                <w:i/>
              </w:rPr>
              <w:t>Age</w:t>
            </w:r>
          </w:p>
        </w:tc>
        <w:tc>
          <w:tcPr>
            <w:tcW w:w="1065" w:type="dxa"/>
            <w:shd w:val="clear" w:color="auto" w:fill="auto"/>
          </w:tcPr>
          <w:p w14:paraId="267A617F" w14:textId="77777777" w:rsidR="000F2525" w:rsidRPr="00A15AD1" w:rsidRDefault="000F2525" w:rsidP="000F2525">
            <w:pPr>
              <w:rPr>
                <w:i/>
              </w:rPr>
            </w:pPr>
            <w:r w:rsidRPr="00A15AD1">
              <w:rPr>
                <w:i/>
              </w:rPr>
              <w:t>-8%</w:t>
            </w:r>
          </w:p>
        </w:tc>
        <w:tc>
          <w:tcPr>
            <w:tcW w:w="1065" w:type="dxa"/>
            <w:shd w:val="clear" w:color="auto" w:fill="auto"/>
          </w:tcPr>
          <w:p w14:paraId="3FFB00EE" w14:textId="77777777" w:rsidR="000F2525" w:rsidRPr="00A15AD1" w:rsidRDefault="000F2525" w:rsidP="000F2525">
            <w:pPr>
              <w:rPr>
                <w:i/>
              </w:rPr>
            </w:pPr>
            <w:r w:rsidRPr="00A15AD1">
              <w:rPr>
                <w:i/>
              </w:rPr>
              <w:t>-8%</w:t>
            </w:r>
          </w:p>
        </w:tc>
        <w:tc>
          <w:tcPr>
            <w:tcW w:w="1065" w:type="dxa"/>
            <w:shd w:val="clear" w:color="auto" w:fill="auto"/>
          </w:tcPr>
          <w:p w14:paraId="1B5F825B" w14:textId="77777777" w:rsidR="000F2525" w:rsidRPr="00A15AD1" w:rsidRDefault="000F2525" w:rsidP="000F2525">
            <w:pPr>
              <w:rPr>
                <w:i/>
              </w:rPr>
            </w:pPr>
            <w:r w:rsidRPr="00A15AD1">
              <w:rPr>
                <w:i/>
              </w:rPr>
              <w:t>-11%</w:t>
            </w:r>
          </w:p>
        </w:tc>
        <w:tc>
          <w:tcPr>
            <w:tcW w:w="1065" w:type="dxa"/>
            <w:shd w:val="clear" w:color="auto" w:fill="auto"/>
          </w:tcPr>
          <w:p w14:paraId="3A189302" w14:textId="77777777" w:rsidR="000F2525" w:rsidRPr="00A15AD1" w:rsidRDefault="000F2525" w:rsidP="000F2525">
            <w:pPr>
              <w:rPr>
                <w:i/>
              </w:rPr>
            </w:pPr>
            <w:r w:rsidRPr="00A15AD1">
              <w:rPr>
                <w:i/>
              </w:rPr>
              <w:t>-7%</w:t>
            </w:r>
          </w:p>
        </w:tc>
        <w:tc>
          <w:tcPr>
            <w:tcW w:w="1065" w:type="dxa"/>
            <w:shd w:val="clear" w:color="auto" w:fill="auto"/>
          </w:tcPr>
          <w:p w14:paraId="5BCC852C" w14:textId="77777777" w:rsidR="000F2525" w:rsidRPr="00A15AD1" w:rsidRDefault="000F2525" w:rsidP="000F2525">
            <w:pPr>
              <w:rPr>
                <w:i/>
              </w:rPr>
            </w:pPr>
            <w:r w:rsidRPr="00A15AD1">
              <w:rPr>
                <w:i/>
              </w:rPr>
              <w:t>-7%</w:t>
            </w:r>
          </w:p>
        </w:tc>
        <w:tc>
          <w:tcPr>
            <w:tcW w:w="1065" w:type="dxa"/>
            <w:shd w:val="clear" w:color="auto" w:fill="auto"/>
          </w:tcPr>
          <w:p w14:paraId="501DD3D5" w14:textId="77777777" w:rsidR="000F2525" w:rsidRPr="00A15AD1" w:rsidRDefault="000F2525" w:rsidP="000F2525">
            <w:pPr>
              <w:rPr>
                <w:i/>
              </w:rPr>
            </w:pPr>
            <w:r w:rsidRPr="00A15AD1">
              <w:rPr>
                <w:i/>
              </w:rPr>
              <w:t>-11%</w:t>
            </w:r>
          </w:p>
        </w:tc>
      </w:tr>
      <w:tr w:rsidR="00A15AD1" w:rsidRPr="00A15AD1" w14:paraId="0B89F0F0" w14:textId="77777777" w:rsidTr="00A25F15">
        <w:tc>
          <w:tcPr>
            <w:tcW w:w="2515" w:type="dxa"/>
            <w:shd w:val="clear" w:color="auto" w:fill="auto"/>
          </w:tcPr>
          <w:p w14:paraId="78E530B8" w14:textId="77777777" w:rsidR="000F2525" w:rsidRPr="00A15AD1" w:rsidRDefault="000F2525" w:rsidP="000F2525">
            <w:pPr>
              <w:rPr>
                <w:i/>
              </w:rPr>
            </w:pPr>
            <w:r w:rsidRPr="00A15AD1">
              <w:rPr>
                <w:i/>
              </w:rPr>
              <w:t>Floor</w:t>
            </w:r>
          </w:p>
        </w:tc>
        <w:tc>
          <w:tcPr>
            <w:tcW w:w="1065" w:type="dxa"/>
            <w:shd w:val="clear" w:color="auto" w:fill="auto"/>
          </w:tcPr>
          <w:p w14:paraId="0B8AFFC1" w14:textId="77777777" w:rsidR="000F2525" w:rsidRPr="00A15AD1" w:rsidRDefault="000F2525" w:rsidP="000F2525">
            <w:pPr>
              <w:rPr>
                <w:i/>
              </w:rPr>
            </w:pPr>
            <w:r w:rsidRPr="00A15AD1">
              <w:rPr>
                <w:i/>
              </w:rPr>
              <w:t>6%</w:t>
            </w:r>
          </w:p>
        </w:tc>
        <w:tc>
          <w:tcPr>
            <w:tcW w:w="1065" w:type="dxa"/>
            <w:shd w:val="clear" w:color="auto" w:fill="auto"/>
          </w:tcPr>
          <w:p w14:paraId="6E823ACB" w14:textId="77777777" w:rsidR="000F2525" w:rsidRPr="00A15AD1" w:rsidRDefault="000F2525" w:rsidP="000F2525">
            <w:pPr>
              <w:rPr>
                <w:i/>
              </w:rPr>
            </w:pPr>
            <w:r w:rsidRPr="00A15AD1">
              <w:rPr>
                <w:i/>
              </w:rPr>
              <w:t>-2%</w:t>
            </w:r>
          </w:p>
        </w:tc>
        <w:tc>
          <w:tcPr>
            <w:tcW w:w="1065" w:type="dxa"/>
            <w:shd w:val="clear" w:color="auto" w:fill="auto"/>
          </w:tcPr>
          <w:p w14:paraId="151679FB" w14:textId="77777777" w:rsidR="000F2525" w:rsidRPr="00A15AD1" w:rsidRDefault="000F2525" w:rsidP="000F2525">
            <w:pPr>
              <w:rPr>
                <w:i/>
              </w:rPr>
            </w:pPr>
            <w:r w:rsidRPr="00A15AD1">
              <w:rPr>
                <w:i/>
              </w:rPr>
              <w:t>4%</w:t>
            </w:r>
          </w:p>
        </w:tc>
        <w:tc>
          <w:tcPr>
            <w:tcW w:w="1065" w:type="dxa"/>
            <w:shd w:val="clear" w:color="auto" w:fill="auto"/>
          </w:tcPr>
          <w:p w14:paraId="1A524BF5" w14:textId="77777777" w:rsidR="000F2525" w:rsidRPr="00A15AD1" w:rsidRDefault="000F2525" w:rsidP="000F2525">
            <w:pPr>
              <w:rPr>
                <w:i/>
              </w:rPr>
            </w:pPr>
            <w:r w:rsidRPr="00A15AD1">
              <w:rPr>
                <w:i/>
              </w:rPr>
              <w:t>-4%</w:t>
            </w:r>
          </w:p>
        </w:tc>
        <w:tc>
          <w:tcPr>
            <w:tcW w:w="1065" w:type="dxa"/>
            <w:shd w:val="clear" w:color="auto" w:fill="auto"/>
          </w:tcPr>
          <w:p w14:paraId="6238AB34" w14:textId="77777777" w:rsidR="000F2525" w:rsidRPr="00A15AD1" w:rsidRDefault="000F2525" w:rsidP="000F2525">
            <w:pPr>
              <w:rPr>
                <w:i/>
              </w:rPr>
            </w:pPr>
            <w:r w:rsidRPr="00A15AD1">
              <w:rPr>
                <w:i/>
              </w:rPr>
              <w:t>4%</w:t>
            </w:r>
          </w:p>
        </w:tc>
        <w:tc>
          <w:tcPr>
            <w:tcW w:w="1065" w:type="dxa"/>
            <w:shd w:val="clear" w:color="auto" w:fill="auto"/>
          </w:tcPr>
          <w:p w14:paraId="330CC262" w14:textId="77777777" w:rsidR="000F2525" w:rsidRPr="00A15AD1" w:rsidRDefault="000F2525" w:rsidP="000F2525">
            <w:pPr>
              <w:rPr>
                <w:i/>
              </w:rPr>
            </w:pPr>
            <w:r w:rsidRPr="00A15AD1">
              <w:rPr>
                <w:i/>
              </w:rPr>
              <w:t>0</w:t>
            </w:r>
          </w:p>
        </w:tc>
      </w:tr>
      <w:tr w:rsidR="00A15AD1" w:rsidRPr="00A15AD1" w14:paraId="70ABF851" w14:textId="77777777" w:rsidTr="00A25F15">
        <w:tc>
          <w:tcPr>
            <w:tcW w:w="2515" w:type="dxa"/>
            <w:shd w:val="clear" w:color="auto" w:fill="auto"/>
          </w:tcPr>
          <w:p w14:paraId="45ECD7AB" w14:textId="77777777" w:rsidR="000F2525" w:rsidRPr="00A15AD1" w:rsidRDefault="000F2525" w:rsidP="000F2525">
            <w:pPr>
              <w:rPr>
                <w:i/>
              </w:rPr>
            </w:pPr>
            <w:r w:rsidRPr="00A15AD1">
              <w:rPr>
                <w:i/>
              </w:rPr>
              <w:t>Size</w:t>
            </w:r>
          </w:p>
        </w:tc>
        <w:tc>
          <w:tcPr>
            <w:tcW w:w="1065" w:type="dxa"/>
            <w:shd w:val="clear" w:color="auto" w:fill="auto"/>
          </w:tcPr>
          <w:p w14:paraId="2A1A829B" w14:textId="77777777" w:rsidR="000F2525" w:rsidRPr="00A15AD1" w:rsidRDefault="000F2525" w:rsidP="000F2525">
            <w:pPr>
              <w:rPr>
                <w:i/>
              </w:rPr>
            </w:pPr>
            <w:r w:rsidRPr="00A15AD1">
              <w:rPr>
                <w:i/>
              </w:rPr>
              <w:t>0</w:t>
            </w:r>
          </w:p>
        </w:tc>
        <w:tc>
          <w:tcPr>
            <w:tcW w:w="1065" w:type="dxa"/>
            <w:shd w:val="clear" w:color="auto" w:fill="auto"/>
          </w:tcPr>
          <w:p w14:paraId="561132B9" w14:textId="77777777" w:rsidR="000F2525" w:rsidRPr="00A15AD1" w:rsidRDefault="000F2525" w:rsidP="000F2525">
            <w:pPr>
              <w:rPr>
                <w:i/>
              </w:rPr>
            </w:pPr>
            <w:r w:rsidRPr="00A15AD1">
              <w:rPr>
                <w:i/>
              </w:rPr>
              <w:t>0</w:t>
            </w:r>
          </w:p>
        </w:tc>
        <w:tc>
          <w:tcPr>
            <w:tcW w:w="1065" w:type="dxa"/>
            <w:shd w:val="clear" w:color="auto" w:fill="auto"/>
          </w:tcPr>
          <w:p w14:paraId="6CD3C8CF" w14:textId="77777777" w:rsidR="000F2525" w:rsidRPr="00A15AD1" w:rsidRDefault="000F2525" w:rsidP="000F2525">
            <w:pPr>
              <w:rPr>
                <w:i/>
              </w:rPr>
            </w:pPr>
            <w:r w:rsidRPr="00A15AD1">
              <w:rPr>
                <w:i/>
              </w:rPr>
              <w:t>0</w:t>
            </w:r>
          </w:p>
        </w:tc>
        <w:tc>
          <w:tcPr>
            <w:tcW w:w="1065" w:type="dxa"/>
            <w:shd w:val="clear" w:color="auto" w:fill="auto"/>
          </w:tcPr>
          <w:p w14:paraId="13CB92BB" w14:textId="77777777" w:rsidR="000F2525" w:rsidRPr="00A15AD1" w:rsidRDefault="000F2525" w:rsidP="000F2525">
            <w:pPr>
              <w:rPr>
                <w:i/>
              </w:rPr>
            </w:pPr>
            <w:r w:rsidRPr="00A15AD1">
              <w:rPr>
                <w:i/>
              </w:rPr>
              <w:t>0</w:t>
            </w:r>
          </w:p>
        </w:tc>
        <w:tc>
          <w:tcPr>
            <w:tcW w:w="1065" w:type="dxa"/>
            <w:shd w:val="clear" w:color="auto" w:fill="auto"/>
          </w:tcPr>
          <w:p w14:paraId="03C8C835" w14:textId="77777777" w:rsidR="000F2525" w:rsidRPr="00A15AD1" w:rsidRDefault="000F2525" w:rsidP="000F2525">
            <w:pPr>
              <w:rPr>
                <w:i/>
              </w:rPr>
            </w:pPr>
            <w:r w:rsidRPr="00A15AD1">
              <w:rPr>
                <w:i/>
              </w:rPr>
              <w:t>0</w:t>
            </w:r>
          </w:p>
        </w:tc>
        <w:tc>
          <w:tcPr>
            <w:tcW w:w="1065" w:type="dxa"/>
            <w:shd w:val="clear" w:color="auto" w:fill="auto"/>
          </w:tcPr>
          <w:p w14:paraId="48B55C8A" w14:textId="77777777" w:rsidR="000F2525" w:rsidRPr="00A15AD1" w:rsidRDefault="000F2525" w:rsidP="000F2525">
            <w:pPr>
              <w:rPr>
                <w:i/>
              </w:rPr>
            </w:pPr>
            <w:r w:rsidRPr="00A15AD1">
              <w:rPr>
                <w:i/>
              </w:rPr>
              <w:t>0</w:t>
            </w:r>
          </w:p>
        </w:tc>
      </w:tr>
      <w:tr w:rsidR="00A15AD1" w:rsidRPr="00A15AD1" w14:paraId="5DA65C72" w14:textId="77777777" w:rsidTr="00A25F15">
        <w:tc>
          <w:tcPr>
            <w:tcW w:w="2515" w:type="dxa"/>
            <w:shd w:val="clear" w:color="auto" w:fill="auto"/>
          </w:tcPr>
          <w:p w14:paraId="106221A2" w14:textId="77777777" w:rsidR="000F2525" w:rsidRPr="00A15AD1" w:rsidRDefault="000F2525" w:rsidP="000F2525">
            <w:pPr>
              <w:rPr>
                <w:i/>
              </w:rPr>
            </w:pPr>
            <w:r w:rsidRPr="00A15AD1">
              <w:rPr>
                <w:i/>
              </w:rPr>
              <w:t>Headroom</w:t>
            </w:r>
          </w:p>
        </w:tc>
        <w:tc>
          <w:tcPr>
            <w:tcW w:w="1065" w:type="dxa"/>
            <w:shd w:val="clear" w:color="auto" w:fill="auto"/>
          </w:tcPr>
          <w:p w14:paraId="1FB0EE0A" w14:textId="77777777" w:rsidR="000F2525" w:rsidRPr="00A15AD1" w:rsidRDefault="000F2525" w:rsidP="000F2525">
            <w:pPr>
              <w:rPr>
                <w:i/>
              </w:rPr>
            </w:pPr>
            <w:r w:rsidRPr="00A15AD1">
              <w:rPr>
                <w:i/>
              </w:rPr>
              <w:t>0</w:t>
            </w:r>
          </w:p>
        </w:tc>
        <w:tc>
          <w:tcPr>
            <w:tcW w:w="1065" w:type="dxa"/>
            <w:shd w:val="clear" w:color="auto" w:fill="auto"/>
          </w:tcPr>
          <w:p w14:paraId="61A8B339" w14:textId="77777777" w:rsidR="000F2525" w:rsidRPr="00A15AD1" w:rsidRDefault="000F2525" w:rsidP="000F2525">
            <w:pPr>
              <w:rPr>
                <w:i/>
              </w:rPr>
            </w:pPr>
            <w:r w:rsidRPr="00A15AD1">
              <w:rPr>
                <w:i/>
              </w:rPr>
              <w:t>0</w:t>
            </w:r>
          </w:p>
        </w:tc>
        <w:tc>
          <w:tcPr>
            <w:tcW w:w="1065" w:type="dxa"/>
            <w:shd w:val="clear" w:color="auto" w:fill="auto"/>
          </w:tcPr>
          <w:p w14:paraId="1FF07763" w14:textId="77777777" w:rsidR="000F2525" w:rsidRPr="00A15AD1" w:rsidRDefault="000F2525" w:rsidP="000F2525">
            <w:pPr>
              <w:rPr>
                <w:i/>
              </w:rPr>
            </w:pPr>
            <w:r w:rsidRPr="00A15AD1">
              <w:rPr>
                <w:i/>
              </w:rPr>
              <w:t>0.1%</w:t>
            </w:r>
          </w:p>
        </w:tc>
        <w:tc>
          <w:tcPr>
            <w:tcW w:w="1065" w:type="dxa"/>
            <w:shd w:val="clear" w:color="auto" w:fill="auto"/>
          </w:tcPr>
          <w:p w14:paraId="6720D718" w14:textId="77777777" w:rsidR="000F2525" w:rsidRPr="00A15AD1" w:rsidRDefault="000F2525" w:rsidP="000F2525">
            <w:pPr>
              <w:rPr>
                <w:i/>
              </w:rPr>
            </w:pPr>
            <w:r w:rsidRPr="00A15AD1">
              <w:rPr>
                <w:i/>
              </w:rPr>
              <w:t>0</w:t>
            </w:r>
          </w:p>
        </w:tc>
        <w:tc>
          <w:tcPr>
            <w:tcW w:w="1065" w:type="dxa"/>
            <w:shd w:val="clear" w:color="auto" w:fill="auto"/>
          </w:tcPr>
          <w:p w14:paraId="71E8B485" w14:textId="77777777" w:rsidR="000F2525" w:rsidRPr="00A15AD1" w:rsidRDefault="000F2525" w:rsidP="000F2525">
            <w:pPr>
              <w:rPr>
                <w:i/>
              </w:rPr>
            </w:pPr>
            <w:r w:rsidRPr="00A15AD1">
              <w:rPr>
                <w:i/>
              </w:rPr>
              <w:t>0</w:t>
            </w:r>
          </w:p>
        </w:tc>
        <w:tc>
          <w:tcPr>
            <w:tcW w:w="1065" w:type="dxa"/>
            <w:shd w:val="clear" w:color="auto" w:fill="auto"/>
          </w:tcPr>
          <w:p w14:paraId="07623560" w14:textId="77777777" w:rsidR="000F2525" w:rsidRPr="00A15AD1" w:rsidRDefault="000F2525" w:rsidP="000F2525">
            <w:pPr>
              <w:rPr>
                <w:i/>
              </w:rPr>
            </w:pPr>
            <w:r w:rsidRPr="00A15AD1">
              <w:rPr>
                <w:i/>
              </w:rPr>
              <w:t>0</w:t>
            </w:r>
          </w:p>
        </w:tc>
      </w:tr>
      <w:tr w:rsidR="00A15AD1" w:rsidRPr="00A15AD1" w14:paraId="6A52AE47" w14:textId="77777777" w:rsidTr="00A25F15">
        <w:tc>
          <w:tcPr>
            <w:tcW w:w="2515" w:type="dxa"/>
            <w:shd w:val="clear" w:color="auto" w:fill="auto"/>
          </w:tcPr>
          <w:p w14:paraId="52356092" w14:textId="77777777" w:rsidR="000F2525" w:rsidRPr="00A15AD1" w:rsidRDefault="000F2525" w:rsidP="000F2525">
            <w:pPr>
              <w:rPr>
                <w:i/>
              </w:rPr>
            </w:pPr>
            <w:r w:rsidRPr="00A15AD1">
              <w:rPr>
                <w:szCs w:val="24"/>
                <w:lang w:val="en-GB"/>
              </w:rPr>
              <w:t>Side Window / Lighting &amp; Ventilation</w:t>
            </w:r>
          </w:p>
        </w:tc>
        <w:tc>
          <w:tcPr>
            <w:tcW w:w="1065" w:type="dxa"/>
            <w:shd w:val="clear" w:color="auto" w:fill="auto"/>
          </w:tcPr>
          <w:p w14:paraId="64C6B51A" w14:textId="77777777" w:rsidR="000F2525" w:rsidRPr="00A15AD1" w:rsidRDefault="000F2525" w:rsidP="000F2525">
            <w:pPr>
              <w:rPr>
                <w:i/>
              </w:rPr>
            </w:pPr>
            <w:r w:rsidRPr="00A15AD1">
              <w:rPr>
                <w:i/>
              </w:rPr>
              <w:t>-2%</w:t>
            </w:r>
          </w:p>
        </w:tc>
        <w:tc>
          <w:tcPr>
            <w:tcW w:w="1065" w:type="dxa"/>
            <w:shd w:val="clear" w:color="auto" w:fill="auto"/>
          </w:tcPr>
          <w:p w14:paraId="361E8E26" w14:textId="77777777" w:rsidR="000F2525" w:rsidRPr="00A15AD1" w:rsidRDefault="000F2525" w:rsidP="000F2525">
            <w:pPr>
              <w:rPr>
                <w:i/>
              </w:rPr>
            </w:pPr>
            <w:r w:rsidRPr="00A15AD1">
              <w:rPr>
                <w:i/>
              </w:rPr>
              <w:t>-2%</w:t>
            </w:r>
          </w:p>
        </w:tc>
        <w:tc>
          <w:tcPr>
            <w:tcW w:w="1065" w:type="dxa"/>
            <w:shd w:val="clear" w:color="auto" w:fill="auto"/>
          </w:tcPr>
          <w:p w14:paraId="4D400A44" w14:textId="77777777" w:rsidR="000F2525" w:rsidRPr="00A15AD1" w:rsidRDefault="000F2525" w:rsidP="000F2525">
            <w:pPr>
              <w:rPr>
                <w:i/>
              </w:rPr>
            </w:pPr>
            <w:r w:rsidRPr="00A15AD1">
              <w:rPr>
                <w:i/>
              </w:rPr>
              <w:t>-2%</w:t>
            </w:r>
          </w:p>
        </w:tc>
        <w:tc>
          <w:tcPr>
            <w:tcW w:w="1065" w:type="dxa"/>
            <w:shd w:val="clear" w:color="auto" w:fill="auto"/>
          </w:tcPr>
          <w:p w14:paraId="2CD6B0F7" w14:textId="77777777" w:rsidR="000F2525" w:rsidRPr="00A15AD1" w:rsidRDefault="000F2525" w:rsidP="000F2525">
            <w:pPr>
              <w:rPr>
                <w:i/>
              </w:rPr>
            </w:pPr>
            <w:r w:rsidRPr="00A15AD1">
              <w:rPr>
                <w:i/>
              </w:rPr>
              <w:t>-2%</w:t>
            </w:r>
          </w:p>
        </w:tc>
        <w:tc>
          <w:tcPr>
            <w:tcW w:w="1065" w:type="dxa"/>
            <w:shd w:val="clear" w:color="auto" w:fill="auto"/>
          </w:tcPr>
          <w:p w14:paraId="434FBA8A" w14:textId="77777777" w:rsidR="000F2525" w:rsidRPr="00A15AD1" w:rsidRDefault="000F2525" w:rsidP="000F2525">
            <w:pPr>
              <w:rPr>
                <w:i/>
              </w:rPr>
            </w:pPr>
            <w:r w:rsidRPr="00A15AD1">
              <w:rPr>
                <w:i/>
              </w:rPr>
              <w:t>-2%</w:t>
            </w:r>
          </w:p>
        </w:tc>
        <w:tc>
          <w:tcPr>
            <w:tcW w:w="1065" w:type="dxa"/>
            <w:shd w:val="clear" w:color="auto" w:fill="auto"/>
          </w:tcPr>
          <w:p w14:paraId="64B40C8F" w14:textId="77777777" w:rsidR="000F2525" w:rsidRPr="00A15AD1" w:rsidRDefault="000F2525" w:rsidP="000F2525">
            <w:pPr>
              <w:rPr>
                <w:i/>
              </w:rPr>
            </w:pPr>
            <w:r w:rsidRPr="00A15AD1">
              <w:rPr>
                <w:i/>
              </w:rPr>
              <w:t>0</w:t>
            </w:r>
          </w:p>
        </w:tc>
      </w:tr>
      <w:tr w:rsidR="00A15AD1" w:rsidRPr="00A15AD1" w14:paraId="365E99B1" w14:textId="77777777" w:rsidTr="00A25F15">
        <w:tc>
          <w:tcPr>
            <w:tcW w:w="2515" w:type="dxa"/>
            <w:shd w:val="clear" w:color="auto" w:fill="auto"/>
          </w:tcPr>
          <w:p w14:paraId="00F4BBF4" w14:textId="77777777" w:rsidR="000F2525" w:rsidRPr="00A15AD1" w:rsidRDefault="000F2525" w:rsidP="000F2525">
            <w:pPr>
              <w:rPr>
                <w:i/>
              </w:rPr>
            </w:pPr>
            <w:r w:rsidRPr="00A15AD1">
              <w:rPr>
                <w:i/>
              </w:rPr>
              <w:t>No. of Staircase</w:t>
            </w:r>
          </w:p>
        </w:tc>
        <w:tc>
          <w:tcPr>
            <w:tcW w:w="1065" w:type="dxa"/>
            <w:shd w:val="clear" w:color="auto" w:fill="auto"/>
          </w:tcPr>
          <w:p w14:paraId="47DB312B" w14:textId="77777777" w:rsidR="000F2525" w:rsidRPr="00A15AD1" w:rsidRDefault="000F2525" w:rsidP="000F2525">
            <w:pPr>
              <w:rPr>
                <w:i/>
              </w:rPr>
            </w:pPr>
            <w:r w:rsidRPr="00A15AD1">
              <w:rPr>
                <w:i/>
              </w:rPr>
              <w:t>1%</w:t>
            </w:r>
          </w:p>
        </w:tc>
        <w:tc>
          <w:tcPr>
            <w:tcW w:w="1065" w:type="dxa"/>
            <w:shd w:val="clear" w:color="auto" w:fill="auto"/>
          </w:tcPr>
          <w:p w14:paraId="3EFA1AEF" w14:textId="77777777" w:rsidR="000F2525" w:rsidRPr="00A15AD1" w:rsidRDefault="000F2525" w:rsidP="000F2525">
            <w:pPr>
              <w:rPr>
                <w:i/>
              </w:rPr>
            </w:pPr>
            <w:r w:rsidRPr="00A15AD1">
              <w:rPr>
                <w:i/>
              </w:rPr>
              <w:t>1%</w:t>
            </w:r>
          </w:p>
        </w:tc>
        <w:tc>
          <w:tcPr>
            <w:tcW w:w="1065" w:type="dxa"/>
            <w:shd w:val="clear" w:color="auto" w:fill="auto"/>
          </w:tcPr>
          <w:p w14:paraId="1BE81FBD" w14:textId="77777777" w:rsidR="000F2525" w:rsidRPr="00A15AD1" w:rsidRDefault="000F2525" w:rsidP="000F2525">
            <w:pPr>
              <w:rPr>
                <w:i/>
              </w:rPr>
            </w:pPr>
            <w:r w:rsidRPr="00A15AD1">
              <w:rPr>
                <w:i/>
              </w:rPr>
              <w:t>1%</w:t>
            </w:r>
          </w:p>
        </w:tc>
        <w:tc>
          <w:tcPr>
            <w:tcW w:w="1065" w:type="dxa"/>
            <w:shd w:val="clear" w:color="auto" w:fill="auto"/>
          </w:tcPr>
          <w:p w14:paraId="33165221" w14:textId="77777777" w:rsidR="000F2525" w:rsidRPr="00A15AD1" w:rsidRDefault="000F2525" w:rsidP="000F2525">
            <w:pPr>
              <w:rPr>
                <w:i/>
              </w:rPr>
            </w:pPr>
            <w:r w:rsidRPr="00A15AD1">
              <w:rPr>
                <w:i/>
              </w:rPr>
              <w:t>1%</w:t>
            </w:r>
          </w:p>
        </w:tc>
        <w:tc>
          <w:tcPr>
            <w:tcW w:w="1065" w:type="dxa"/>
            <w:shd w:val="clear" w:color="auto" w:fill="auto"/>
          </w:tcPr>
          <w:p w14:paraId="7A5985DD" w14:textId="77777777" w:rsidR="000F2525" w:rsidRPr="00A15AD1" w:rsidRDefault="000F2525" w:rsidP="000F2525">
            <w:pPr>
              <w:rPr>
                <w:i/>
              </w:rPr>
            </w:pPr>
            <w:r w:rsidRPr="00A15AD1">
              <w:rPr>
                <w:i/>
              </w:rPr>
              <w:t>0</w:t>
            </w:r>
          </w:p>
        </w:tc>
        <w:tc>
          <w:tcPr>
            <w:tcW w:w="1065" w:type="dxa"/>
            <w:shd w:val="clear" w:color="auto" w:fill="auto"/>
          </w:tcPr>
          <w:p w14:paraId="5771733C" w14:textId="77777777" w:rsidR="000F2525" w:rsidRPr="00A15AD1" w:rsidRDefault="000F2525" w:rsidP="000F2525">
            <w:pPr>
              <w:rPr>
                <w:i/>
              </w:rPr>
            </w:pPr>
            <w:r w:rsidRPr="00A15AD1">
              <w:rPr>
                <w:i/>
              </w:rPr>
              <w:t>1%</w:t>
            </w:r>
          </w:p>
        </w:tc>
      </w:tr>
      <w:tr w:rsidR="00A15AD1" w:rsidRPr="00A15AD1" w14:paraId="1E5F8105" w14:textId="77777777" w:rsidTr="00A25F15">
        <w:tc>
          <w:tcPr>
            <w:tcW w:w="2515" w:type="dxa"/>
            <w:shd w:val="clear" w:color="auto" w:fill="auto"/>
          </w:tcPr>
          <w:p w14:paraId="663AED6C" w14:textId="77777777" w:rsidR="000F2525" w:rsidRPr="00A15AD1" w:rsidRDefault="000F2525" w:rsidP="000F2525">
            <w:pPr>
              <w:rPr>
                <w:i/>
              </w:rPr>
            </w:pPr>
            <w:r w:rsidRPr="00A15AD1">
              <w:rPr>
                <w:i/>
              </w:rPr>
              <w:t>Top Floor</w:t>
            </w:r>
          </w:p>
        </w:tc>
        <w:tc>
          <w:tcPr>
            <w:tcW w:w="1065" w:type="dxa"/>
            <w:shd w:val="clear" w:color="auto" w:fill="auto"/>
          </w:tcPr>
          <w:p w14:paraId="7DB32511" w14:textId="77777777" w:rsidR="000F2525" w:rsidRPr="00A15AD1" w:rsidRDefault="000F2525" w:rsidP="000F2525">
            <w:pPr>
              <w:rPr>
                <w:i/>
              </w:rPr>
            </w:pPr>
            <w:r w:rsidRPr="00A15AD1">
              <w:rPr>
                <w:i/>
              </w:rPr>
              <w:t>2%</w:t>
            </w:r>
          </w:p>
        </w:tc>
        <w:tc>
          <w:tcPr>
            <w:tcW w:w="1065" w:type="dxa"/>
            <w:shd w:val="clear" w:color="auto" w:fill="auto"/>
          </w:tcPr>
          <w:p w14:paraId="5CA1FF66" w14:textId="77777777" w:rsidR="000F2525" w:rsidRPr="00A15AD1" w:rsidRDefault="000F2525" w:rsidP="000F2525">
            <w:pPr>
              <w:rPr>
                <w:i/>
              </w:rPr>
            </w:pPr>
            <w:r w:rsidRPr="00A15AD1">
              <w:rPr>
                <w:i/>
              </w:rPr>
              <w:t>0</w:t>
            </w:r>
          </w:p>
        </w:tc>
        <w:tc>
          <w:tcPr>
            <w:tcW w:w="1065" w:type="dxa"/>
            <w:shd w:val="clear" w:color="auto" w:fill="auto"/>
          </w:tcPr>
          <w:p w14:paraId="4DCFE091" w14:textId="77777777" w:rsidR="000F2525" w:rsidRPr="00A15AD1" w:rsidRDefault="000F2525" w:rsidP="000F2525">
            <w:pPr>
              <w:rPr>
                <w:i/>
              </w:rPr>
            </w:pPr>
            <w:r w:rsidRPr="00A15AD1">
              <w:rPr>
                <w:i/>
              </w:rPr>
              <w:t>0</w:t>
            </w:r>
          </w:p>
        </w:tc>
        <w:tc>
          <w:tcPr>
            <w:tcW w:w="1065" w:type="dxa"/>
            <w:shd w:val="clear" w:color="auto" w:fill="auto"/>
          </w:tcPr>
          <w:p w14:paraId="3AE705D3" w14:textId="77777777" w:rsidR="000F2525" w:rsidRPr="00A15AD1" w:rsidRDefault="000F2525" w:rsidP="000F2525">
            <w:pPr>
              <w:rPr>
                <w:i/>
              </w:rPr>
            </w:pPr>
            <w:r w:rsidRPr="00A15AD1">
              <w:rPr>
                <w:i/>
              </w:rPr>
              <w:t>0</w:t>
            </w:r>
          </w:p>
        </w:tc>
        <w:tc>
          <w:tcPr>
            <w:tcW w:w="1065" w:type="dxa"/>
            <w:shd w:val="clear" w:color="auto" w:fill="auto"/>
          </w:tcPr>
          <w:p w14:paraId="4BD73FC0" w14:textId="77777777" w:rsidR="000F2525" w:rsidRPr="00A15AD1" w:rsidRDefault="000F2525" w:rsidP="000F2525">
            <w:pPr>
              <w:rPr>
                <w:i/>
              </w:rPr>
            </w:pPr>
            <w:r w:rsidRPr="00A15AD1">
              <w:rPr>
                <w:i/>
              </w:rPr>
              <w:t>2%</w:t>
            </w:r>
          </w:p>
        </w:tc>
        <w:tc>
          <w:tcPr>
            <w:tcW w:w="1065" w:type="dxa"/>
            <w:shd w:val="clear" w:color="auto" w:fill="auto"/>
          </w:tcPr>
          <w:p w14:paraId="1BB58943" w14:textId="77777777" w:rsidR="000F2525" w:rsidRPr="00A15AD1" w:rsidRDefault="000F2525" w:rsidP="000F2525">
            <w:pPr>
              <w:rPr>
                <w:i/>
              </w:rPr>
            </w:pPr>
            <w:r w:rsidRPr="00A15AD1">
              <w:rPr>
                <w:i/>
              </w:rPr>
              <w:t>0</w:t>
            </w:r>
          </w:p>
        </w:tc>
      </w:tr>
      <w:tr w:rsidR="00A15AD1" w:rsidRPr="00A15AD1" w14:paraId="1F6FD6B8" w14:textId="77777777" w:rsidTr="00A25F15">
        <w:tc>
          <w:tcPr>
            <w:tcW w:w="2515" w:type="dxa"/>
            <w:shd w:val="clear" w:color="auto" w:fill="auto"/>
          </w:tcPr>
          <w:p w14:paraId="50E560B3" w14:textId="77777777" w:rsidR="000F2525" w:rsidRPr="00A15AD1" w:rsidRDefault="000F2525" w:rsidP="000F2525">
            <w:r w:rsidRPr="00A15AD1">
              <w:t>Total Adjustment</w:t>
            </w:r>
          </w:p>
        </w:tc>
        <w:tc>
          <w:tcPr>
            <w:tcW w:w="1065" w:type="dxa"/>
            <w:shd w:val="clear" w:color="auto" w:fill="auto"/>
          </w:tcPr>
          <w:p w14:paraId="0ABBA299" w14:textId="77777777" w:rsidR="000F2525" w:rsidRPr="00A15AD1" w:rsidRDefault="000F2525" w:rsidP="000F2525">
            <w:r w:rsidRPr="00A15AD1">
              <w:t>5.8%</w:t>
            </w:r>
          </w:p>
        </w:tc>
        <w:tc>
          <w:tcPr>
            <w:tcW w:w="1065" w:type="dxa"/>
            <w:shd w:val="clear" w:color="auto" w:fill="auto"/>
          </w:tcPr>
          <w:p w14:paraId="5B598CD0" w14:textId="77777777" w:rsidR="000F2525" w:rsidRPr="00A15AD1" w:rsidRDefault="000F2525" w:rsidP="000F2525">
            <w:r w:rsidRPr="00A15AD1">
              <w:t>-16.2%</w:t>
            </w:r>
          </w:p>
        </w:tc>
        <w:tc>
          <w:tcPr>
            <w:tcW w:w="1065" w:type="dxa"/>
            <w:shd w:val="clear" w:color="auto" w:fill="auto"/>
          </w:tcPr>
          <w:p w14:paraId="157C0179" w14:textId="77777777" w:rsidR="000F2525" w:rsidRPr="00A15AD1" w:rsidRDefault="000F2525" w:rsidP="000F2525">
            <w:r w:rsidRPr="00A15AD1">
              <w:t>-24.6%</w:t>
            </w:r>
          </w:p>
        </w:tc>
        <w:tc>
          <w:tcPr>
            <w:tcW w:w="1065" w:type="dxa"/>
            <w:shd w:val="clear" w:color="auto" w:fill="auto"/>
          </w:tcPr>
          <w:p w14:paraId="515146BD" w14:textId="77777777" w:rsidR="000F2525" w:rsidRPr="00A15AD1" w:rsidRDefault="000F2525" w:rsidP="000F2525">
            <w:r w:rsidRPr="00A15AD1">
              <w:t>-11.5%</w:t>
            </w:r>
          </w:p>
        </w:tc>
        <w:tc>
          <w:tcPr>
            <w:tcW w:w="1065" w:type="dxa"/>
            <w:shd w:val="clear" w:color="auto" w:fill="auto"/>
          </w:tcPr>
          <w:p w14:paraId="36139AF3" w14:textId="77777777" w:rsidR="000F2525" w:rsidRPr="00A15AD1" w:rsidRDefault="000F2525" w:rsidP="000F2525">
            <w:r w:rsidRPr="00A15AD1">
              <w:t>-11.8%</w:t>
            </w:r>
          </w:p>
        </w:tc>
        <w:tc>
          <w:tcPr>
            <w:tcW w:w="1065" w:type="dxa"/>
            <w:shd w:val="clear" w:color="auto" w:fill="auto"/>
          </w:tcPr>
          <w:p w14:paraId="292C3166" w14:textId="77777777" w:rsidR="000F2525" w:rsidRPr="00A15AD1" w:rsidRDefault="000F2525" w:rsidP="000F2525">
            <w:r w:rsidRPr="00A15AD1">
              <w:t>-23.9%</w:t>
            </w:r>
          </w:p>
        </w:tc>
      </w:tr>
      <w:tr w:rsidR="00A15AD1" w:rsidRPr="00A15AD1" w14:paraId="4D893F5F" w14:textId="77777777" w:rsidTr="00A25F15">
        <w:tc>
          <w:tcPr>
            <w:tcW w:w="2515" w:type="dxa"/>
            <w:shd w:val="clear" w:color="auto" w:fill="auto"/>
          </w:tcPr>
          <w:p w14:paraId="208D2152" w14:textId="77777777" w:rsidR="000F2525" w:rsidRPr="00A15AD1" w:rsidRDefault="000F2525" w:rsidP="000F2525">
            <w:r w:rsidRPr="00A15AD1">
              <w:t>Adjusted Unit Rate ($/sq m)</w:t>
            </w:r>
          </w:p>
        </w:tc>
        <w:tc>
          <w:tcPr>
            <w:tcW w:w="1065" w:type="dxa"/>
            <w:shd w:val="clear" w:color="auto" w:fill="auto"/>
          </w:tcPr>
          <w:p w14:paraId="6143FD69" w14:textId="77777777" w:rsidR="000F2525" w:rsidRPr="00A15AD1" w:rsidRDefault="000F2525" w:rsidP="000F2525">
            <w:r w:rsidRPr="00A15AD1">
              <w:t>122,988</w:t>
            </w:r>
          </w:p>
        </w:tc>
        <w:tc>
          <w:tcPr>
            <w:tcW w:w="1065" w:type="dxa"/>
            <w:shd w:val="clear" w:color="auto" w:fill="auto"/>
          </w:tcPr>
          <w:p w14:paraId="085D8EF2" w14:textId="77777777" w:rsidR="000F2525" w:rsidRPr="00A15AD1" w:rsidRDefault="000F2525" w:rsidP="000F2525">
            <w:r w:rsidRPr="00A15AD1">
              <w:t>116,749</w:t>
            </w:r>
          </w:p>
        </w:tc>
        <w:tc>
          <w:tcPr>
            <w:tcW w:w="1065" w:type="dxa"/>
            <w:shd w:val="clear" w:color="auto" w:fill="auto"/>
          </w:tcPr>
          <w:p w14:paraId="08419FAD" w14:textId="77777777" w:rsidR="000F2525" w:rsidRPr="00A15AD1" w:rsidRDefault="000F2525" w:rsidP="000F2525">
            <w:r w:rsidRPr="00A15AD1">
              <w:t>133,628</w:t>
            </w:r>
          </w:p>
        </w:tc>
        <w:tc>
          <w:tcPr>
            <w:tcW w:w="1065" w:type="dxa"/>
            <w:shd w:val="clear" w:color="auto" w:fill="auto"/>
          </w:tcPr>
          <w:p w14:paraId="58976771" w14:textId="77777777" w:rsidR="000F2525" w:rsidRPr="00A15AD1" w:rsidRDefault="000F2525" w:rsidP="000F2525">
            <w:r w:rsidRPr="00A15AD1">
              <w:t>116,003</w:t>
            </w:r>
          </w:p>
        </w:tc>
        <w:tc>
          <w:tcPr>
            <w:tcW w:w="1065" w:type="dxa"/>
            <w:shd w:val="clear" w:color="auto" w:fill="auto"/>
          </w:tcPr>
          <w:p w14:paraId="436851B6" w14:textId="77777777" w:rsidR="000F2525" w:rsidRPr="00A15AD1" w:rsidRDefault="000F2525" w:rsidP="000F2525">
            <w:r w:rsidRPr="00A15AD1">
              <w:t>127,337</w:t>
            </w:r>
          </w:p>
        </w:tc>
        <w:tc>
          <w:tcPr>
            <w:tcW w:w="1065" w:type="dxa"/>
            <w:shd w:val="clear" w:color="auto" w:fill="auto"/>
          </w:tcPr>
          <w:p w14:paraId="14139008" w14:textId="77777777" w:rsidR="000F2525" w:rsidRPr="00A15AD1" w:rsidRDefault="000F2525" w:rsidP="000F2525">
            <w:r w:rsidRPr="00A15AD1">
              <w:t>105,774</w:t>
            </w:r>
          </w:p>
        </w:tc>
      </w:tr>
      <w:tr w:rsidR="000F2525" w:rsidRPr="00A15AD1" w14:paraId="02E373DA" w14:textId="77777777" w:rsidTr="00A25F15">
        <w:tc>
          <w:tcPr>
            <w:tcW w:w="2515" w:type="dxa"/>
            <w:shd w:val="clear" w:color="auto" w:fill="auto"/>
          </w:tcPr>
          <w:p w14:paraId="25510FC2" w14:textId="77777777" w:rsidR="000F2525" w:rsidRPr="00A15AD1" w:rsidRDefault="000F2525" w:rsidP="000F2525">
            <w:r w:rsidRPr="00A15AD1">
              <w:t>Average ($/sq m)</w:t>
            </w:r>
          </w:p>
        </w:tc>
        <w:tc>
          <w:tcPr>
            <w:tcW w:w="6390" w:type="dxa"/>
            <w:gridSpan w:val="6"/>
            <w:shd w:val="clear" w:color="auto" w:fill="auto"/>
          </w:tcPr>
          <w:p w14:paraId="31D63CB3" w14:textId="77777777" w:rsidR="000F2525" w:rsidRPr="00A15AD1" w:rsidRDefault="000F2525" w:rsidP="000F2525">
            <w:r w:rsidRPr="00A15AD1">
              <w:t xml:space="preserve">120,413 say </w:t>
            </w:r>
            <w:r w:rsidRPr="00A15AD1">
              <w:rPr>
                <w:b/>
              </w:rPr>
              <w:t>120,000</w:t>
            </w:r>
            <w:r w:rsidRPr="00A15AD1">
              <w:t xml:space="preserve"> </w:t>
            </w:r>
          </w:p>
        </w:tc>
      </w:tr>
    </w:tbl>
    <w:p w14:paraId="6AE016FC" w14:textId="77777777" w:rsidR="000F2525" w:rsidRPr="00A15AD1" w:rsidRDefault="000F2525" w:rsidP="00011CF6">
      <w:pPr>
        <w:spacing w:after="240"/>
      </w:pPr>
    </w:p>
    <w:p w14:paraId="31DEA282" w14:textId="1564388C" w:rsidR="00B4470C" w:rsidRPr="00A15AD1" w:rsidRDefault="00B4470C" w:rsidP="00B4470C">
      <w:pPr>
        <w:rPr>
          <w:b/>
          <w:u w:val="single"/>
        </w:rPr>
      </w:pPr>
      <w:r w:rsidRPr="00A15AD1">
        <w:rPr>
          <w:b/>
          <w:u w:val="single"/>
        </w:rPr>
        <w:t xml:space="preserve">Table (3) – Market Value (EUV) Adjustment </w:t>
      </w:r>
      <w:r w:rsidR="00A84BA7" w:rsidRPr="00A15AD1">
        <w:rPr>
          <w:b/>
          <w:u w:val="single"/>
        </w:rPr>
        <w:t>for</w:t>
      </w:r>
      <w:r w:rsidRPr="00A15AD1">
        <w:rPr>
          <w:b/>
          <w:u w:val="single"/>
        </w:rPr>
        <w:t xml:space="preserve"> </w:t>
      </w:r>
      <w:r w:rsidR="008B2313" w:rsidRPr="00A15AD1">
        <w:rPr>
          <w:b/>
          <w:u w:val="single"/>
        </w:rPr>
        <w:t xml:space="preserve">Upper Floor </w:t>
      </w:r>
      <w:r w:rsidRPr="00A15AD1">
        <w:rPr>
          <w:b/>
          <w:u w:val="single"/>
        </w:rPr>
        <w:t>Domestic Units</w:t>
      </w:r>
    </w:p>
    <w:p w14:paraId="450D216E" w14:textId="77777777" w:rsidR="00B4470C" w:rsidRPr="00A15AD1" w:rsidRDefault="00B4470C" w:rsidP="00B4470C">
      <w:r w:rsidRPr="00A15AD1">
        <w:t>(Reference Domestic Unit: 3/F, Block C of 39 Gough Street)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940"/>
        <w:gridCol w:w="962"/>
        <w:gridCol w:w="962"/>
        <w:gridCol w:w="1638"/>
        <w:gridCol w:w="1403"/>
        <w:gridCol w:w="1430"/>
      </w:tblGrid>
      <w:tr w:rsidR="00A15AD1" w:rsidRPr="00A15AD1" w14:paraId="14E956EA" w14:textId="77777777" w:rsidTr="00B4470C">
        <w:tc>
          <w:tcPr>
            <w:tcW w:w="1004" w:type="dxa"/>
            <w:shd w:val="clear" w:color="auto" w:fill="auto"/>
          </w:tcPr>
          <w:p w14:paraId="23C84863" w14:textId="77777777" w:rsidR="00B4470C" w:rsidRPr="00A15AD1" w:rsidRDefault="00B4470C" w:rsidP="00B4470C">
            <w:pPr>
              <w:rPr>
                <w:b/>
              </w:rPr>
            </w:pPr>
            <w:r w:rsidRPr="00A15AD1">
              <w:rPr>
                <w:b/>
              </w:rPr>
              <w:t>Floor</w:t>
            </w:r>
          </w:p>
        </w:tc>
        <w:tc>
          <w:tcPr>
            <w:tcW w:w="972" w:type="dxa"/>
            <w:shd w:val="clear" w:color="auto" w:fill="auto"/>
          </w:tcPr>
          <w:p w14:paraId="558DC61F" w14:textId="77777777" w:rsidR="00B4470C" w:rsidRPr="00A15AD1" w:rsidRDefault="00B4470C" w:rsidP="00B4470C">
            <w:pPr>
              <w:rPr>
                <w:b/>
              </w:rPr>
            </w:pPr>
            <w:r w:rsidRPr="00A15AD1">
              <w:rPr>
                <w:b/>
              </w:rPr>
              <w:t>Block</w:t>
            </w:r>
          </w:p>
        </w:tc>
        <w:tc>
          <w:tcPr>
            <w:tcW w:w="1005" w:type="dxa"/>
            <w:shd w:val="clear" w:color="auto" w:fill="auto"/>
          </w:tcPr>
          <w:p w14:paraId="3AF66A08" w14:textId="77777777" w:rsidR="00B4470C" w:rsidRPr="00A15AD1" w:rsidRDefault="00B4470C" w:rsidP="00B4470C">
            <w:pPr>
              <w:rPr>
                <w:b/>
              </w:rPr>
            </w:pPr>
            <w:r w:rsidRPr="00A15AD1">
              <w:rPr>
                <w:b/>
              </w:rPr>
              <w:t>Level</w:t>
            </w:r>
          </w:p>
        </w:tc>
        <w:tc>
          <w:tcPr>
            <w:tcW w:w="1005" w:type="dxa"/>
            <w:shd w:val="clear" w:color="auto" w:fill="auto"/>
          </w:tcPr>
          <w:p w14:paraId="1A4E756C" w14:textId="77777777" w:rsidR="00B4470C" w:rsidRPr="00A15AD1" w:rsidRDefault="00B4470C" w:rsidP="00B4470C">
            <w:pPr>
              <w:rPr>
                <w:b/>
              </w:rPr>
            </w:pPr>
            <w:r w:rsidRPr="00A15AD1">
              <w:rPr>
                <w:b/>
              </w:rPr>
              <w:t>Top Floor</w:t>
            </w:r>
          </w:p>
        </w:tc>
        <w:tc>
          <w:tcPr>
            <w:tcW w:w="1702" w:type="dxa"/>
            <w:shd w:val="clear" w:color="auto" w:fill="auto"/>
          </w:tcPr>
          <w:p w14:paraId="4EFB72C5" w14:textId="09AA9A64" w:rsidR="00B4470C" w:rsidRPr="00A15AD1" w:rsidRDefault="009A0730" w:rsidP="009A0730">
            <w:pPr>
              <w:rPr>
                <w:b/>
              </w:rPr>
            </w:pPr>
            <w:r w:rsidRPr="00A15AD1">
              <w:rPr>
                <w:b/>
              </w:rPr>
              <w:t xml:space="preserve">Side Window / </w:t>
            </w:r>
            <w:r w:rsidR="00B4470C" w:rsidRPr="00A15AD1">
              <w:rPr>
                <w:b/>
              </w:rPr>
              <w:t xml:space="preserve">Lighting / Ventilation / </w:t>
            </w:r>
          </w:p>
        </w:tc>
        <w:tc>
          <w:tcPr>
            <w:tcW w:w="1440" w:type="dxa"/>
            <w:shd w:val="clear" w:color="auto" w:fill="auto"/>
          </w:tcPr>
          <w:p w14:paraId="1F6ED4CC" w14:textId="77777777" w:rsidR="00B4470C" w:rsidRPr="00A15AD1" w:rsidRDefault="00B4470C" w:rsidP="00B4470C">
            <w:pPr>
              <w:rPr>
                <w:b/>
              </w:rPr>
            </w:pPr>
            <w:r w:rsidRPr="00A15AD1">
              <w:rPr>
                <w:b/>
              </w:rPr>
              <w:t>Internal Condition</w:t>
            </w:r>
          </w:p>
        </w:tc>
        <w:tc>
          <w:tcPr>
            <w:tcW w:w="1430" w:type="dxa"/>
            <w:shd w:val="clear" w:color="auto" w:fill="auto"/>
          </w:tcPr>
          <w:p w14:paraId="79E658CB" w14:textId="77777777" w:rsidR="00B4470C" w:rsidRPr="00A15AD1" w:rsidRDefault="00B4470C" w:rsidP="00B4470C">
            <w:pPr>
              <w:rPr>
                <w:b/>
              </w:rPr>
            </w:pPr>
            <w:r w:rsidRPr="00A15AD1">
              <w:rPr>
                <w:b/>
              </w:rPr>
              <w:t>Total Adjustment</w:t>
            </w:r>
          </w:p>
        </w:tc>
      </w:tr>
      <w:tr w:rsidR="00A15AD1" w:rsidRPr="00A15AD1" w14:paraId="702EFBB7" w14:textId="77777777" w:rsidTr="00B4470C">
        <w:tc>
          <w:tcPr>
            <w:tcW w:w="1004" w:type="dxa"/>
            <w:shd w:val="clear" w:color="auto" w:fill="auto"/>
          </w:tcPr>
          <w:p w14:paraId="56B80987" w14:textId="77777777" w:rsidR="00B4470C" w:rsidRPr="00A15AD1" w:rsidRDefault="00B4470C" w:rsidP="00B4470C">
            <w:r w:rsidRPr="00A15AD1">
              <w:t>1</w:t>
            </w:r>
          </w:p>
        </w:tc>
        <w:tc>
          <w:tcPr>
            <w:tcW w:w="972" w:type="dxa"/>
            <w:shd w:val="clear" w:color="auto" w:fill="auto"/>
          </w:tcPr>
          <w:p w14:paraId="6D52548F" w14:textId="77777777" w:rsidR="00B4470C" w:rsidRPr="00A15AD1" w:rsidRDefault="00B4470C" w:rsidP="00B4470C">
            <w:r w:rsidRPr="00A15AD1">
              <w:t>A</w:t>
            </w:r>
          </w:p>
        </w:tc>
        <w:tc>
          <w:tcPr>
            <w:tcW w:w="1005" w:type="dxa"/>
            <w:shd w:val="clear" w:color="auto" w:fill="auto"/>
          </w:tcPr>
          <w:p w14:paraId="0A82EDF6" w14:textId="77777777" w:rsidR="00B4470C" w:rsidRPr="00A15AD1" w:rsidRDefault="00B4470C" w:rsidP="00B4470C">
            <w:r w:rsidRPr="00A15AD1">
              <w:t>4%</w:t>
            </w:r>
          </w:p>
        </w:tc>
        <w:tc>
          <w:tcPr>
            <w:tcW w:w="1005" w:type="dxa"/>
            <w:shd w:val="clear" w:color="auto" w:fill="auto"/>
          </w:tcPr>
          <w:p w14:paraId="5BEF9B28" w14:textId="77777777" w:rsidR="00B4470C" w:rsidRPr="00A15AD1" w:rsidRDefault="00B4470C" w:rsidP="00B4470C">
            <w:r w:rsidRPr="00A15AD1">
              <w:t>0</w:t>
            </w:r>
          </w:p>
        </w:tc>
        <w:tc>
          <w:tcPr>
            <w:tcW w:w="1702" w:type="dxa"/>
            <w:shd w:val="clear" w:color="auto" w:fill="auto"/>
          </w:tcPr>
          <w:p w14:paraId="12202E7E" w14:textId="77777777" w:rsidR="00B4470C" w:rsidRPr="00A15AD1" w:rsidRDefault="00B4470C" w:rsidP="00B4470C">
            <w:r w:rsidRPr="00A15AD1">
              <w:t>2%</w:t>
            </w:r>
          </w:p>
        </w:tc>
        <w:tc>
          <w:tcPr>
            <w:tcW w:w="1440" w:type="dxa"/>
            <w:shd w:val="clear" w:color="auto" w:fill="auto"/>
          </w:tcPr>
          <w:p w14:paraId="77A44CE5" w14:textId="77777777" w:rsidR="00B4470C" w:rsidRPr="00A15AD1" w:rsidRDefault="00B4470C" w:rsidP="00B4470C">
            <w:r w:rsidRPr="00A15AD1">
              <w:t>0</w:t>
            </w:r>
          </w:p>
        </w:tc>
        <w:tc>
          <w:tcPr>
            <w:tcW w:w="1430" w:type="dxa"/>
            <w:shd w:val="clear" w:color="auto" w:fill="auto"/>
          </w:tcPr>
          <w:p w14:paraId="7526E513" w14:textId="77777777" w:rsidR="00B4470C" w:rsidRPr="00A15AD1" w:rsidRDefault="00B4470C" w:rsidP="00B4470C">
            <w:r w:rsidRPr="00A15AD1">
              <w:t>6.1%</w:t>
            </w:r>
          </w:p>
        </w:tc>
      </w:tr>
      <w:tr w:rsidR="00A15AD1" w:rsidRPr="00A15AD1" w14:paraId="5BE45436" w14:textId="77777777" w:rsidTr="00B4470C">
        <w:tc>
          <w:tcPr>
            <w:tcW w:w="1004" w:type="dxa"/>
            <w:shd w:val="clear" w:color="auto" w:fill="auto"/>
          </w:tcPr>
          <w:p w14:paraId="557B9863" w14:textId="77777777" w:rsidR="00B4470C" w:rsidRPr="00A15AD1" w:rsidRDefault="00B4470C" w:rsidP="00B4470C">
            <w:r w:rsidRPr="00A15AD1">
              <w:t>1</w:t>
            </w:r>
          </w:p>
        </w:tc>
        <w:tc>
          <w:tcPr>
            <w:tcW w:w="972" w:type="dxa"/>
            <w:shd w:val="clear" w:color="auto" w:fill="auto"/>
          </w:tcPr>
          <w:p w14:paraId="0191E004" w14:textId="77777777" w:rsidR="00B4470C" w:rsidRPr="00A15AD1" w:rsidRDefault="00B4470C" w:rsidP="00B4470C">
            <w:r w:rsidRPr="00A15AD1">
              <w:t>B</w:t>
            </w:r>
          </w:p>
        </w:tc>
        <w:tc>
          <w:tcPr>
            <w:tcW w:w="1005" w:type="dxa"/>
            <w:shd w:val="clear" w:color="auto" w:fill="auto"/>
          </w:tcPr>
          <w:p w14:paraId="544BA8F5" w14:textId="77777777" w:rsidR="00B4470C" w:rsidRPr="00A15AD1" w:rsidRDefault="00B4470C" w:rsidP="00B4470C">
            <w:r w:rsidRPr="00A15AD1">
              <w:t>4%</w:t>
            </w:r>
          </w:p>
        </w:tc>
        <w:tc>
          <w:tcPr>
            <w:tcW w:w="1005" w:type="dxa"/>
            <w:shd w:val="clear" w:color="auto" w:fill="auto"/>
          </w:tcPr>
          <w:p w14:paraId="759D9EFC" w14:textId="77777777" w:rsidR="00B4470C" w:rsidRPr="00A15AD1" w:rsidRDefault="00B4470C" w:rsidP="00B4470C">
            <w:r w:rsidRPr="00A15AD1">
              <w:t>0</w:t>
            </w:r>
          </w:p>
        </w:tc>
        <w:tc>
          <w:tcPr>
            <w:tcW w:w="1702" w:type="dxa"/>
            <w:shd w:val="clear" w:color="auto" w:fill="auto"/>
          </w:tcPr>
          <w:p w14:paraId="3AE92900" w14:textId="77777777" w:rsidR="00B4470C" w:rsidRPr="00A15AD1" w:rsidRDefault="00B4470C" w:rsidP="00B4470C">
            <w:r w:rsidRPr="00A15AD1">
              <w:t>0</w:t>
            </w:r>
          </w:p>
        </w:tc>
        <w:tc>
          <w:tcPr>
            <w:tcW w:w="1440" w:type="dxa"/>
            <w:shd w:val="clear" w:color="auto" w:fill="auto"/>
          </w:tcPr>
          <w:p w14:paraId="1DD6BDCB" w14:textId="77777777" w:rsidR="00B4470C" w:rsidRPr="00A15AD1" w:rsidRDefault="00B4470C" w:rsidP="00B4470C">
            <w:r w:rsidRPr="00A15AD1">
              <w:t>0</w:t>
            </w:r>
          </w:p>
        </w:tc>
        <w:tc>
          <w:tcPr>
            <w:tcW w:w="1430" w:type="dxa"/>
            <w:shd w:val="clear" w:color="auto" w:fill="auto"/>
          </w:tcPr>
          <w:p w14:paraId="523BD196" w14:textId="77777777" w:rsidR="00B4470C" w:rsidRPr="00A15AD1" w:rsidRDefault="00B4470C" w:rsidP="00B4470C">
            <w:r w:rsidRPr="00A15AD1">
              <w:t>4%</w:t>
            </w:r>
          </w:p>
        </w:tc>
      </w:tr>
      <w:tr w:rsidR="00A15AD1" w:rsidRPr="00A15AD1" w14:paraId="4CB6C7EF" w14:textId="77777777" w:rsidTr="00B4470C">
        <w:tc>
          <w:tcPr>
            <w:tcW w:w="1004" w:type="dxa"/>
            <w:shd w:val="clear" w:color="auto" w:fill="auto"/>
          </w:tcPr>
          <w:p w14:paraId="617F8AF5" w14:textId="77777777" w:rsidR="00B4470C" w:rsidRPr="00A15AD1" w:rsidRDefault="00B4470C" w:rsidP="00B4470C">
            <w:r w:rsidRPr="00A15AD1">
              <w:t>1</w:t>
            </w:r>
          </w:p>
        </w:tc>
        <w:tc>
          <w:tcPr>
            <w:tcW w:w="972" w:type="dxa"/>
            <w:shd w:val="clear" w:color="auto" w:fill="auto"/>
          </w:tcPr>
          <w:p w14:paraId="7502D60E" w14:textId="77777777" w:rsidR="00B4470C" w:rsidRPr="00A15AD1" w:rsidRDefault="00B4470C" w:rsidP="00B4470C">
            <w:r w:rsidRPr="00A15AD1">
              <w:t>C</w:t>
            </w:r>
          </w:p>
        </w:tc>
        <w:tc>
          <w:tcPr>
            <w:tcW w:w="1005" w:type="dxa"/>
            <w:shd w:val="clear" w:color="auto" w:fill="auto"/>
          </w:tcPr>
          <w:p w14:paraId="08DADD5C" w14:textId="77777777" w:rsidR="00B4470C" w:rsidRPr="00A15AD1" w:rsidRDefault="00B4470C" w:rsidP="00B4470C">
            <w:r w:rsidRPr="00A15AD1">
              <w:t>4%</w:t>
            </w:r>
          </w:p>
        </w:tc>
        <w:tc>
          <w:tcPr>
            <w:tcW w:w="1005" w:type="dxa"/>
            <w:shd w:val="clear" w:color="auto" w:fill="auto"/>
          </w:tcPr>
          <w:p w14:paraId="4F6AD914" w14:textId="77777777" w:rsidR="00B4470C" w:rsidRPr="00A15AD1" w:rsidRDefault="00B4470C" w:rsidP="00B4470C">
            <w:r w:rsidRPr="00A15AD1">
              <w:t>0</w:t>
            </w:r>
          </w:p>
        </w:tc>
        <w:tc>
          <w:tcPr>
            <w:tcW w:w="1702" w:type="dxa"/>
            <w:shd w:val="clear" w:color="auto" w:fill="auto"/>
          </w:tcPr>
          <w:p w14:paraId="5116B91E" w14:textId="77777777" w:rsidR="00B4470C" w:rsidRPr="00A15AD1" w:rsidRDefault="00B4470C" w:rsidP="00B4470C">
            <w:r w:rsidRPr="00A15AD1">
              <w:t>0</w:t>
            </w:r>
          </w:p>
        </w:tc>
        <w:tc>
          <w:tcPr>
            <w:tcW w:w="1440" w:type="dxa"/>
            <w:shd w:val="clear" w:color="auto" w:fill="auto"/>
          </w:tcPr>
          <w:p w14:paraId="6FC8A078" w14:textId="77777777" w:rsidR="00B4470C" w:rsidRPr="00A15AD1" w:rsidRDefault="00B4470C" w:rsidP="00B4470C">
            <w:r w:rsidRPr="00A15AD1">
              <w:t>0</w:t>
            </w:r>
          </w:p>
        </w:tc>
        <w:tc>
          <w:tcPr>
            <w:tcW w:w="1430" w:type="dxa"/>
            <w:shd w:val="clear" w:color="auto" w:fill="auto"/>
          </w:tcPr>
          <w:p w14:paraId="7EC0FCFF" w14:textId="77777777" w:rsidR="00B4470C" w:rsidRPr="00A15AD1" w:rsidRDefault="00B4470C" w:rsidP="00B4470C">
            <w:r w:rsidRPr="00A15AD1">
              <w:t>4%</w:t>
            </w:r>
          </w:p>
        </w:tc>
      </w:tr>
      <w:tr w:rsidR="00A15AD1" w:rsidRPr="00A15AD1" w14:paraId="5922D6B4" w14:textId="77777777" w:rsidTr="00B4470C">
        <w:tc>
          <w:tcPr>
            <w:tcW w:w="1004" w:type="dxa"/>
            <w:shd w:val="clear" w:color="auto" w:fill="auto"/>
          </w:tcPr>
          <w:p w14:paraId="1B20FB10" w14:textId="77777777" w:rsidR="00B4470C" w:rsidRPr="00A15AD1" w:rsidRDefault="00B4470C" w:rsidP="00B4470C">
            <w:r w:rsidRPr="00A15AD1">
              <w:t>1</w:t>
            </w:r>
          </w:p>
        </w:tc>
        <w:tc>
          <w:tcPr>
            <w:tcW w:w="972" w:type="dxa"/>
            <w:shd w:val="clear" w:color="auto" w:fill="auto"/>
          </w:tcPr>
          <w:p w14:paraId="5B4C431E" w14:textId="77777777" w:rsidR="00B4470C" w:rsidRPr="00A15AD1" w:rsidRDefault="00B4470C" w:rsidP="00B4470C">
            <w:r w:rsidRPr="00A15AD1">
              <w:t>D</w:t>
            </w:r>
          </w:p>
        </w:tc>
        <w:tc>
          <w:tcPr>
            <w:tcW w:w="1005" w:type="dxa"/>
            <w:shd w:val="clear" w:color="auto" w:fill="auto"/>
          </w:tcPr>
          <w:p w14:paraId="17B7B97B" w14:textId="77777777" w:rsidR="00B4470C" w:rsidRPr="00A15AD1" w:rsidRDefault="00B4470C" w:rsidP="00B4470C">
            <w:r w:rsidRPr="00A15AD1">
              <w:t>4%</w:t>
            </w:r>
          </w:p>
        </w:tc>
        <w:tc>
          <w:tcPr>
            <w:tcW w:w="1005" w:type="dxa"/>
            <w:shd w:val="clear" w:color="auto" w:fill="auto"/>
          </w:tcPr>
          <w:p w14:paraId="7E536684" w14:textId="77777777" w:rsidR="00B4470C" w:rsidRPr="00A15AD1" w:rsidRDefault="00B4470C" w:rsidP="00B4470C">
            <w:r w:rsidRPr="00A15AD1">
              <w:t>0</w:t>
            </w:r>
          </w:p>
        </w:tc>
        <w:tc>
          <w:tcPr>
            <w:tcW w:w="1702" w:type="dxa"/>
            <w:shd w:val="clear" w:color="auto" w:fill="auto"/>
          </w:tcPr>
          <w:p w14:paraId="6090D70E" w14:textId="77777777" w:rsidR="00B4470C" w:rsidRPr="00A15AD1" w:rsidRDefault="00B4470C" w:rsidP="00B4470C">
            <w:r w:rsidRPr="00A15AD1">
              <w:t>0</w:t>
            </w:r>
          </w:p>
        </w:tc>
        <w:tc>
          <w:tcPr>
            <w:tcW w:w="1440" w:type="dxa"/>
            <w:shd w:val="clear" w:color="auto" w:fill="auto"/>
          </w:tcPr>
          <w:p w14:paraId="2F970CBA" w14:textId="77777777" w:rsidR="00B4470C" w:rsidRPr="00A15AD1" w:rsidRDefault="00B4470C" w:rsidP="00B4470C">
            <w:r w:rsidRPr="00A15AD1">
              <w:t>-3%</w:t>
            </w:r>
          </w:p>
        </w:tc>
        <w:tc>
          <w:tcPr>
            <w:tcW w:w="1430" w:type="dxa"/>
            <w:shd w:val="clear" w:color="auto" w:fill="auto"/>
          </w:tcPr>
          <w:p w14:paraId="50D010D7" w14:textId="77777777" w:rsidR="00B4470C" w:rsidRPr="00A15AD1" w:rsidRDefault="00B4470C" w:rsidP="00B4470C">
            <w:r w:rsidRPr="00A15AD1">
              <w:t>1%</w:t>
            </w:r>
          </w:p>
        </w:tc>
      </w:tr>
      <w:tr w:rsidR="00A15AD1" w:rsidRPr="00A15AD1" w14:paraId="71E52209" w14:textId="77777777" w:rsidTr="00B4470C">
        <w:tc>
          <w:tcPr>
            <w:tcW w:w="1004" w:type="dxa"/>
            <w:shd w:val="clear" w:color="auto" w:fill="auto"/>
          </w:tcPr>
          <w:p w14:paraId="2893A5FD" w14:textId="77777777" w:rsidR="00B4470C" w:rsidRPr="00A15AD1" w:rsidRDefault="00B4470C" w:rsidP="00B4470C">
            <w:r w:rsidRPr="00A15AD1">
              <w:t>1</w:t>
            </w:r>
          </w:p>
        </w:tc>
        <w:tc>
          <w:tcPr>
            <w:tcW w:w="972" w:type="dxa"/>
            <w:shd w:val="clear" w:color="auto" w:fill="auto"/>
          </w:tcPr>
          <w:p w14:paraId="43539248" w14:textId="77777777" w:rsidR="00B4470C" w:rsidRPr="00A15AD1" w:rsidRDefault="00B4470C" w:rsidP="00B4470C">
            <w:r w:rsidRPr="00A15AD1">
              <w:t>E</w:t>
            </w:r>
          </w:p>
        </w:tc>
        <w:tc>
          <w:tcPr>
            <w:tcW w:w="1005" w:type="dxa"/>
            <w:shd w:val="clear" w:color="auto" w:fill="auto"/>
          </w:tcPr>
          <w:p w14:paraId="781FB6E9" w14:textId="77777777" w:rsidR="00B4470C" w:rsidRPr="00A15AD1" w:rsidRDefault="00B4470C" w:rsidP="00B4470C">
            <w:r w:rsidRPr="00A15AD1">
              <w:t>4%</w:t>
            </w:r>
          </w:p>
        </w:tc>
        <w:tc>
          <w:tcPr>
            <w:tcW w:w="1005" w:type="dxa"/>
            <w:shd w:val="clear" w:color="auto" w:fill="auto"/>
          </w:tcPr>
          <w:p w14:paraId="73B8F1EA" w14:textId="77777777" w:rsidR="00B4470C" w:rsidRPr="00A15AD1" w:rsidRDefault="00B4470C" w:rsidP="00B4470C">
            <w:r w:rsidRPr="00A15AD1">
              <w:t>0</w:t>
            </w:r>
          </w:p>
        </w:tc>
        <w:tc>
          <w:tcPr>
            <w:tcW w:w="1702" w:type="dxa"/>
            <w:shd w:val="clear" w:color="auto" w:fill="auto"/>
          </w:tcPr>
          <w:p w14:paraId="1925A628" w14:textId="77777777" w:rsidR="00B4470C" w:rsidRPr="00A15AD1" w:rsidRDefault="00B4470C" w:rsidP="00B4470C">
            <w:r w:rsidRPr="00A15AD1">
              <w:t>2%</w:t>
            </w:r>
          </w:p>
        </w:tc>
        <w:tc>
          <w:tcPr>
            <w:tcW w:w="1440" w:type="dxa"/>
            <w:shd w:val="clear" w:color="auto" w:fill="auto"/>
          </w:tcPr>
          <w:p w14:paraId="546401A8" w14:textId="77777777" w:rsidR="00B4470C" w:rsidRPr="00A15AD1" w:rsidRDefault="00B4470C" w:rsidP="00B4470C">
            <w:r w:rsidRPr="00A15AD1">
              <w:t>0</w:t>
            </w:r>
          </w:p>
        </w:tc>
        <w:tc>
          <w:tcPr>
            <w:tcW w:w="1430" w:type="dxa"/>
            <w:shd w:val="clear" w:color="auto" w:fill="auto"/>
          </w:tcPr>
          <w:p w14:paraId="1BA05B8E" w14:textId="77777777" w:rsidR="00B4470C" w:rsidRPr="00A15AD1" w:rsidRDefault="00B4470C" w:rsidP="00B4470C">
            <w:r w:rsidRPr="00A15AD1">
              <w:t>6.1%</w:t>
            </w:r>
          </w:p>
        </w:tc>
      </w:tr>
      <w:tr w:rsidR="00A15AD1" w:rsidRPr="00A15AD1" w14:paraId="71D29B01" w14:textId="77777777" w:rsidTr="00B4470C">
        <w:tc>
          <w:tcPr>
            <w:tcW w:w="1004" w:type="dxa"/>
            <w:shd w:val="clear" w:color="auto" w:fill="auto"/>
          </w:tcPr>
          <w:p w14:paraId="7E57B019" w14:textId="77777777" w:rsidR="00B4470C" w:rsidRPr="00A15AD1" w:rsidRDefault="00B4470C" w:rsidP="00B4470C">
            <w:r w:rsidRPr="00A15AD1">
              <w:t>1</w:t>
            </w:r>
          </w:p>
        </w:tc>
        <w:tc>
          <w:tcPr>
            <w:tcW w:w="972" w:type="dxa"/>
            <w:shd w:val="clear" w:color="auto" w:fill="auto"/>
          </w:tcPr>
          <w:p w14:paraId="050BA09A" w14:textId="77777777" w:rsidR="00B4470C" w:rsidRPr="00A15AD1" w:rsidRDefault="00B4470C" w:rsidP="00B4470C">
            <w:r w:rsidRPr="00A15AD1">
              <w:t>F</w:t>
            </w:r>
          </w:p>
        </w:tc>
        <w:tc>
          <w:tcPr>
            <w:tcW w:w="1005" w:type="dxa"/>
            <w:shd w:val="clear" w:color="auto" w:fill="auto"/>
          </w:tcPr>
          <w:p w14:paraId="2A1CEE9E" w14:textId="77777777" w:rsidR="00B4470C" w:rsidRPr="00A15AD1" w:rsidRDefault="00B4470C" w:rsidP="00B4470C">
            <w:r w:rsidRPr="00A15AD1">
              <w:t>4%</w:t>
            </w:r>
          </w:p>
        </w:tc>
        <w:tc>
          <w:tcPr>
            <w:tcW w:w="1005" w:type="dxa"/>
            <w:shd w:val="clear" w:color="auto" w:fill="auto"/>
          </w:tcPr>
          <w:p w14:paraId="32FADF7E" w14:textId="77777777" w:rsidR="00B4470C" w:rsidRPr="00A15AD1" w:rsidRDefault="00B4470C" w:rsidP="00B4470C">
            <w:r w:rsidRPr="00A15AD1">
              <w:t>0</w:t>
            </w:r>
          </w:p>
        </w:tc>
        <w:tc>
          <w:tcPr>
            <w:tcW w:w="1702" w:type="dxa"/>
            <w:shd w:val="clear" w:color="auto" w:fill="auto"/>
          </w:tcPr>
          <w:p w14:paraId="5D5CB22C" w14:textId="77777777" w:rsidR="00B4470C" w:rsidRPr="00A15AD1" w:rsidRDefault="00B4470C" w:rsidP="00B4470C">
            <w:r w:rsidRPr="00A15AD1">
              <w:t>2%</w:t>
            </w:r>
          </w:p>
        </w:tc>
        <w:tc>
          <w:tcPr>
            <w:tcW w:w="1440" w:type="dxa"/>
            <w:shd w:val="clear" w:color="auto" w:fill="auto"/>
          </w:tcPr>
          <w:p w14:paraId="482C342D" w14:textId="77777777" w:rsidR="00B4470C" w:rsidRPr="00A15AD1" w:rsidRDefault="00B4470C" w:rsidP="00B4470C">
            <w:r w:rsidRPr="00A15AD1">
              <w:t>0</w:t>
            </w:r>
          </w:p>
        </w:tc>
        <w:tc>
          <w:tcPr>
            <w:tcW w:w="1430" w:type="dxa"/>
            <w:shd w:val="clear" w:color="auto" w:fill="auto"/>
          </w:tcPr>
          <w:p w14:paraId="62DA754B" w14:textId="77777777" w:rsidR="00B4470C" w:rsidRPr="00A15AD1" w:rsidRDefault="00B4470C" w:rsidP="00B4470C">
            <w:r w:rsidRPr="00A15AD1">
              <w:t>6.1%</w:t>
            </w:r>
          </w:p>
        </w:tc>
      </w:tr>
      <w:tr w:rsidR="00A15AD1" w:rsidRPr="00A15AD1" w14:paraId="71FD0CBB" w14:textId="77777777" w:rsidTr="00B4470C">
        <w:tc>
          <w:tcPr>
            <w:tcW w:w="1004" w:type="dxa"/>
            <w:shd w:val="clear" w:color="auto" w:fill="auto"/>
          </w:tcPr>
          <w:p w14:paraId="3791709F" w14:textId="77777777" w:rsidR="00B4470C" w:rsidRPr="00A15AD1" w:rsidRDefault="00B4470C" w:rsidP="00B4470C">
            <w:r w:rsidRPr="00A15AD1">
              <w:t>2</w:t>
            </w:r>
          </w:p>
        </w:tc>
        <w:tc>
          <w:tcPr>
            <w:tcW w:w="972" w:type="dxa"/>
            <w:shd w:val="clear" w:color="auto" w:fill="auto"/>
          </w:tcPr>
          <w:p w14:paraId="619A55F5" w14:textId="77777777" w:rsidR="00B4470C" w:rsidRPr="00A15AD1" w:rsidRDefault="00B4470C" w:rsidP="00B4470C">
            <w:r w:rsidRPr="00A15AD1">
              <w:t>A</w:t>
            </w:r>
          </w:p>
        </w:tc>
        <w:tc>
          <w:tcPr>
            <w:tcW w:w="1005" w:type="dxa"/>
            <w:shd w:val="clear" w:color="auto" w:fill="auto"/>
          </w:tcPr>
          <w:p w14:paraId="78E07BCE" w14:textId="77777777" w:rsidR="00B4470C" w:rsidRPr="00A15AD1" w:rsidRDefault="00B4470C" w:rsidP="00B4470C">
            <w:r w:rsidRPr="00A15AD1">
              <w:t>2%</w:t>
            </w:r>
          </w:p>
        </w:tc>
        <w:tc>
          <w:tcPr>
            <w:tcW w:w="1005" w:type="dxa"/>
            <w:shd w:val="clear" w:color="auto" w:fill="auto"/>
          </w:tcPr>
          <w:p w14:paraId="56FA8BF0" w14:textId="77777777" w:rsidR="00B4470C" w:rsidRPr="00A15AD1" w:rsidRDefault="00B4470C" w:rsidP="00B4470C">
            <w:r w:rsidRPr="00A15AD1">
              <w:t>0</w:t>
            </w:r>
          </w:p>
        </w:tc>
        <w:tc>
          <w:tcPr>
            <w:tcW w:w="1702" w:type="dxa"/>
            <w:shd w:val="clear" w:color="auto" w:fill="auto"/>
          </w:tcPr>
          <w:p w14:paraId="64D76B00" w14:textId="77777777" w:rsidR="00B4470C" w:rsidRPr="00A15AD1" w:rsidRDefault="00B4470C" w:rsidP="00B4470C">
            <w:r w:rsidRPr="00A15AD1">
              <w:t>2%</w:t>
            </w:r>
          </w:p>
        </w:tc>
        <w:tc>
          <w:tcPr>
            <w:tcW w:w="1440" w:type="dxa"/>
            <w:shd w:val="clear" w:color="auto" w:fill="auto"/>
          </w:tcPr>
          <w:p w14:paraId="3730BFA9" w14:textId="77777777" w:rsidR="00B4470C" w:rsidRPr="00A15AD1" w:rsidRDefault="00B4470C" w:rsidP="00B4470C">
            <w:r w:rsidRPr="00A15AD1">
              <w:t>0</w:t>
            </w:r>
          </w:p>
        </w:tc>
        <w:tc>
          <w:tcPr>
            <w:tcW w:w="1430" w:type="dxa"/>
            <w:shd w:val="clear" w:color="auto" w:fill="auto"/>
          </w:tcPr>
          <w:p w14:paraId="64357602" w14:textId="77777777" w:rsidR="00B4470C" w:rsidRPr="00A15AD1" w:rsidRDefault="00B4470C" w:rsidP="00B4470C">
            <w:r w:rsidRPr="00A15AD1">
              <w:t>4%</w:t>
            </w:r>
          </w:p>
        </w:tc>
      </w:tr>
      <w:tr w:rsidR="00A15AD1" w:rsidRPr="00A15AD1" w14:paraId="1A13739B" w14:textId="77777777" w:rsidTr="00B4470C">
        <w:tc>
          <w:tcPr>
            <w:tcW w:w="1004" w:type="dxa"/>
            <w:shd w:val="clear" w:color="auto" w:fill="auto"/>
          </w:tcPr>
          <w:p w14:paraId="13DE5241" w14:textId="77777777" w:rsidR="00B4470C" w:rsidRPr="00A15AD1" w:rsidRDefault="00B4470C" w:rsidP="00B4470C">
            <w:r w:rsidRPr="00A15AD1">
              <w:t>2</w:t>
            </w:r>
          </w:p>
        </w:tc>
        <w:tc>
          <w:tcPr>
            <w:tcW w:w="972" w:type="dxa"/>
            <w:shd w:val="clear" w:color="auto" w:fill="auto"/>
          </w:tcPr>
          <w:p w14:paraId="530645E1" w14:textId="77777777" w:rsidR="00B4470C" w:rsidRPr="00A15AD1" w:rsidRDefault="00B4470C" w:rsidP="00B4470C">
            <w:r w:rsidRPr="00A15AD1">
              <w:t>B</w:t>
            </w:r>
          </w:p>
        </w:tc>
        <w:tc>
          <w:tcPr>
            <w:tcW w:w="1005" w:type="dxa"/>
            <w:shd w:val="clear" w:color="auto" w:fill="auto"/>
          </w:tcPr>
          <w:p w14:paraId="32B3A068" w14:textId="77777777" w:rsidR="00B4470C" w:rsidRPr="00A15AD1" w:rsidRDefault="00B4470C" w:rsidP="00B4470C">
            <w:r w:rsidRPr="00A15AD1">
              <w:t>2%</w:t>
            </w:r>
          </w:p>
        </w:tc>
        <w:tc>
          <w:tcPr>
            <w:tcW w:w="1005" w:type="dxa"/>
            <w:shd w:val="clear" w:color="auto" w:fill="auto"/>
          </w:tcPr>
          <w:p w14:paraId="301D7D30" w14:textId="77777777" w:rsidR="00B4470C" w:rsidRPr="00A15AD1" w:rsidRDefault="00B4470C" w:rsidP="00B4470C">
            <w:r w:rsidRPr="00A15AD1">
              <w:t>0</w:t>
            </w:r>
          </w:p>
        </w:tc>
        <w:tc>
          <w:tcPr>
            <w:tcW w:w="1702" w:type="dxa"/>
            <w:shd w:val="clear" w:color="auto" w:fill="auto"/>
          </w:tcPr>
          <w:p w14:paraId="7658783F" w14:textId="77777777" w:rsidR="00B4470C" w:rsidRPr="00A15AD1" w:rsidRDefault="00B4470C" w:rsidP="00B4470C">
            <w:r w:rsidRPr="00A15AD1">
              <w:t>0</w:t>
            </w:r>
          </w:p>
        </w:tc>
        <w:tc>
          <w:tcPr>
            <w:tcW w:w="1440" w:type="dxa"/>
            <w:shd w:val="clear" w:color="auto" w:fill="auto"/>
          </w:tcPr>
          <w:p w14:paraId="3B09F29C" w14:textId="77777777" w:rsidR="00B4470C" w:rsidRPr="00A15AD1" w:rsidRDefault="00B4470C" w:rsidP="00B4470C">
            <w:r w:rsidRPr="00A15AD1">
              <w:t>3%</w:t>
            </w:r>
          </w:p>
        </w:tc>
        <w:tc>
          <w:tcPr>
            <w:tcW w:w="1430" w:type="dxa"/>
            <w:shd w:val="clear" w:color="auto" w:fill="auto"/>
          </w:tcPr>
          <w:p w14:paraId="07AD2FE7" w14:textId="77777777" w:rsidR="00B4470C" w:rsidRPr="00A15AD1" w:rsidRDefault="00B4470C" w:rsidP="00B4470C">
            <w:r w:rsidRPr="00A15AD1">
              <w:t>5.1%</w:t>
            </w:r>
          </w:p>
        </w:tc>
      </w:tr>
      <w:tr w:rsidR="00A15AD1" w:rsidRPr="00A15AD1" w14:paraId="2B5A3046" w14:textId="77777777" w:rsidTr="00B4470C">
        <w:tc>
          <w:tcPr>
            <w:tcW w:w="1004" w:type="dxa"/>
            <w:shd w:val="clear" w:color="auto" w:fill="auto"/>
          </w:tcPr>
          <w:p w14:paraId="7746CE1B" w14:textId="77777777" w:rsidR="00B4470C" w:rsidRPr="00A15AD1" w:rsidRDefault="00B4470C" w:rsidP="00B4470C">
            <w:r w:rsidRPr="00A15AD1">
              <w:t>2</w:t>
            </w:r>
          </w:p>
        </w:tc>
        <w:tc>
          <w:tcPr>
            <w:tcW w:w="972" w:type="dxa"/>
            <w:shd w:val="clear" w:color="auto" w:fill="auto"/>
          </w:tcPr>
          <w:p w14:paraId="725DE8FA" w14:textId="77777777" w:rsidR="00B4470C" w:rsidRPr="00A15AD1" w:rsidRDefault="00B4470C" w:rsidP="00B4470C">
            <w:r w:rsidRPr="00A15AD1">
              <w:t>C</w:t>
            </w:r>
          </w:p>
        </w:tc>
        <w:tc>
          <w:tcPr>
            <w:tcW w:w="1005" w:type="dxa"/>
            <w:shd w:val="clear" w:color="auto" w:fill="auto"/>
          </w:tcPr>
          <w:p w14:paraId="17BFB2BD" w14:textId="77777777" w:rsidR="00B4470C" w:rsidRPr="00A15AD1" w:rsidRDefault="00B4470C" w:rsidP="00B4470C">
            <w:r w:rsidRPr="00A15AD1">
              <w:t>2%</w:t>
            </w:r>
          </w:p>
        </w:tc>
        <w:tc>
          <w:tcPr>
            <w:tcW w:w="1005" w:type="dxa"/>
            <w:shd w:val="clear" w:color="auto" w:fill="auto"/>
          </w:tcPr>
          <w:p w14:paraId="3038B023" w14:textId="77777777" w:rsidR="00B4470C" w:rsidRPr="00A15AD1" w:rsidRDefault="00B4470C" w:rsidP="00B4470C">
            <w:r w:rsidRPr="00A15AD1">
              <w:t>0</w:t>
            </w:r>
          </w:p>
        </w:tc>
        <w:tc>
          <w:tcPr>
            <w:tcW w:w="1702" w:type="dxa"/>
            <w:shd w:val="clear" w:color="auto" w:fill="auto"/>
          </w:tcPr>
          <w:p w14:paraId="09CA0064" w14:textId="77777777" w:rsidR="00B4470C" w:rsidRPr="00A15AD1" w:rsidRDefault="00B4470C" w:rsidP="00B4470C">
            <w:r w:rsidRPr="00A15AD1">
              <w:t>0</w:t>
            </w:r>
          </w:p>
        </w:tc>
        <w:tc>
          <w:tcPr>
            <w:tcW w:w="1440" w:type="dxa"/>
            <w:shd w:val="clear" w:color="auto" w:fill="auto"/>
          </w:tcPr>
          <w:p w14:paraId="257DAF5B" w14:textId="77777777" w:rsidR="00B4470C" w:rsidRPr="00A15AD1" w:rsidRDefault="00B4470C" w:rsidP="00B4470C">
            <w:r w:rsidRPr="00A15AD1">
              <w:t>-3%</w:t>
            </w:r>
          </w:p>
        </w:tc>
        <w:tc>
          <w:tcPr>
            <w:tcW w:w="1430" w:type="dxa"/>
            <w:shd w:val="clear" w:color="auto" w:fill="auto"/>
          </w:tcPr>
          <w:p w14:paraId="61BD0448" w14:textId="77777777" w:rsidR="00B4470C" w:rsidRPr="00A15AD1" w:rsidRDefault="00B4470C" w:rsidP="00B4470C">
            <w:r w:rsidRPr="00A15AD1">
              <w:t>-1.1%</w:t>
            </w:r>
          </w:p>
        </w:tc>
      </w:tr>
      <w:tr w:rsidR="00A15AD1" w:rsidRPr="00A15AD1" w14:paraId="47792A7F" w14:textId="77777777" w:rsidTr="00B4470C">
        <w:tc>
          <w:tcPr>
            <w:tcW w:w="1004" w:type="dxa"/>
            <w:shd w:val="clear" w:color="auto" w:fill="auto"/>
          </w:tcPr>
          <w:p w14:paraId="3DFAB968" w14:textId="77777777" w:rsidR="00B4470C" w:rsidRPr="00A15AD1" w:rsidRDefault="00B4470C" w:rsidP="00B4470C">
            <w:r w:rsidRPr="00A15AD1">
              <w:t>2</w:t>
            </w:r>
          </w:p>
        </w:tc>
        <w:tc>
          <w:tcPr>
            <w:tcW w:w="972" w:type="dxa"/>
            <w:shd w:val="clear" w:color="auto" w:fill="auto"/>
          </w:tcPr>
          <w:p w14:paraId="56A7ABAA" w14:textId="77777777" w:rsidR="00B4470C" w:rsidRPr="00A15AD1" w:rsidRDefault="00B4470C" w:rsidP="00B4470C">
            <w:r w:rsidRPr="00A15AD1">
              <w:t>D</w:t>
            </w:r>
          </w:p>
        </w:tc>
        <w:tc>
          <w:tcPr>
            <w:tcW w:w="1005" w:type="dxa"/>
            <w:shd w:val="clear" w:color="auto" w:fill="auto"/>
          </w:tcPr>
          <w:p w14:paraId="79716D46" w14:textId="77777777" w:rsidR="00B4470C" w:rsidRPr="00A15AD1" w:rsidRDefault="00B4470C" w:rsidP="00B4470C">
            <w:r w:rsidRPr="00A15AD1">
              <w:t>2%</w:t>
            </w:r>
          </w:p>
        </w:tc>
        <w:tc>
          <w:tcPr>
            <w:tcW w:w="1005" w:type="dxa"/>
            <w:shd w:val="clear" w:color="auto" w:fill="auto"/>
          </w:tcPr>
          <w:p w14:paraId="0F7A1270" w14:textId="77777777" w:rsidR="00B4470C" w:rsidRPr="00A15AD1" w:rsidRDefault="00B4470C" w:rsidP="00B4470C">
            <w:r w:rsidRPr="00A15AD1">
              <w:t>0</w:t>
            </w:r>
          </w:p>
        </w:tc>
        <w:tc>
          <w:tcPr>
            <w:tcW w:w="1702" w:type="dxa"/>
            <w:shd w:val="clear" w:color="auto" w:fill="auto"/>
          </w:tcPr>
          <w:p w14:paraId="59221DD7" w14:textId="77777777" w:rsidR="00B4470C" w:rsidRPr="00A15AD1" w:rsidRDefault="00B4470C" w:rsidP="00B4470C">
            <w:r w:rsidRPr="00A15AD1">
              <w:t>0</w:t>
            </w:r>
          </w:p>
        </w:tc>
        <w:tc>
          <w:tcPr>
            <w:tcW w:w="1440" w:type="dxa"/>
            <w:shd w:val="clear" w:color="auto" w:fill="auto"/>
          </w:tcPr>
          <w:p w14:paraId="0CDFA211" w14:textId="77777777" w:rsidR="00B4470C" w:rsidRPr="00A15AD1" w:rsidRDefault="00B4470C" w:rsidP="00B4470C">
            <w:r w:rsidRPr="00A15AD1">
              <w:t>0</w:t>
            </w:r>
          </w:p>
        </w:tc>
        <w:tc>
          <w:tcPr>
            <w:tcW w:w="1430" w:type="dxa"/>
            <w:shd w:val="clear" w:color="auto" w:fill="auto"/>
          </w:tcPr>
          <w:p w14:paraId="7A591B4C" w14:textId="77777777" w:rsidR="00B4470C" w:rsidRPr="00A15AD1" w:rsidRDefault="00B4470C" w:rsidP="00B4470C">
            <w:r w:rsidRPr="00A15AD1">
              <w:t>2%</w:t>
            </w:r>
          </w:p>
        </w:tc>
      </w:tr>
      <w:tr w:rsidR="00A15AD1" w:rsidRPr="00A15AD1" w14:paraId="6E31556B" w14:textId="77777777" w:rsidTr="00B4470C">
        <w:tc>
          <w:tcPr>
            <w:tcW w:w="1004" w:type="dxa"/>
            <w:shd w:val="clear" w:color="auto" w:fill="auto"/>
          </w:tcPr>
          <w:p w14:paraId="0E601598" w14:textId="77777777" w:rsidR="00B4470C" w:rsidRPr="00A15AD1" w:rsidRDefault="00B4470C" w:rsidP="00B4470C">
            <w:r w:rsidRPr="00A15AD1">
              <w:t>2</w:t>
            </w:r>
          </w:p>
        </w:tc>
        <w:tc>
          <w:tcPr>
            <w:tcW w:w="972" w:type="dxa"/>
            <w:shd w:val="clear" w:color="auto" w:fill="auto"/>
          </w:tcPr>
          <w:p w14:paraId="17291853" w14:textId="77777777" w:rsidR="00B4470C" w:rsidRPr="00A15AD1" w:rsidRDefault="00B4470C" w:rsidP="00B4470C">
            <w:r w:rsidRPr="00A15AD1">
              <w:t>E</w:t>
            </w:r>
          </w:p>
        </w:tc>
        <w:tc>
          <w:tcPr>
            <w:tcW w:w="1005" w:type="dxa"/>
            <w:shd w:val="clear" w:color="auto" w:fill="auto"/>
          </w:tcPr>
          <w:p w14:paraId="1E96F328" w14:textId="77777777" w:rsidR="00B4470C" w:rsidRPr="00A15AD1" w:rsidRDefault="00B4470C" w:rsidP="00B4470C">
            <w:r w:rsidRPr="00A15AD1">
              <w:t>2%</w:t>
            </w:r>
          </w:p>
        </w:tc>
        <w:tc>
          <w:tcPr>
            <w:tcW w:w="1005" w:type="dxa"/>
            <w:shd w:val="clear" w:color="auto" w:fill="auto"/>
          </w:tcPr>
          <w:p w14:paraId="1FFB188E" w14:textId="77777777" w:rsidR="00B4470C" w:rsidRPr="00A15AD1" w:rsidRDefault="00B4470C" w:rsidP="00B4470C">
            <w:r w:rsidRPr="00A15AD1">
              <w:t>0</w:t>
            </w:r>
          </w:p>
        </w:tc>
        <w:tc>
          <w:tcPr>
            <w:tcW w:w="1702" w:type="dxa"/>
            <w:shd w:val="clear" w:color="auto" w:fill="auto"/>
          </w:tcPr>
          <w:p w14:paraId="7EE9BCF3" w14:textId="77777777" w:rsidR="00B4470C" w:rsidRPr="00A15AD1" w:rsidRDefault="00B4470C" w:rsidP="00B4470C">
            <w:r w:rsidRPr="00A15AD1">
              <w:t>2%</w:t>
            </w:r>
          </w:p>
        </w:tc>
        <w:tc>
          <w:tcPr>
            <w:tcW w:w="1440" w:type="dxa"/>
            <w:shd w:val="clear" w:color="auto" w:fill="auto"/>
          </w:tcPr>
          <w:p w14:paraId="6802AD69" w14:textId="77777777" w:rsidR="00B4470C" w:rsidRPr="00A15AD1" w:rsidRDefault="00B4470C" w:rsidP="00B4470C">
            <w:r w:rsidRPr="00A15AD1">
              <w:t>0</w:t>
            </w:r>
          </w:p>
        </w:tc>
        <w:tc>
          <w:tcPr>
            <w:tcW w:w="1430" w:type="dxa"/>
            <w:shd w:val="clear" w:color="auto" w:fill="auto"/>
          </w:tcPr>
          <w:p w14:paraId="49C38E27" w14:textId="77777777" w:rsidR="00B4470C" w:rsidRPr="00A15AD1" w:rsidRDefault="00B4470C" w:rsidP="00B4470C">
            <w:r w:rsidRPr="00A15AD1">
              <w:t>4%</w:t>
            </w:r>
          </w:p>
        </w:tc>
      </w:tr>
      <w:tr w:rsidR="00A15AD1" w:rsidRPr="00A15AD1" w14:paraId="62EC6E8D" w14:textId="77777777" w:rsidTr="00B4470C">
        <w:tc>
          <w:tcPr>
            <w:tcW w:w="1004" w:type="dxa"/>
            <w:shd w:val="clear" w:color="auto" w:fill="auto"/>
          </w:tcPr>
          <w:p w14:paraId="75A6CF3F" w14:textId="77777777" w:rsidR="00B4470C" w:rsidRPr="00A15AD1" w:rsidRDefault="00B4470C" w:rsidP="00B4470C">
            <w:r w:rsidRPr="00A15AD1">
              <w:t>2</w:t>
            </w:r>
          </w:p>
        </w:tc>
        <w:tc>
          <w:tcPr>
            <w:tcW w:w="972" w:type="dxa"/>
            <w:shd w:val="clear" w:color="auto" w:fill="auto"/>
          </w:tcPr>
          <w:p w14:paraId="1B699AF3" w14:textId="77777777" w:rsidR="00B4470C" w:rsidRPr="00A15AD1" w:rsidRDefault="00B4470C" w:rsidP="00B4470C">
            <w:r w:rsidRPr="00A15AD1">
              <w:t>F</w:t>
            </w:r>
          </w:p>
        </w:tc>
        <w:tc>
          <w:tcPr>
            <w:tcW w:w="1005" w:type="dxa"/>
            <w:shd w:val="clear" w:color="auto" w:fill="auto"/>
          </w:tcPr>
          <w:p w14:paraId="3D6A27E1" w14:textId="77777777" w:rsidR="00B4470C" w:rsidRPr="00A15AD1" w:rsidRDefault="00B4470C" w:rsidP="00B4470C">
            <w:r w:rsidRPr="00A15AD1">
              <w:t>2%</w:t>
            </w:r>
          </w:p>
        </w:tc>
        <w:tc>
          <w:tcPr>
            <w:tcW w:w="1005" w:type="dxa"/>
            <w:shd w:val="clear" w:color="auto" w:fill="auto"/>
          </w:tcPr>
          <w:p w14:paraId="2C88C725" w14:textId="77777777" w:rsidR="00B4470C" w:rsidRPr="00A15AD1" w:rsidRDefault="00B4470C" w:rsidP="00B4470C">
            <w:r w:rsidRPr="00A15AD1">
              <w:t>0</w:t>
            </w:r>
          </w:p>
        </w:tc>
        <w:tc>
          <w:tcPr>
            <w:tcW w:w="1702" w:type="dxa"/>
            <w:shd w:val="clear" w:color="auto" w:fill="auto"/>
          </w:tcPr>
          <w:p w14:paraId="164C9935" w14:textId="77777777" w:rsidR="00B4470C" w:rsidRPr="00A15AD1" w:rsidRDefault="00B4470C" w:rsidP="00B4470C">
            <w:r w:rsidRPr="00A15AD1">
              <w:t>2%</w:t>
            </w:r>
          </w:p>
        </w:tc>
        <w:tc>
          <w:tcPr>
            <w:tcW w:w="1440" w:type="dxa"/>
            <w:shd w:val="clear" w:color="auto" w:fill="auto"/>
          </w:tcPr>
          <w:p w14:paraId="139E33AA" w14:textId="77777777" w:rsidR="00B4470C" w:rsidRPr="00A15AD1" w:rsidRDefault="00B4470C" w:rsidP="00B4470C">
            <w:r w:rsidRPr="00A15AD1">
              <w:t>0</w:t>
            </w:r>
          </w:p>
        </w:tc>
        <w:tc>
          <w:tcPr>
            <w:tcW w:w="1430" w:type="dxa"/>
            <w:shd w:val="clear" w:color="auto" w:fill="auto"/>
          </w:tcPr>
          <w:p w14:paraId="3730B715" w14:textId="77777777" w:rsidR="00B4470C" w:rsidRPr="00A15AD1" w:rsidRDefault="00B4470C" w:rsidP="00B4470C">
            <w:r w:rsidRPr="00A15AD1">
              <w:t>4%</w:t>
            </w:r>
          </w:p>
        </w:tc>
      </w:tr>
      <w:tr w:rsidR="00A15AD1" w:rsidRPr="00A15AD1" w14:paraId="261E500A" w14:textId="77777777" w:rsidTr="00B4470C">
        <w:tc>
          <w:tcPr>
            <w:tcW w:w="1004" w:type="dxa"/>
            <w:shd w:val="clear" w:color="auto" w:fill="auto"/>
          </w:tcPr>
          <w:p w14:paraId="235A13D5" w14:textId="77777777" w:rsidR="00B4470C" w:rsidRPr="00A15AD1" w:rsidRDefault="00B4470C" w:rsidP="00B4470C">
            <w:r w:rsidRPr="00A15AD1">
              <w:t>3</w:t>
            </w:r>
          </w:p>
        </w:tc>
        <w:tc>
          <w:tcPr>
            <w:tcW w:w="972" w:type="dxa"/>
            <w:shd w:val="clear" w:color="auto" w:fill="auto"/>
          </w:tcPr>
          <w:p w14:paraId="51B7887A" w14:textId="77777777" w:rsidR="00B4470C" w:rsidRPr="00A15AD1" w:rsidRDefault="00B4470C" w:rsidP="00B4470C">
            <w:r w:rsidRPr="00A15AD1">
              <w:t>A</w:t>
            </w:r>
          </w:p>
        </w:tc>
        <w:tc>
          <w:tcPr>
            <w:tcW w:w="1005" w:type="dxa"/>
            <w:shd w:val="clear" w:color="auto" w:fill="auto"/>
          </w:tcPr>
          <w:p w14:paraId="08FB8FB5" w14:textId="77777777" w:rsidR="00B4470C" w:rsidRPr="00A15AD1" w:rsidRDefault="00B4470C" w:rsidP="00B4470C">
            <w:r w:rsidRPr="00A15AD1">
              <w:t>0</w:t>
            </w:r>
          </w:p>
        </w:tc>
        <w:tc>
          <w:tcPr>
            <w:tcW w:w="1005" w:type="dxa"/>
            <w:shd w:val="clear" w:color="auto" w:fill="auto"/>
          </w:tcPr>
          <w:p w14:paraId="35C4CEFF" w14:textId="77777777" w:rsidR="00B4470C" w:rsidRPr="00A15AD1" w:rsidRDefault="00B4470C" w:rsidP="00B4470C">
            <w:r w:rsidRPr="00A15AD1">
              <w:t>0</w:t>
            </w:r>
          </w:p>
        </w:tc>
        <w:tc>
          <w:tcPr>
            <w:tcW w:w="1702" w:type="dxa"/>
            <w:shd w:val="clear" w:color="auto" w:fill="auto"/>
          </w:tcPr>
          <w:p w14:paraId="5A45E7F9" w14:textId="77777777" w:rsidR="00B4470C" w:rsidRPr="00A15AD1" w:rsidRDefault="00B4470C" w:rsidP="00B4470C">
            <w:r w:rsidRPr="00A15AD1">
              <w:t>2%</w:t>
            </w:r>
          </w:p>
        </w:tc>
        <w:tc>
          <w:tcPr>
            <w:tcW w:w="1440" w:type="dxa"/>
            <w:shd w:val="clear" w:color="auto" w:fill="auto"/>
          </w:tcPr>
          <w:p w14:paraId="46E12568" w14:textId="77777777" w:rsidR="00B4470C" w:rsidRPr="00A15AD1" w:rsidRDefault="00B4470C" w:rsidP="00B4470C">
            <w:r w:rsidRPr="00A15AD1">
              <w:t>0</w:t>
            </w:r>
          </w:p>
        </w:tc>
        <w:tc>
          <w:tcPr>
            <w:tcW w:w="1430" w:type="dxa"/>
            <w:shd w:val="clear" w:color="auto" w:fill="auto"/>
          </w:tcPr>
          <w:p w14:paraId="4664DA7A" w14:textId="77777777" w:rsidR="00B4470C" w:rsidRPr="00A15AD1" w:rsidRDefault="00B4470C" w:rsidP="00B4470C">
            <w:r w:rsidRPr="00A15AD1">
              <w:t>2%</w:t>
            </w:r>
          </w:p>
        </w:tc>
      </w:tr>
      <w:tr w:rsidR="00A15AD1" w:rsidRPr="00A15AD1" w14:paraId="7A7EDB07" w14:textId="77777777" w:rsidTr="00B4470C">
        <w:tc>
          <w:tcPr>
            <w:tcW w:w="1004" w:type="dxa"/>
            <w:shd w:val="clear" w:color="auto" w:fill="auto"/>
          </w:tcPr>
          <w:p w14:paraId="73F161AD" w14:textId="77777777" w:rsidR="00B4470C" w:rsidRPr="00A15AD1" w:rsidRDefault="00B4470C" w:rsidP="00B4470C">
            <w:r w:rsidRPr="00A15AD1">
              <w:t>3</w:t>
            </w:r>
          </w:p>
        </w:tc>
        <w:tc>
          <w:tcPr>
            <w:tcW w:w="972" w:type="dxa"/>
            <w:shd w:val="clear" w:color="auto" w:fill="auto"/>
          </w:tcPr>
          <w:p w14:paraId="0E3D2615" w14:textId="77777777" w:rsidR="00B4470C" w:rsidRPr="00A15AD1" w:rsidRDefault="00B4470C" w:rsidP="00B4470C">
            <w:r w:rsidRPr="00A15AD1">
              <w:t>B</w:t>
            </w:r>
          </w:p>
        </w:tc>
        <w:tc>
          <w:tcPr>
            <w:tcW w:w="1005" w:type="dxa"/>
            <w:shd w:val="clear" w:color="auto" w:fill="auto"/>
          </w:tcPr>
          <w:p w14:paraId="5AEAAD66" w14:textId="77777777" w:rsidR="00B4470C" w:rsidRPr="00A15AD1" w:rsidRDefault="00B4470C" w:rsidP="00B4470C">
            <w:r w:rsidRPr="00A15AD1">
              <w:t>0</w:t>
            </w:r>
          </w:p>
        </w:tc>
        <w:tc>
          <w:tcPr>
            <w:tcW w:w="1005" w:type="dxa"/>
            <w:shd w:val="clear" w:color="auto" w:fill="auto"/>
          </w:tcPr>
          <w:p w14:paraId="780AFD9D" w14:textId="77777777" w:rsidR="00B4470C" w:rsidRPr="00A15AD1" w:rsidRDefault="00B4470C" w:rsidP="00B4470C">
            <w:r w:rsidRPr="00A15AD1">
              <w:t>0</w:t>
            </w:r>
          </w:p>
        </w:tc>
        <w:tc>
          <w:tcPr>
            <w:tcW w:w="1702" w:type="dxa"/>
            <w:shd w:val="clear" w:color="auto" w:fill="auto"/>
          </w:tcPr>
          <w:p w14:paraId="58B06EE3" w14:textId="77777777" w:rsidR="00B4470C" w:rsidRPr="00A15AD1" w:rsidRDefault="00B4470C" w:rsidP="00B4470C">
            <w:r w:rsidRPr="00A15AD1">
              <w:t>0</w:t>
            </w:r>
          </w:p>
        </w:tc>
        <w:tc>
          <w:tcPr>
            <w:tcW w:w="1440" w:type="dxa"/>
            <w:shd w:val="clear" w:color="auto" w:fill="auto"/>
          </w:tcPr>
          <w:p w14:paraId="039AE83D" w14:textId="77777777" w:rsidR="00B4470C" w:rsidRPr="00A15AD1" w:rsidRDefault="00B4470C" w:rsidP="00B4470C">
            <w:r w:rsidRPr="00A15AD1">
              <w:t>0</w:t>
            </w:r>
          </w:p>
        </w:tc>
        <w:tc>
          <w:tcPr>
            <w:tcW w:w="1430" w:type="dxa"/>
            <w:shd w:val="clear" w:color="auto" w:fill="auto"/>
          </w:tcPr>
          <w:p w14:paraId="68CC239B" w14:textId="77777777" w:rsidR="00B4470C" w:rsidRPr="00A15AD1" w:rsidRDefault="00B4470C" w:rsidP="00B4470C">
            <w:r w:rsidRPr="00A15AD1">
              <w:t>0</w:t>
            </w:r>
          </w:p>
        </w:tc>
      </w:tr>
      <w:tr w:rsidR="00A15AD1" w:rsidRPr="00A15AD1" w14:paraId="18E4A7C1" w14:textId="77777777" w:rsidTr="00B4470C">
        <w:tc>
          <w:tcPr>
            <w:tcW w:w="1004" w:type="dxa"/>
            <w:shd w:val="clear" w:color="auto" w:fill="auto"/>
          </w:tcPr>
          <w:p w14:paraId="6FA5A70F" w14:textId="77777777" w:rsidR="00B4470C" w:rsidRPr="00A15AD1" w:rsidRDefault="00B4470C" w:rsidP="00B4470C">
            <w:r w:rsidRPr="00A15AD1">
              <w:t>3</w:t>
            </w:r>
          </w:p>
        </w:tc>
        <w:tc>
          <w:tcPr>
            <w:tcW w:w="972" w:type="dxa"/>
            <w:shd w:val="clear" w:color="auto" w:fill="auto"/>
          </w:tcPr>
          <w:p w14:paraId="4106CCAE" w14:textId="77777777" w:rsidR="00B4470C" w:rsidRPr="00A15AD1" w:rsidRDefault="00B4470C" w:rsidP="00B4470C">
            <w:r w:rsidRPr="00A15AD1">
              <w:t>C</w:t>
            </w:r>
          </w:p>
        </w:tc>
        <w:tc>
          <w:tcPr>
            <w:tcW w:w="1005" w:type="dxa"/>
            <w:shd w:val="clear" w:color="auto" w:fill="auto"/>
          </w:tcPr>
          <w:p w14:paraId="3CE70E25" w14:textId="77777777" w:rsidR="00B4470C" w:rsidRPr="00A15AD1" w:rsidRDefault="00B4470C" w:rsidP="00B4470C">
            <w:r w:rsidRPr="00A15AD1">
              <w:t>0</w:t>
            </w:r>
          </w:p>
        </w:tc>
        <w:tc>
          <w:tcPr>
            <w:tcW w:w="1005" w:type="dxa"/>
            <w:shd w:val="clear" w:color="auto" w:fill="auto"/>
          </w:tcPr>
          <w:p w14:paraId="0716809B" w14:textId="77777777" w:rsidR="00B4470C" w:rsidRPr="00A15AD1" w:rsidRDefault="00B4470C" w:rsidP="00B4470C">
            <w:r w:rsidRPr="00A15AD1">
              <w:t>0</w:t>
            </w:r>
          </w:p>
        </w:tc>
        <w:tc>
          <w:tcPr>
            <w:tcW w:w="1702" w:type="dxa"/>
            <w:shd w:val="clear" w:color="auto" w:fill="auto"/>
          </w:tcPr>
          <w:p w14:paraId="055061A6" w14:textId="77777777" w:rsidR="00B4470C" w:rsidRPr="00A15AD1" w:rsidRDefault="00B4470C" w:rsidP="00B4470C">
            <w:r w:rsidRPr="00A15AD1">
              <w:t>0</w:t>
            </w:r>
          </w:p>
        </w:tc>
        <w:tc>
          <w:tcPr>
            <w:tcW w:w="1440" w:type="dxa"/>
            <w:shd w:val="clear" w:color="auto" w:fill="auto"/>
          </w:tcPr>
          <w:p w14:paraId="77BEDEA4" w14:textId="77777777" w:rsidR="00B4470C" w:rsidRPr="00A15AD1" w:rsidRDefault="00B4470C" w:rsidP="00B4470C">
            <w:r w:rsidRPr="00A15AD1">
              <w:t>0</w:t>
            </w:r>
          </w:p>
        </w:tc>
        <w:tc>
          <w:tcPr>
            <w:tcW w:w="1430" w:type="dxa"/>
            <w:shd w:val="clear" w:color="auto" w:fill="auto"/>
          </w:tcPr>
          <w:p w14:paraId="70702266" w14:textId="77777777" w:rsidR="00B4470C" w:rsidRPr="00A15AD1" w:rsidRDefault="00B4470C" w:rsidP="00B4470C">
            <w:r w:rsidRPr="00A15AD1">
              <w:t>0</w:t>
            </w:r>
          </w:p>
        </w:tc>
      </w:tr>
      <w:tr w:rsidR="00A15AD1" w:rsidRPr="00A15AD1" w14:paraId="405CA9BA" w14:textId="77777777" w:rsidTr="00B4470C">
        <w:tc>
          <w:tcPr>
            <w:tcW w:w="1004" w:type="dxa"/>
            <w:shd w:val="clear" w:color="auto" w:fill="auto"/>
          </w:tcPr>
          <w:p w14:paraId="170464F7" w14:textId="77777777" w:rsidR="00B4470C" w:rsidRPr="00A15AD1" w:rsidRDefault="00B4470C" w:rsidP="00B4470C">
            <w:r w:rsidRPr="00A15AD1">
              <w:t>3</w:t>
            </w:r>
          </w:p>
        </w:tc>
        <w:tc>
          <w:tcPr>
            <w:tcW w:w="972" w:type="dxa"/>
            <w:shd w:val="clear" w:color="auto" w:fill="auto"/>
          </w:tcPr>
          <w:p w14:paraId="1EA22702" w14:textId="77777777" w:rsidR="00B4470C" w:rsidRPr="00A15AD1" w:rsidRDefault="00B4470C" w:rsidP="00B4470C">
            <w:r w:rsidRPr="00A15AD1">
              <w:t>D</w:t>
            </w:r>
          </w:p>
        </w:tc>
        <w:tc>
          <w:tcPr>
            <w:tcW w:w="1005" w:type="dxa"/>
            <w:shd w:val="clear" w:color="auto" w:fill="auto"/>
          </w:tcPr>
          <w:p w14:paraId="4DBF31F2" w14:textId="77777777" w:rsidR="00B4470C" w:rsidRPr="00A15AD1" w:rsidRDefault="00B4470C" w:rsidP="00B4470C">
            <w:r w:rsidRPr="00A15AD1">
              <w:t>0</w:t>
            </w:r>
          </w:p>
        </w:tc>
        <w:tc>
          <w:tcPr>
            <w:tcW w:w="1005" w:type="dxa"/>
            <w:shd w:val="clear" w:color="auto" w:fill="auto"/>
          </w:tcPr>
          <w:p w14:paraId="3AEBEFEC" w14:textId="77777777" w:rsidR="00B4470C" w:rsidRPr="00A15AD1" w:rsidRDefault="00B4470C" w:rsidP="00B4470C">
            <w:r w:rsidRPr="00A15AD1">
              <w:t>0</w:t>
            </w:r>
          </w:p>
        </w:tc>
        <w:tc>
          <w:tcPr>
            <w:tcW w:w="1702" w:type="dxa"/>
            <w:shd w:val="clear" w:color="auto" w:fill="auto"/>
          </w:tcPr>
          <w:p w14:paraId="086016DE" w14:textId="77777777" w:rsidR="00B4470C" w:rsidRPr="00A15AD1" w:rsidRDefault="00B4470C" w:rsidP="00B4470C">
            <w:r w:rsidRPr="00A15AD1">
              <w:t>0</w:t>
            </w:r>
          </w:p>
        </w:tc>
        <w:tc>
          <w:tcPr>
            <w:tcW w:w="1440" w:type="dxa"/>
            <w:shd w:val="clear" w:color="auto" w:fill="auto"/>
          </w:tcPr>
          <w:p w14:paraId="6959E5DD" w14:textId="77777777" w:rsidR="00B4470C" w:rsidRPr="00A15AD1" w:rsidRDefault="00B4470C" w:rsidP="00B4470C">
            <w:r w:rsidRPr="00A15AD1">
              <w:t>0</w:t>
            </w:r>
          </w:p>
        </w:tc>
        <w:tc>
          <w:tcPr>
            <w:tcW w:w="1430" w:type="dxa"/>
            <w:shd w:val="clear" w:color="auto" w:fill="auto"/>
          </w:tcPr>
          <w:p w14:paraId="38D4375C" w14:textId="77777777" w:rsidR="00B4470C" w:rsidRPr="00A15AD1" w:rsidRDefault="00B4470C" w:rsidP="00B4470C">
            <w:r w:rsidRPr="00A15AD1">
              <w:t>0</w:t>
            </w:r>
          </w:p>
        </w:tc>
      </w:tr>
      <w:tr w:rsidR="00A15AD1" w:rsidRPr="00A15AD1" w14:paraId="5EDA39E9" w14:textId="77777777" w:rsidTr="00B4470C">
        <w:tc>
          <w:tcPr>
            <w:tcW w:w="1004" w:type="dxa"/>
            <w:shd w:val="clear" w:color="auto" w:fill="auto"/>
          </w:tcPr>
          <w:p w14:paraId="3DE80E3A" w14:textId="77777777" w:rsidR="00B4470C" w:rsidRPr="00A15AD1" w:rsidRDefault="00B4470C" w:rsidP="00B4470C">
            <w:r w:rsidRPr="00A15AD1">
              <w:t>3</w:t>
            </w:r>
          </w:p>
        </w:tc>
        <w:tc>
          <w:tcPr>
            <w:tcW w:w="972" w:type="dxa"/>
            <w:shd w:val="clear" w:color="auto" w:fill="auto"/>
          </w:tcPr>
          <w:p w14:paraId="0A768FC1" w14:textId="77777777" w:rsidR="00B4470C" w:rsidRPr="00A15AD1" w:rsidRDefault="00B4470C" w:rsidP="00B4470C">
            <w:r w:rsidRPr="00A15AD1">
              <w:t>E</w:t>
            </w:r>
          </w:p>
        </w:tc>
        <w:tc>
          <w:tcPr>
            <w:tcW w:w="1005" w:type="dxa"/>
            <w:shd w:val="clear" w:color="auto" w:fill="auto"/>
          </w:tcPr>
          <w:p w14:paraId="017599F0" w14:textId="77777777" w:rsidR="00B4470C" w:rsidRPr="00A15AD1" w:rsidRDefault="00B4470C" w:rsidP="00B4470C">
            <w:r w:rsidRPr="00A15AD1">
              <w:t>0</w:t>
            </w:r>
          </w:p>
        </w:tc>
        <w:tc>
          <w:tcPr>
            <w:tcW w:w="1005" w:type="dxa"/>
            <w:shd w:val="clear" w:color="auto" w:fill="auto"/>
          </w:tcPr>
          <w:p w14:paraId="179F2FDB" w14:textId="77777777" w:rsidR="00B4470C" w:rsidRPr="00A15AD1" w:rsidRDefault="00B4470C" w:rsidP="00B4470C">
            <w:r w:rsidRPr="00A15AD1">
              <w:t>-2%</w:t>
            </w:r>
          </w:p>
        </w:tc>
        <w:tc>
          <w:tcPr>
            <w:tcW w:w="1702" w:type="dxa"/>
            <w:shd w:val="clear" w:color="auto" w:fill="auto"/>
          </w:tcPr>
          <w:p w14:paraId="50FBA9B8" w14:textId="77777777" w:rsidR="00B4470C" w:rsidRPr="00A15AD1" w:rsidRDefault="00B4470C" w:rsidP="00B4470C">
            <w:r w:rsidRPr="00A15AD1">
              <w:t>2%</w:t>
            </w:r>
          </w:p>
        </w:tc>
        <w:tc>
          <w:tcPr>
            <w:tcW w:w="1440" w:type="dxa"/>
            <w:shd w:val="clear" w:color="auto" w:fill="auto"/>
          </w:tcPr>
          <w:p w14:paraId="61AACFEC" w14:textId="77777777" w:rsidR="00B4470C" w:rsidRPr="00A15AD1" w:rsidRDefault="00B4470C" w:rsidP="00B4470C">
            <w:r w:rsidRPr="00A15AD1">
              <w:t>3%</w:t>
            </w:r>
          </w:p>
        </w:tc>
        <w:tc>
          <w:tcPr>
            <w:tcW w:w="1430" w:type="dxa"/>
            <w:shd w:val="clear" w:color="auto" w:fill="auto"/>
          </w:tcPr>
          <w:p w14:paraId="70F76B3F" w14:textId="77777777" w:rsidR="00B4470C" w:rsidRPr="00A15AD1" w:rsidRDefault="00B4470C" w:rsidP="00B4470C">
            <w:r w:rsidRPr="00A15AD1">
              <w:t>3%</w:t>
            </w:r>
          </w:p>
        </w:tc>
      </w:tr>
      <w:tr w:rsidR="00A15AD1" w:rsidRPr="00A15AD1" w14:paraId="0F3DF3A3" w14:textId="77777777" w:rsidTr="00B4470C">
        <w:tc>
          <w:tcPr>
            <w:tcW w:w="1004" w:type="dxa"/>
            <w:shd w:val="clear" w:color="auto" w:fill="auto"/>
          </w:tcPr>
          <w:p w14:paraId="74EC7A61" w14:textId="77777777" w:rsidR="00B4470C" w:rsidRPr="00A15AD1" w:rsidRDefault="00B4470C" w:rsidP="00B4470C">
            <w:r w:rsidRPr="00A15AD1">
              <w:t>3</w:t>
            </w:r>
          </w:p>
        </w:tc>
        <w:tc>
          <w:tcPr>
            <w:tcW w:w="972" w:type="dxa"/>
            <w:shd w:val="clear" w:color="auto" w:fill="auto"/>
          </w:tcPr>
          <w:p w14:paraId="2F1FDA2B" w14:textId="77777777" w:rsidR="00B4470C" w:rsidRPr="00A15AD1" w:rsidRDefault="00B4470C" w:rsidP="00B4470C">
            <w:r w:rsidRPr="00A15AD1">
              <w:t>F</w:t>
            </w:r>
          </w:p>
        </w:tc>
        <w:tc>
          <w:tcPr>
            <w:tcW w:w="1005" w:type="dxa"/>
            <w:shd w:val="clear" w:color="auto" w:fill="auto"/>
          </w:tcPr>
          <w:p w14:paraId="74017211" w14:textId="77777777" w:rsidR="00B4470C" w:rsidRPr="00A15AD1" w:rsidRDefault="00B4470C" w:rsidP="00B4470C">
            <w:r w:rsidRPr="00A15AD1">
              <w:t>0</w:t>
            </w:r>
          </w:p>
        </w:tc>
        <w:tc>
          <w:tcPr>
            <w:tcW w:w="1005" w:type="dxa"/>
            <w:shd w:val="clear" w:color="auto" w:fill="auto"/>
          </w:tcPr>
          <w:p w14:paraId="7681FD32" w14:textId="77777777" w:rsidR="00B4470C" w:rsidRPr="00A15AD1" w:rsidRDefault="00B4470C" w:rsidP="00B4470C">
            <w:r w:rsidRPr="00A15AD1">
              <w:t>-2%</w:t>
            </w:r>
          </w:p>
        </w:tc>
        <w:tc>
          <w:tcPr>
            <w:tcW w:w="1702" w:type="dxa"/>
            <w:shd w:val="clear" w:color="auto" w:fill="auto"/>
          </w:tcPr>
          <w:p w14:paraId="73DB4D4A" w14:textId="77777777" w:rsidR="00B4470C" w:rsidRPr="00A15AD1" w:rsidRDefault="00B4470C" w:rsidP="00B4470C">
            <w:r w:rsidRPr="00A15AD1">
              <w:t>2%</w:t>
            </w:r>
          </w:p>
        </w:tc>
        <w:tc>
          <w:tcPr>
            <w:tcW w:w="1440" w:type="dxa"/>
            <w:shd w:val="clear" w:color="auto" w:fill="auto"/>
          </w:tcPr>
          <w:p w14:paraId="3F30FFE7" w14:textId="77777777" w:rsidR="00B4470C" w:rsidRPr="00A15AD1" w:rsidRDefault="00B4470C" w:rsidP="00B4470C">
            <w:r w:rsidRPr="00A15AD1">
              <w:t>3%</w:t>
            </w:r>
          </w:p>
        </w:tc>
        <w:tc>
          <w:tcPr>
            <w:tcW w:w="1430" w:type="dxa"/>
            <w:shd w:val="clear" w:color="auto" w:fill="auto"/>
          </w:tcPr>
          <w:p w14:paraId="55D609AC" w14:textId="77777777" w:rsidR="00B4470C" w:rsidRPr="00A15AD1" w:rsidRDefault="00B4470C" w:rsidP="00B4470C">
            <w:r w:rsidRPr="00A15AD1">
              <w:t>3%</w:t>
            </w:r>
          </w:p>
        </w:tc>
      </w:tr>
      <w:tr w:rsidR="00A15AD1" w:rsidRPr="00A15AD1" w14:paraId="38415061" w14:textId="77777777" w:rsidTr="00B4470C">
        <w:tc>
          <w:tcPr>
            <w:tcW w:w="1004" w:type="dxa"/>
            <w:shd w:val="clear" w:color="auto" w:fill="auto"/>
          </w:tcPr>
          <w:p w14:paraId="56B87A1F" w14:textId="77777777" w:rsidR="00B4470C" w:rsidRPr="00A15AD1" w:rsidRDefault="00B4470C" w:rsidP="00B4470C">
            <w:r w:rsidRPr="00A15AD1">
              <w:t>4</w:t>
            </w:r>
          </w:p>
        </w:tc>
        <w:tc>
          <w:tcPr>
            <w:tcW w:w="972" w:type="dxa"/>
            <w:shd w:val="clear" w:color="auto" w:fill="auto"/>
          </w:tcPr>
          <w:p w14:paraId="7E31E328" w14:textId="77777777" w:rsidR="00B4470C" w:rsidRPr="00A15AD1" w:rsidRDefault="00B4470C" w:rsidP="00B4470C">
            <w:r w:rsidRPr="00A15AD1">
              <w:t>A</w:t>
            </w:r>
          </w:p>
        </w:tc>
        <w:tc>
          <w:tcPr>
            <w:tcW w:w="1005" w:type="dxa"/>
            <w:shd w:val="clear" w:color="auto" w:fill="auto"/>
          </w:tcPr>
          <w:p w14:paraId="5AE464F3" w14:textId="77777777" w:rsidR="00B4470C" w:rsidRPr="00A15AD1" w:rsidRDefault="00B4470C" w:rsidP="00B4470C">
            <w:r w:rsidRPr="00A15AD1">
              <w:t>-2%</w:t>
            </w:r>
          </w:p>
        </w:tc>
        <w:tc>
          <w:tcPr>
            <w:tcW w:w="1005" w:type="dxa"/>
            <w:shd w:val="clear" w:color="auto" w:fill="auto"/>
          </w:tcPr>
          <w:p w14:paraId="07019C04" w14:textId="77777777" w:rsidR="00B4470C" w:rsidRPr="00A15AD1" w:rsidRDefault="00B4470C" w:rsidP="00B4470C">
            <w:r w:rsidRPr="00A15AD1">
              <w:t>-2%</w:t>
            </w:r>
          </w:p>
        </w:tc>
        <w:tc>
          <w:tcPr>
            <w:tcW w:w="1702" w:type="dxa"/>
            <w:shd w:val="clear" w:color="auto" w:fill="auto"/>
          </w:tcPr>
          <w:p w14:paraId="63CB01D8" w14:textId="77777777" w:rsidR="00B4470C" w:rsidRPr="00A15AD1" w:rsidRDefault="00B4470C" w:rsidP="00B4470C">
            <w:r w:rsidRPr="00A15AD1">
              <w:t>2%</w:t>
            </w:r>
          </w:p>
        </w:tc>
        <w:tc>
          <w:tcPr>
            <w:tcW w:w="1440" w:type="dxa"/>
            <w:shd w:val="clear" w:color="auto" w:fill="auto"/>
          </w:tcPr>
          <w:p w14:paraId="7E12A4BD" w14:textId="77777777" w:rsidR="00B4470C" w:rsidRPr="00A15AD1" w:rsidRDefault="00B4470C" w:rsidP="00B4470C">
            <w:r w:rsidRPr="00A15AD1">
              <w:t>0</w:t>
            </w:r>
          </w:p>
        </w:tc>
        <w:tc>
          <w:tcPr>
            <w:tcW w:w="1430" w:type="dxa"/>
            <w:shd w:val="clear" w:color="auto" w:fill="auto"/>
          </w:tcPr>
          <w:p w14:paraId="2C46EEBB" w14:textId="77777777" w:rsidR="00B4470C" w:rsidRPr="00A15AD1" w:rsidRDefault="00B4470C" w:rsidP="00B4470C">
            <w:r w:rsidRPr="00A15AD1">
              <w:t>-2%</w:t>
            </w:r>
          </w:p>
        </w:tc>
      </w:tr>
      <w:tr w:rsidR="00A15AD1" w:rsidRPr="00A15AD1" w14:paraId="61362481" w14:textId="77777777" w:rsidTr="00B4470C">
        <w:tc>
          <w:tcPr>
            <w:tcW w:w="1004" w:type="dxa"/>
            <w:shd w:val="clear" w:color="auto" w:fill="auto"/>
          </w:tcPr>
          <w:p w14:paraId="3CB567EA" w14:textId="77777777" w:rsidR="00B4470C" w:rsidRPr="00A15AD1" w:rsidRDefault="00B4470C" w:rsidP="00B4470C">
            <w:r w:rsidRPr="00A15AD1">
              <w:t>4</w:t>
            </w:r>
          </w:p>
        </w:tc>
        <w:tc>
          <w:tcPr>
            <w:tcW w:w="972" w:type="dxa"/>
            <w:shd w:val="clear" w:color="auto" w:fill="auto"/>
          </w:tcPr>
          <w:p w14:paraId="16604B36" w14:textId="77777777" w:rsidR="00B4470C" w:rsidRPr="00A15AD1" w:rsidRDefault="00B4470C" w:rsidP="00B4470C">
            <w:r w:rsidRPr="00A15AD1">
              <w:t>B</w:t>
            </w:r>
          </w:p>
        </w:tc>
        <w:tc>
          <w:tcPr>
            <w:tcW w:w="1005" w:type="dxa"/>
            <w:shd w:val="clear" w:color="auto" w:fill="auto"/>
          </w:tcPr>
          <w:p w14:paraId="073209DF" w14:textId="77777777" w:rsidR="00B4470C" w:rsidRPr="00A15AD1" w:rsidRDefault="00B4470C" w:rsidP="00B4470C">
            <w:r w:rsidRPr="00A15AD1">
              <w:t>-2%</w:t>
            </w:r>
          </w:p>
        </w:tc>
        <w:tc>
          <w:tcPr>
            <w:tcW w:w="1005" w:type="dxa"/>
            <w:shd w:val="clear" w:color="auto" w:fill="auto"/>
          </w:tcPr>
          <w:p w14:paraId="25B16CC8" w14:textId="77777777" w:rsidR="00B4470C" w:rsidRPr="00A15AD1" w:rsidRDefault="00B4470C" w:rsidP="00B4470C">
            <w:r w:rsidRPr="00A15AD1">
              <w:t>-2%</w:t>
            </w:r>
          </w:p>
        </w:tc>
        <w:tc>
          <w:tcPr>
            <w:tcW w:w="1702" w:type="dxa"/>
            <w:shd w:val="clear" w:color="auto" w:fill="auto"/>
          </w:tcPr>
          <w:p w14:paraId="22A6F40C" w14:textId="77777777" w:rsidR="00B4470C" w:rsidRPr="00A15AD1" w:rsidRDefault="00B4470C" w:rsidP="00B4470C">
            <w:r w:rsidRPr="00A15AD1">
              <w:t>0</w:t>
            </w:r>
          </w:p>
        </w:tc>
        <w:tc>
          <w:tcPr>
            <w:tcW w:w="1440" w:type="dxa"/>
            <w:shd w:val="clear" w:color="auto" w:fill="auto"/>
          </w:tcPr>
          <w:p w14:paraId="79ED3D75" w14:textId="77777777" w:rsidR="00B4470C" w:rsidRPr="00A15AD1" w:rsidRDefault="00B4470C" w:rsidP="00B4470C">
            <w:r w:rsidRPr="00A15AD1">
              <w:t>0</w:t>
            </w:r>
          </w:p>
        </w:tc>
        <w:tc>
          <w:tcPr>
            <w:tcW w:w="1430" w:type="dxa"/>
            <w:shd w:val="clear" w:color="auto" w:fill="auto"/>
          </w:tcPr>
          <w:p w14:paraId="1D5BAE30" w14:textId="77777777" w:rsidR="00B4470C" w:rsidRPr="00A15AD1" w:rsidRDefault="00B4470C" w:rsidP="00B4470C">
            <w:r w:rsidRPr="00A15AD1">
              <w:t>-4%</w:t>
            </w:r>
          </w:p>
        </w:tc>
      </w:tr>
      <w:tr w:rsidR="00A15AD1" w:rsidRPr="00A15AD1" w14:paraId="60000A5B" w14:textId="77777777" w:rsidTr="00B4470C">
        <w:tc>
          <w:tcPr>
            <w:tcW w:w="1004" w:type="dxa"/>
            <w:shd w:val="clear" w:color="auto" w:fill="auto"/>
          </w:tcPr>
          <w:p w14:paraId="7523441F" w14:textId="77777777" w:rsidR="00B4470C" w:rsidRPr="00A15AD1" w:rsidRDefault="00B4470C" w:rsidP="00B4470C">
            <w:r w:rsidRPr="00A15AD1">
              <w:t>4</w:t>
            </w:r>
          </w:p>
        </w:tc>
        <w:tc>
          <w:tcPr>
            <w:tcW w:w="972" w:type="dxa"/>
            <w:shd w:val="clear" w:color="auto" w:fill="auto"/>
          </w:tcPr>
          <w:p w14:paraId="64F9629A" w14:textId="77777777" w:rsidR="00B4470C" w:rsidRPr="00A15AD1" w:rsidRDefault="00B4470C" w:rsidP="00B4470C">
            <w:r w:rsidRPr="00A15AD1">
              <w:t>C</w:t>
            </w:r>
          </w:p>
        </w:tc>
        <w:tc>
          <w:tcPr>
            <w:tcW w:w="1005" w:type="dxa"/>
            <w:shd w:val="clear" w:color="auto" w:fill="auto"/>
          </w:tcPr>
          <w:p w14:paraId="4E48AC33" w14:textId="77777777" w:rsidR="00B4470C" w:rsidRPr="00A15AD1" w:rsidRDefault="00B4470C" w:rsidP="00B4470C">
            <w:r w:rsidRPr="00A15AD1">
              <w:t>-2%</w:t>
            </w:r>
          </w:p>
        </w:tc>
        <w:tc>
          <w:tcPr>
            <w:tcW w:w="1005" w:type="dxa"/>
            <w:shd w:val="clear" w:color="auto" w:fill="auto"/>
          </w:tcPr>
          <w:p w14:paraId="5502FCD7" w14:textId="77777777" w:rsidR="00B4470C" w:rsidRPr="00A15AD1" w:rsidRDefault="00B4470C" w:rsidP="00B4470C">
            <w:r w:rsidRPr="00A15AD1">
              <w:t>-2%</w:t>
            </w:r>
          </w:p>
        </w:tc>
        <w:tc>
          <w:tcPr>
            <w:tcW w:w="1702" w:type="dxa"/>
            <w:shd w:val="clear" w:color="auto" w:fill="auto"/>
          </w:tcPr>
          <w:p w14:paraId="6EAA958D" w14:textId="77777777" w:rsidR="00B4470C" w:rsidRPr="00A15AD1" w:rsidRDefault="00B4470C" w:rsidP="00B4470C">
            <w:r w:rsidRPr="00A15AD1">
              <w:t>0</w:t>
            </w:r>
          </w:p>
        </w:tc>
        <w:tc>
          <w:tcPr>
            <w:tcW w:w="1440" w:type="dxa"/>
            <w:shd w:val="clear" w:color="auto" w:fill="auto"/>
          </w:tcPr>
          <w:p w14:paraId="21382D13" w14:textId="77777777" w:rsidR="00B4470C" w:rsidRPr="00A15AD1" w:rsidRDefault="00B4470C" w:rsidP="00B4470C">
            <w:r w:rsidRPr="00A15AD1">
              <w:t>3%</w:t>
            </w:r>
          </w:p>
        </w:tc>
        <w:tc>
          <w:tcPr>
            <w:tcW w:w="1430" w:type="dxa"/>
            <w:shd w:val="clear" w:color="auto" w:fill="auto"/>
          </w:tcPr>
          <w:p w14:paraId="0325E648" w14:textId="77777777" w:rsidR="00B4470C" w:rsidRPr="00A15AD1" w:rsidRDefault="00B4470C" w:rsidP="00B4470C">
            <w:r w:rsidRPr="00A15AD1">
              <w:t>-1%</w:t>
            </w:r>
          </w:p>
        </w:tc>
      </w:tr>
      <w:tr w:rsidR="00B4470C" w:rsidRPr="00A15AD1" w14:paraId="45523512" w14:textId="77777777" w:rsidTr="00B4470C">
        <w:tc>
          <w:tcPr>
            <w:tcW w:w="1004" w:type="dxa"/>
            <w:shd w:val="clear" w:color="auto" w:fill="auto"/>
          </w:tcPr>
          <w:p w14:paraId="7C9A39B9" w14:textId="77777777" w:rsidR="00B4470C" w:rsidRPr="00A15AD1" w:rsidRDefault="00B4470C" w:rsidP="00B4470C">
            <w:r w:rsidRPr="00A15AD1">
              <w:t>4</w:t>
            </w:r>
          </w:p>
        </w:tc>
        <w:tc>
          <w:tcPr>
            <w:tcW w:w="972" w:type="dxa"/>
            <w:shd w:val="clear" w:color="auto" w:fill="auto"/>
          </w:tcPr>
          <w:p w14:paraId="43A557EE" w14:textId="77777777" w:rsidR="00B4470C" w:rsidRPr="00A15AD1" w:rsidRDefault="00B4470C" w:rsidP="00B4470C">
            <w:r w:rsidRPr="00A15AD1">
              <w:t>D</w:t>
            </w:r>
          </w:p>
        </w:tc>
        <w:tc>
          <w:tcPr>
            <w:tcW w:w="1005" w:type="dxa"/>
            <w:shd w:val="clear" w:color="auto" w:fill="auto"/>
          </w:tcPr>
          <w:p w14:paraId="392B2AB1" w14:textId="77777777" w:rsidR="00B4470C" w:rsidRPr="00A15AD1" w:rsidRDefault="00B4470C" w:rsidP="00B4470C">
            <w:r w:rsidRPr="00A15AD1">
              <w:t>-2%</w:t>
            </w:r>
          </w:p>
        </w:tc>
        <w:tc>
          <w:tcPr>
            <w:tcW w:w="1005" w:type="dxa"/>
            <w:shd w:val="clear" w:color="auto" w:fill="auto"/>
          </w:tcPr>
          <w:p w14:paraId="48118AFD" w14:textId="77777777" w:rsidR="00B4470C" w:rsidRPr="00A15AD1" w:rsidRDefault="00B4470C" w:rsidP="00B4470C">
            <w:r w:rsidRPr="00A15AD1">
              <w:t>-2%</w:t>
            </w:r>
          </w:p>
        </w:tc>
        <w:tc>
          <w:tcPr>
            <w:tcW w:w="1702" w:type="dxa"/>
            <w:shd w:val="clear" w:color="auto" w:fill="auto"/>
          </w:tcPr>
          <w:p w14:paraId="640DD8B6" w14:textId="77777777" w:rsidR="00B4470C" w:rsidRPr="00A15AD1" w:rsidRDefault="00B4470C" w:rsidP="00B4470C">
            <w:r w:rsidRPr="00A15AD1">
              <w:t>0</w:t>
            </w:r>
          </w:p>
        </w:tc>
        <w:tc>
          <w:tcPr>
            <w:tcW w:w="1440" w:type="dxa"/>
            <w:shd w:val="clear" w:color="auto" w:fill="auto"/>
          </w:tcPr>
          <w:p w14:paraId="023F9EEE" w14:textId="77777777" w:rsidR="00B4470C" w:rsidRPr="00A15AD1" w:rsidRDefault="00B4470C" w:rsidP="00B4470C">
            <w:r w:rsidRPr="00A15AD1">
              <w:t>0</w:t>
            </w:r>
          </w:p>
        </w:tc>
        <w:tc>
          <w:tcPr>
            <w:tcW w:w="1430" w:type="dxa"/>
            <w:shd w:val="clear" w:color="auto" w:fill="auto"/>
          </w:tcPr>
          <w:p w14:paraId="5DC0B7A6" w14:textId="77777777" w:rsidR="00B4470C" w:rsidRPr="00A15AD1" w:rsidRDefault="00B4470C" w:rsidP="00B4470C">
            <w:r w:rsidRPr="00A15AD1">
              <w:t>-4%</w:t>
            </w:r>
          </w:p>
        </w:tc>
      </w:tr>
    </w:tbl>
    <w:p w14:paraId="7DCAD53E" w14:textId="77777777" w:rsidR="00B4470C" w:rsidRPr="00A15AD1" w:rsidRDefault="00B4470C" w:rsidP="00011CF6">
      <w:pPr>
        <w:spacing w:after="240"/>
      </w:pPr>
    </w:p>
    <w:p w14:paraId="2EF0D9A1" w14:textId="65C8AAA8" w:rsidR="00B4470C" w:rsidRPr="00A15AD1" w:rsidRDefault="00B4470C" w:rsidP="00B4470C">
      <w:pPr>
        <w:rPr>
          <w:b/>
          <w:u w:val="single"/>
        </w:rPr>
      </w:pPr>
      <w:r w:rsidRPr="00A15AD1">
        <w:rPr>
          <w:b/>
          <w:u w:val="single"/>
        </w:rPr>
        <w:t xml:space="preserve">Table (4) – Market </w:t>
      </w:r>
      <w:r w:rsidR="00411485" w:rsidRPr="00A15AD1">
        <w:rPr>
          <w:b/>
          <w:u w:val="single"/>
        </w:rPr>
        <w:t>V</w:t>
      </w:r>
      <w:r w:rsidRPr="00A15AD1">
        <w:rPr>
          <w:b/>
          <w:u w:val="single"/>
        </w:rPr>
        <w:t xml:space="preserve">alue (EUV) Assessment of </w:t>
      </w:r>
      <w:r w:rsidR="008B2313" w:rsidRPr="00A15AD1">
        <w:rPr>
          <w:b/>
          <w:u w:val="single"/>
        </w:rPr>
        <w:t xml:space="preserve">Upper Floor </w:t>
      </w:r>
      <w:r w:rsidRPr="00A15AD1">
        <w:rPr>
          <w:b/>
          <w:u w:val="single"/>
        </w:rPr>
        <w:t>Domestic Units</w:t>
      </w:r>
    </w:p>
    <w:p w14:paraId="68D9CBA7" w14:textId="77777777" w:rsidR="00B4470C" w:rsidRPr="00A15AD1" w:rsidRDefault="00B4470C" w:rsidP="00B4470C">
      <w:r w:rsidRPr="00A15AD1">
        <w:t>(Date of Valuation: 19 December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908"/>
        <w:gridCol w:w="1123"/>
        <w:gridCol w:w="1244"/>
        <w:gridCol w:w="1523"/>
        <w:gridCol w:w="1242"/>
        <w:gridCol w:w="1334"/>
      </w:tblGrid>
      <w:tr w:rsidR="00A15AD1" w:rsidRPr="00A15AD1" w14:paraId="3C610C3C" w14:textId="77777777" w:rsidTr="00B4470C">
        <w:tc>
          <w:tcPr>
            <w:tcW w:w="992" w:type="dxa"/>
            <w:shd w:val="clear" w:color="auto" w:fill="auto"/>
          </w:tcPr>
          <w:p w14:paraId="0666C187" w14:textId="77777777" w:rsidR="00B4470C" w:rsidRPr="00A15AD1" w:rsidRDefault="00B4470C" w:rsidP="00B4470C">
            <w:pPr>
              <w:rPr>
                <w:b/>
              </w:rPr>
            </w:pPr>
            <w:r w:rsidRPr="00A15AD1">
              <w:rPr>
                <w:b/>
              </w:rPr>
              <w:t>Floor</w:t>
            </w:r>
          </w:p>
        </w:tc>
        <w:tc>
          <w:tcPr>
            <w:tcW w:w="959" w:type="dxa"/>
            <w:shd w:val="clear" w:color="auto" w:fill="auto"/>
          </w:tcPr>
          <w:p w14:paraId="2F1B1530" w14:textId="77777777" w:rsidR="00B4470C" w:rsidRPr="00A15AD1" w:rsidRDefault="00B4470C" w:rsidP="00B4470C">
            <w:pPr>
              <w:rPr>
                <w:b/>
              </w:rPr>
            </w:pPr>
            <w:r w:rsidRPr="00A15AD1">
              <w:rPr>
                <w:b/>
              </w:rPr>
              <w:t>Block</w:t>
            </w:r>
          </w:p>
        </w:tc>
        <w:tc>
          <w:tcPr>
            <w:tcW w:w="1123" w:type="dxa"/>
            <w:shd w:val="clear" w:color="auto" w:fill="auto"/>
          </w:tcPr>
          <w:p w14:paraId="3D088E4E" w14:textId="77777777" w:rsidR="00B4470C" w:rsidRPr="00A15AD1" w:rsidRDefault="00B4470C" w:rsidP="00B4470C">
            <w:pPr>
              <w:rPr>
                <w:b/>
              </w:rPr>
            </w:pPr>
            <w:r w:rsidRPr="00A15AD1">
              <w:rPr>
                <w:b/>
              </w:rPr>
              <w:t>Effective Saleable Area   (sq m)</w:t>
            </w:r>
          </w:p>
        </w:tc>
        <w:tc>
          <w:tcPr>
            <w:tcW w:w="1244" w:type="dxa"/>
            <w:shd w:val="clear" w:color="auto" w:fill="auto"/>
          </w:tcPr>
          <w:p w14:paraId="0C482533" w14:textId="77777777" w:rsidR="00B4470C" w:rsidRPr="00A15AD1" w:rsidRDefault="00B4470C" w:rsidP="00B4470C">
            <w:pPr>
              <w:rPr>
                <w:b/>
              </w:rPr>
            </w:pPr>
            <w:r w:rsidRPr="00A15AD1">
              <w:rPr>
                <w:b/>
              </w:rPr>
              <w:t>Internal Condition</w:t>
            </w:r>
          </w:p>
        </w:tc>
        <w:tc>
          <w:tcPr>
            <w:tcW w:w="1523" w:type="dxa"/>
            <w:shd w:val="clear" w:color="auto" w:fill="auto"/>
          </w:tcPr>
          <w:p w14:paraId="46C7C75B" w14:textId="77777777" w:rsidR="00B4470C" w:rsidRPr="00A15AD1" w:rsidRDefault="00B4470C" w:rsidP="00B4470C">
            <w:pPr>
              <w:rPr>
                <w:b/>
              </w:rPr>
            </w:pPr>
            <w:r w:rsidRPr="00A15AD1">
              <w:rPr>
                <w:b/>
              </w:rPr>
              <w:t>Total Adjustments</w:t>
            </w:r>
          </w:p>
        </w:tc>
        <w:tc>
          <w:tcPr>
            <w:tcW w:w="1242" w:type="dxa"/>
            <w:shd w:val="clear" w:color="auto" w:fill="auto"/>
          </w:tcPr>
          <w:p w14:paraId="7937BFE1" w14:textId="77777777" w:rsidR="00B4470C" w:rsidRPr="00A15AD1" w:rsidRDefault="00B4470C" w:rsidP="00B4470C">
            <w:pPr>
              <w:rPr>
                <w:b/>
              </w:rPr>
            </w:pPr>
            <w:r w:rsidRPr="00A15AD1">
              <w:rPr>
                <w:b/>
              </w:rPr>
              <w:t>Reference Unit Rate ($/sq m)</w:t>
            </w:r>
          </w:p>
        </w:tc>
        <w:tc>
          <w:tcPr>
            <w:tcW w:w="1497" w:type="dxa"/>
            <w:shd w:val="clear" w:color="auto" w:fill="auto"/>
          </w:tcPr>
          <w:p w14:paraId="6AC90210" w14:textId="77777777" w:rsidR="00B4470C" w:rsidRPr="00A15AD1" w:rsidRDefault="00B4470C" w:rsidP="00B4470C">
            <w:pPr>
              <w:rPr>
                <w:b/>
              </w:rPr>
            </w:pPr>
            <w:r w:rsidRPr="00A15AD1">
              <w:rPr>
                <w:b/>
              </w:rPr>
              <w:t>Market Value ($,000)</w:t>
            </w:r>
          </w:p>
        </w:tc>
      </w:tr>
      <w:tr w:rsidR="00A15AD1" w:rsidRPr="00A15AD1" w14:paraId="3A2F1F75" w14:textId="77777777" w:rsidTr="00B4470C">
        <w:tc>
          <w:tcPr>
            <w:tcW w:w="992" w:type="dxa"/>
            <w:shd w:val="clear" w:color="auto" w:fill="auto"/>
          </w:tcPr>
          <w:p w14:paraId="721F2D57" w14:textId="77777777" w:rsidR="00B4470C" w:rsidRPr="00A15AD1" w:rsidRDefault="00B4470C" w:rsidP="00B4470C">
            <w:r w:rsidRPr="00A15AD1">
              <w:t>1</w:t>
            </w:r>
          </w:p>
        </w:tc>
        <w:tc>
          <w:tcPr>
            <w:tcW w:w="959" w:type="dxa"/>
            <w:shd w:val="clear" w:color="auto" w:fill="auto"/>
          </w:tcPr>
          <w:p w14:paraId="311B50C0" w14:textId="77777777" w:rsidR="00B4470C" w:rsidRPr="00A15AD1" w:rsidRDefault="00B4470C" w:rsidP="00B4470C">
            <w:r w:rsidRPr="00A15AD1">
              <w:t>A</w:t>
            </w:r>
          </w:p>
        </w:tc>
        <w:tc>
          <w:tcPr>
            <w:tcW w:w="1123" w:type="dxa"/>
            <w:shd w:val="clear" w:color="auto" w:fill="auto"/>
          </w:tcPr>
          <w:p w14:paraId="7FF5B02F" w14:textId="77777777" w:rsidR="00B4470C" w:rsidRPr="00A15AD1" w:rsidRDefault="00B4470C" w:rsidP="00B4470C">
            <w:r w:rsidRPr="00A15AD1">
              <w:t>40.7</w:t>
            </w:r>
          </w:p>
        </w:tc>
        <w:tc>
          <w:tcPr>
            <w:tcW w:w="1244" w:type="dxa"/>
            <w:shd w:val="clear" w:color="auto" w:fill="auto"/>
          </w:tcPr>
          <w:p w14:paraId="0F75047F" w14:textId="77777777" w:rsidR="00B4470C" w:rsidRPr="00A15AD1" w:rsidRDefault="00B4470C" w:rsidP="00B4470C">
            <w:r w:rsidRPr="00A15AD1">
              <w:t>Fair</w:t>
            </w:r>
          </w:p>
        </w:tc>
        <w:tc>
          <w:tcPr>
            <w:tcW w:w="1523" w:type="dxa"/>
            <w:shd w:val="clear" w:color="auto" w:fill="auto"/>
          </w:tcPr>
          <w:p w14:paraId="173A34B6" w14:textId="77777777" w:rsidR="00B4470C" w:rsidRPr="00A15AD1" w:rsidRDefault="00B4470C" w:rsidP="00B4470C">
            <w:r w:rsidRPr="00A15AD1">
              <w:t>6.1%</w:t>
            </w:r>
          </w:p>
        </w:tc>
        <w:tc>
          <w:tcPr>
            <w:tcW w:w="1242" w:type="dxa"/>
            <w:shd w:val="clear" w:color="auto" w:fill="auto"/>
          </w:tcPr>
          <w:p w14:paraId="2F04E2EA" w14:textId="77777777" w:rsidR="00B4470C" w:rsidRPr="00A15AD1" w:rsidRDefault="00B4470C" w:rsidP="00B4470C">
            <w:r w:rsidRPr="00A15AD1">
              <w:t>120,000</w:t>
            </w:r>
          </w:p>
        </w:tc>
        <w:tc>
          <w:tcPr>
            <w:tcW w:w="1497" w:type="dxa"/>
            <w:shd w:val="clear" w:color="auto" w:fill="auto"/>
          </w:tcPr>
          <w:p w14:paraId="6981F8B5" w14:textId="77777777" w:rsidR="00B4470C" w:rsidRPr="00A15AD1" w:rsidRDefault="00B4470C" w:rsidP="00B4470C">
            <w:r w:rsidRPr="00A15AD1">
              <w:t>5,182</w:t>
            </w:r>
          </w:p>
        </w:tc>
      </w:tr>
      <w:tr w:rsidR="00A15AD1" w:rsidRPr="00A15AD1" w14:paraId="5D77259D" w14:textId="77777777" w:rsidTr="00B4470C">
        <w:tc>
          <w:tcPr>
            <w:tcW w:w="992" w:type="dxa"/>
            <w:shd w:val="clear" w:color="auto" w:fill="auto"/>
          </w:tcPr>
          <w:p w14:paraId="3CD68DF7" w14:textId="77777777" w:rsidR="00B4470C" w:rsidRPr="00A15AD1" w:rsidRDefault="00B4470C" w:rsidP="00B4470C">
            <w:r w:rsidRPr="00A15AD1">
              <w:t>1</w:t>
            </w:r>
          </w:p>
        </w:tc>
        <w:tc>
          <w:tcPr>
            <w:tcW w:w="959" w:type="dxa"/>
            <w:shd w:val="clear" w:color="auto" w:fill="auto"/>
          </w:tcPr>
          <w:p w14:paraId="0E111AFE" w14:textId="77777777" w:rsidR="00B4470C" w:rsidRPr="00A15AD1" w:rsidRDefault="00B4470C" w:rsidP="00B4470C">
            <w:r w:rsidRPr="00A15AD1">
              <w:t>B</w:t>
            </w:r>
          </w:p>
        </w:tc>
        <w:tc>
          <w:tcPr>
            <w:tcW w:w="1123" w:type="dxa"/>
            <w:shd w:val="clear" w:color="auto" w:fill="auto"/>
          </w:tcPr>
          <w:p w14:paraId="41454915" w14:textId="77777777" w:rsidR="00B4470C" w:rsidRPr="00A15AD1" w:rsidRDefault="00B4470C" w:rsidP="00B4470C">
            <w:r w:rsidRPr="00A15AD1">
              <w:t>35.48</w:t>
            </w:r>
          </w:p>
        </w:tc>
        <w:tc>
          <w:tcPr>
            <w:tcW w:w="1244" w:type="dxa"/>
            <w:shd w:val="clear" w:color="auto" w:fill="auto"/>
          </w:tcPr>
          <w:p w14:paraId="1A11770F" w14:textId="77777777" w:rsidR="00B4470C" w:rsidRPr="00A15AD1" w:rsidRDefault="00B4470C" w:rsidP="00B4470C">
            <w:r w:rsidRPr="00A15AD1">
              <w:t>Fair</w:t>
            </w:r>
          </w:p>
        </w:tc>
        <w:tc>
          <w:tcPr>
            <w:tcW w:w="1523" w:type="dxa"/>
            <w:shd w:val="clear" w:color="auto" w:fill="auto"/>
          </w:tcPr>
          <w:p w14:paraId="2B11386B" w14:textId="77777777" w:rsidR="00B4470C" w:rsidRPr="00A15AD1" w:rsidRDefault="00B4470C" w:rsidP="00B4470C">
            <w:r w:rsidRPr="00A15AD1">
              <w:t>4%</w:t>
            </w:r>
          </w:p>
        </w:tc>
        <w:tc>
          <w:tcPr>
            <w:tcW w:w="1242" w:type="dxa"/>
            <w:shd w:val="clear" w:color="auto" w:fill="auto"/>
          </w:tcPr>
          <w:p w14:paraId="4EAE1CAA" w14:textId="77777777" w:rsidR="00B4470C" w:rsidRPr="00A15AD1" w:rsidRDefault="00B4470C" w:rsidP="00B4470C">
            <w:r w:rsidRPr="00A15AD1">
              <w:t>120,000</w:t>
            </w:r>
          </w:p>
        </w:tc>
        <w:tc>
          <w:tcPr>
            <w:tcW w:w="1497" w:type="dxa"/>
            <w:shd w:val="clear" w:color="auto" w:fill="auto"/>
          </w:tcPr>
          <w:p w14:paraId="088E7DA7" w14:textId="77777777" w:rsidR="00B4470C" w:rsidRPr="00A15AD1" w:rsidRDefault="00B4470C" w:rsidP="00B4470C">
            <w:r w:rsidRPr="00A15AD1">
              <w:t>4,428</w:t>
            </w:r>
          </w:p>
        </w:tc>
      </w:tr>
      <w:tr w:rsidR="00A15AD1" w:rsidRPr="00A15AD1" w14:paraId="127B75C4" w14:textId="77777777" w:rsidTr="00B4470C">
        <w:tc>
          <w:tcPr>
            <w:tcW w:w="992" w:type="dxa"/>
            <w:shd w:val="clear" w:color="auto" w:fill="auto"/>
          </w:tcPr>
          <w:p w14:paraId="3EEAEFD9" w14:textId="77777777" w:rsidR="00B4470C" w:rsidRPr="00A15AD1" w:rsidRDefault="00B4470C" w:rsidP="00B4470C">
            <w:r w:rsidRPr="00A15AD1">
              <w:t>1</w:t>
            </w:r>
          </w:p>
        </w:tc>
        <w:tc>
          <w:tcPr>
            <w:tcW w:w="959" w:type="dxa"/>
            <w:shd w:val="clear" w:color="auto" w:fill="auto"/>
          </w:tcPr>
          <w:p w14:paraId="56001C51" w14:textId="77777777" w:rsidR="00B4470C" w:rsidRPr="00A15AD1" w:rsidRDefault="00B4470C" w:rsidP="00B4470C">
            <w:r w:rsidRPr="00A15AD1">
              <w:t>C</w:t>
            </w:r>
          </w:p>
        </w:tc>
        <w:tc>
          <w:tcPr>
            <w:tcW w:w="1123" w:type="dxa"/>
            <w:shd w:val="clear" w:color="auto" w:fill="auto"/>
          </w:tcPr>
          <w:p w14:paraId="5D4B2A03" w14:textId="77777777" w:rsidR="00B4470C" w:rsidRPr="00A15AD1" w:rsidRDefault="00B4470C" w:rsidP="00B4470C">
            <w:r w:rsidRPr="00A15AD1">
              <w:t>35.48</w:t>
            </w:r>
          </w:p>
        </w:tc>
        <w:tc>
          <w:tcPr>
            <w:tcW w:w="1244" w:type="dxa"/>
            <w:shd w:val="clear" w:color="auto" w:fill="auto"/>
          </w:tcPr>
          <w:p w14:paraId="2797A615" w14:textId="77777777" w:rsidR="00B4470C" w:rsidRPr="00A15AD1" w:rsidRDefault="00B4470C" w:rsidP="00B4470C">
            <w:r w:rsidRPr="00A15AD1">
              <w:t>Fair</w:t>
            </w:r>
          </w:p>
        </w:tc>
        <w:tc>
          <w:tcPr>
            <w:tcW w:w="1523" w:type="dxa"/>
            <w:shd w:val="clear" w:color="auto" w:fill="auto"/>
          </w:tcPr>
          <w:p w14:paraId="7FCB4A2B" w14:textId="77777777" w:rsidR="00B4470C" w:rsidRPr="00A15AD1" w:rsidRDefault="00B4470C" w:rsidP="00B4470C">
            <w:r w:rsidRPr="00A15AD1">
              <w:t>4%</w:t>
            </w:r>
          </w:p>
        </w:tc>
        <w:tc>
          <w:tcPr>
            <w:tcW w:w="1242" w:type="dxa"/>
            <w:shd w:val="clear" w:color="auto" w:fill="auto"/>
          </w:tcPr>
          <w:p w14:paraId="34E94BF5" w14:textId="77777777" w:rsidR="00B4470C" w:rsidRPr="00A15AD1" w:rsidRDefault="00B4470C" w:rsidP="00B4470C">
            <w:r w:rsidRPr="00A15AD1">
              <w:t>120,000</w:t>
            </w:r>
          </w:p>
        </w:tc>
        <w:tc>
          <w:tcPr>
            <w:tcW w:w="1497" w:type="dxa"/>
            <w:shd w:val="clear" w:color="auto" w:fill="auto"/>
          </w:tcPr>
          <w:p w14:paraId="7513C50D" w14:textId="77777777" w:rsidR="00B4470C" w:rsidRPr="00A15AD1" w:rsidRDefault="00B4470C" w:rsidP="00B4470C">
            <w:r w:rsidRPr="00A15AD1">
              <w:t>4,428</w:t>
            </w:r>
          </w:p>
        </w:tc>
      </w:tr>
      <w:tr w:rsidR="00A15AD1" w:rsidRPr="00A15AD1" w14:paraId="6EF7669B" w14:textId="77777777" w:rsidTr="00B4470C">
        <w:tc>
          <w:tcPr>
            <w:tcW w:w="992" w:type="dxa"/>
            <w:shd w:val="clear" w:color="auto" w:fill="auto"/>
          </w:tcPr>
          <w:p w14:paraId="2561A55D" w14:textId="77777777" w:rsidR="00B4470C" w:rsidRPr="00A15AD1" w:rsidRDefault="00B4470C" w:rsidP="00B4470C">
            <w:r w:rsidRPr="00A15AD1">
              <w:t>1</w:t>
            </w:r>
          </w:p>
        </w:tc>
        <w:tc>
          <w:tcPr>
            <w:tcW w:w="959" w:type="dxa"/>
            <w:shd w:val="clear" w:color="auto" w:fill="auto"/>
          </w:tcPr>
          <w:p w14:paraId="2E11AD5D" w14:textId="77777777" w:rsidR="00B4470C" w:rsidRPr="00A15AD1" w:rsidRDefault="00B4470C" w:rsidP="00B4470C">
            <w:r w:rsidRPr="00A15AD1">
              <w:t>D</w:t>
            </w:r>
          </w:p>
        </w:tc>
        <w:tc>
          <w:tcPr>
            <w:tcW w:w="1123" w:type="dxa"/>
            <w:shd w:val="clear" w:color="auto" w:fill="auto"/>
          </w:tcPr>
          <w:p w14:paraId="773494AF" w14:textId="77777777" w:rsidR="00B4470C" w:rsidRPr="00A15AD1" w:rsidRDefault="00B4470C" w:rsidP="00B4470C">
            <w:r w:rsidRPr="00A15AD1">
              <w:t>37.9</w:t>
            </w:r>
          </w:p>
        </w:tc>
        <w:tc>
          <w:tcPr>
            <w:tcW w:w="1244" w:type="dxa"/>
            <w:shd w:val="clear" w:color="auto" w:fill="auto"/>
          </w:tcPr>
          <w:p w14:paraId="3738FDDA" w14:textId="77777777" w:rsidR="00B4470C" w:rsidRPr="00A15AD1" w:rsidRDefault="00B4470C" w:rsidP="00B4470C">
            <w:r w:rsidRPr="00A15AD1">
              <w:t>Poor</w:t>
            </w:r>
          </w:p>
        </w:tc>
        <w:tc>
          <w:tcPr>
            <w:tcW w:w="1523" w:type="dxa"/>
            <w:shd w:val="clear" w:color="auto" w:fill="auto"/>
          </w:tcPr>
          <w:p w14:paraId="206F6CD6" w14:textId="77777777" w:rsidR="00B4470C" w:rsidRPr="00A15AD1" w:rsidRDefault="00B4470C" w:rsidP="00B4470C">
            <w:r w:rsidRPr="00A15AD1">
              <w:t>1%</w:t>
            </w:r>
          </w:p>
        </w:tc>
        <w:tc>
          <w:tcPr>
            <w:tcW w:w="1242" w:type="dxa"/>
            <w:shd w:val="clear" w:color="auto" w:fill="auto"/>
          </w:tcPr>
          <w:p w14:paraId="6DAF2302" w14:textId="77777777" w:rsidR="00B4470C" w:rsidRPr="00A15AD1" w:rsidRDefault="00B4470C" w:rsidP="00B4470C">
            <w:r w:rsidRPr="00A15AD1">
              <w:t>120,000</w:t>
            </w:r>
          </w:p>
        </w:tc>
        <w:tc>
          <w:tcPr>
            <w:tcW w:w="1497" w:type="dxa"/>
            <w:shd w:val="clear" w:color="auto" w:fill="auto"/>
          </w:tcPr>
          <w:p w14:paraId="72DEF8B0" w14:textId="77777777" w:rsidR="00B4470C" w:rsidRPr="00A15AD1" w:rsidRDefault="00B4470C" w:rsidP="00B4470C">
            <w:r w:rsidRPr="00A15AD1">
              <w:t>4,593</w:t>
            </w:r>
          </w:p>
        </w:tc>
      </w:tr>
      <w:tr w:rsidR="00A15AD1" w:rsidRPr="00A15AD1" w14:paraId="2A1C2379" w14:textId="77777777" w:rsidTr="00B4470C">
        <w:tc>
          <w:tcPr>
            <w:tcW w:w="992" w:type="dxa"/>
            <w:shd w:val="clear" w:color="auto" w:fill="auto"/>
          </w:tcPr>
          <w:p w14:paraId="24282D17" w14:textId="77777777" w:rsidR="00B4470C" w:rsidRPr="00A15AD1" w:rsidRDefault="00B4470C" w:rsidP="00B4470C">
            <w:r w:rsidRPr="00A15AD1">
              <w:t>1</w:t>
            </w:r>
          </w:p>
        </w:tc>
        <w:tc>
          <w:tcPr>
            <w:tcW w:w="959" w:type="dxa"/>
            <w:shd w:val="clear" w:color="auto" w:fill="auto"/>
          </w:tcPr>
          <w:p w14:paraId="34568AAC" w14:textId="77777777" w:rsidR="00B4470C" w:rsidRPr="00A15AD1" w:rsidRDefault="00B4470C" w:rsidP="00B4470C">
            <w:r w:rsidRPr="00A15AD1">
              <w:t>E</w:t>
            </w:r>
          </w:p>
        </w:tc>
        <w:tc>
          <w:tcPr>
            <w:tcW w:w="1123" w:type="dxa"/>
            <w:shd w:val="clear" w:color="auto" w:fill="auto"/>
          </w:tcPr>
          <w:p w14:paraId="7712AE9D" w14:textId="77777777" w:rsidR="00B4470C" w:rsidRPr="00A15AD1" w:rsidRDefault="00B4470C" w:rsidP="00B4470C">
            <w:r w:rsidRPr="00A15AD1">
              <w:t>33.64</w:t>
            </w:r>
          </w:p>
        </w:tc>
        <w:tc>
          <w:tcPr>
            <w:tcW w:w="1244" w:type="dxa"/>
            <w:shd w:val="clear" w:color="auto" w:fill="auto"/>
          </w:tcPr>
          <w:p w14:paraId="22C1BDD7" w14:textId="77777777" w:rsidR="00B4470C" w:rsidRPr="00A15AD1" w:rsidRDefault="00B4470C" w:rsidP="00B4470C">
            <w:r w:rsidRPr="00A15AD1">
              <w:t>Fair</w:t>
            </w:r>
          </w:p>
        </w:tc>
        <w:tc>
          <w:tcPr>
            <w:tcW w:w="1523" w:type="dxa"/>
            <w:shd w:val="clear" w:color="auto" w:fill="auto"/>
          </w:tcPr>
          <w:p w14:paraId="7D9C9DDE" w14:textId="77777777" w:rsidR="00B4470C" w:rsidRPr="00A15AD1" w:rsidRDefault="00B4470C" w:rsidP="00B4470C">
            <w:r w:rsidRPr="00A15AD1">
              <w:t>6.1%</w:t>
            </w:r>
          </w:p>
        </w:tc>
        <w:tc>
          <w:tcPr>
            <w:tcW w:w="1242" w:type="dxa"/>
            <w:shd w:val="clear" w:color="auto" w:fill="auto"/>
          </w:tcPr>
          <w:p w14:paraId="7C6159C3" w14:textId="77777777" w:rsidR="00B4470C" w:rsidRPr="00A15AD1" w:rsidRDefault="00B4470C" w:rsidP="00B4470C">
            <w:r w:rsidRPr="00A15AD1">
              <w:t>120,000</w:t>
            </w:r>
          </w:p>
        </w:tc>
        <w:tc>
          <w:tcPr>
            <w:tcW w:w="1497" w:type="dxa"/>
            <w:shd w:val="clear" w:color="auto" w:fill="auto"/>
          </w:tcPr>
          <w:p w14:paraId="3DBD8174" w14:textId="77777777" w:rsidR="00B4470C" w:rsidRPr="00A15AD1" w:rsidRDefault="00B4470C" w:rsidP="00B4470C">
            <w:r w:rsidRPr="00A15AD1">
              <w:t>4,283</w:t>
            </w:r>
          </w:p>
        </w:tc>
      </w:tr>
      <w:tr w:rsidR="00A15AD1" w:rsidRPr="00A15AD1" w14:paraId="05DAEDFB" w14:textId="77777777" w:rsidTr="00B4470C">
        <w:tc>
          <w:tcPr>
            <w:tcW w:w="992" w:type="dxa"/>
            <w:shd w:val="clear" w:color="auto" w:fill="auto"/>
          </w:tcPr>
          <w:p w14:paraId="148994C1" w14:textId="77777777" w:rsidR="00B4470C" w:rsidRPr="00A15AD1" w:rsidRDefault="00B4470C" w:rsidP="00B4470C">
            <w:r w:rsidRPr="00A15AD1">
              <w:t>1</w:t>
            </w:r>
          </w:p>
        </w:tc>
        <w:tc>
          <w:tcPr>
            <w:tcW w:w="959" w:type="dxa"/>
            <w:shd w:val="clear" w:color="auto" w:fill="auto"/>
          </w:tcPr>
          <w:p w14:paraId="7D1C61A3" w14:textId="77777777" w:rsidR="00B4470C" w:rsidRPr="00A15AD1" w:rsidRDefault="00B4470C" w:rsidP="00B4470C">
            <w:r w:rsidRPr="00A15AD1">
              <w:t>F</w:t>
            </w:r>
          </w:p>
        </w:tc>
        <w:tc>
          <w:tcPr>
            <w:tcW w:w="1123" w:type="dxa"/>
            <w:shd w:val="clear" w:color="auto" w:fill="auto"/>
          </w:tcPr>
          <w:p w14:paraId="44DAACE4" w14:textId="77777777" w:rsidR="00B4470C" w:rsidRPr="00A15AD1" w:rsidRDefault="00B4470C" w:rsidP="00B4470C">
            <w:r w:rsidRPr="00A15AD1">
              <w:t xml:space="preserve">41.49 </w:t>
            </w:r>
          </w:p>
        </w:tc>
        <w:tc>
          <w:tcPr>
            <w:tcW w:w="1244" w:type="dxa"/>
            <w:shd w:val="clear" w:color="auto" w:fill="auto"/>
          </w:tcPr>
          <w:p w14:paraId="14277847" w14:textId="77777777" w:rsidR="00B4470C" w:rsidRPr="00A15AD1" w:rsidRDefault="00B4470C" w:rsidP="00B4470C">
            <w:r w:rsidRPr="00A15AD1">
              <w:t>Fair</w:t>
            </w:r>
          </w:p>
        </w:tc>
        <w:tc>
          <w:tcPr>
            <w:tcW w:w="1523" w:type="dxa"/>
            <w:shd w:val="clear" w:color="auto" w:fill="auto"/>
          </w:tcPr>
          <w:p w14:paraId="493E0047" w14:textId="77777777" w:rsidR="00B4470C" w:rsidRPr="00A15AD1" w:rsidRDefault="00B4470C" w:rsidP="00B4470C">
            <w:r w:rsidRPr="00A15AD1">
              <w:t>6.1%</w:t>
            </w:r>
          </w:p>
        </w:tc>
        <w:tc>
          <w:tcPr>
            <w:tcW w:w="1242" w:type="dxa"/>
            <w:shd w:val="clear" w:color="auto" w:fill="auto"/>
          </w:tcPr>
          <w:p w14:paraId="6A9D7E61" w14:textId="77777777" w:rsidR="00B4470C" w:rsidRPr="00A15AD1" w:rsidRDefault="00B4470C" w:rsidP="00B4470C">
            <w:r w:rsidRPr="00A15AD1">
              <w:t>120,000</w:t>
            </w:r>
          </w:p>
        </w:tc>
        <w:tc>
          <w:tcPr>
            <w:tcW w:w="1497" w:type="dxa"/>
            <w:shd w:val="clear" w:color="auto" w:fill="auto"/>
          </w:tcPr>
          <w:p w14:paraId="3706403B" w14:textId="77777777" w:rsidR="00B4470C" w:rsidRPr="00A15AD1" w:rsidRDefault="00B4470C" w:rsidP="00B4470C">
            <w:r w:rsidRPr="00A15AD1">
              <w:t>5,283</w:t>
            </w:r>
          </w:p>
        </w:tc>
      </w:tr>
      <w:tr w:rsidR="00A15AD1" w:rsidRPr="00A15AD1" w14:paraId="03AE1259" w14:textId="77777777" w:rsidTr="00B4470C">
        <w:tc>
          <w:tcPr>
            <w:tcW w:w="992" w:type="dxa"/>
            <w:shd w:val="clear" w:color="auto" w:fill="auto"/>
          </w:tcPr>
          <w:p w14:paraId="3AE861CB" w14:textId="77777777" w:rsidR="00B4470C" w:rsidRPr="00A15AD1" w:rsidRDefault="00B4470C" w:rsidP="00B4470C">
            <w:r w:rsidRPr="00A15AD1">
              <w:t>2</w:t>
            </w:r>
          </w:p>
        </w:tc>
        <w:tc>
          <w:tcPr>
            <w:tcW w:w="959" w:type="dxa"/>
            <w:shd w:val="clear" w:color="auto" w:fill="auto"/>
          </w:tcPr>
          <w:p w14:paraId="7FFC77A4" w14:textId="77777777" w:rsidR="00B4470C" w:rsidRPr="00A15AD1" w:rsidRDefault="00B4470C" w:rsidP="00B4470C">
            <w:r w:rsidRPr="00A15AD1">
              <w:t>A</w:t>
            </w:r>
          </w:p>
        </w:tc>
        <w:tc>
          <w:tcPr>
            <w:tcW w:w="1123" w:type="dxa"/>
            <w:shd w:val="clear" w:color="auto" w:fill="auto"/>
          </w:tcPr>
          <w:p w14:paraId="1386D90C" w14:textId="77777777" w:rsidR="00B4470C" w:rsidRPr="00A15AD1" w:rsidRDefault="00B4470C" w:rsidP="00B4470C">
            <w:r w:rsidRPr="00A15AD1">
              <w:t>40.7</w:t>
            </w:r>
          </w:p>
        </w:tc>
        <w:tc>
          <w:tcPr>
            <w:tcW w:w="1244" w:type="dxa"/>
            <w:shd w:val="clear" w:color="auto" w:fill="auto"/>
          </w:tcPr>
          <w:p w14:paraId="37416E9C" w14:textId="77777777" w:rsidR="00B4470C" w:rsidRPr="00A15AD1" w:rsidRDefault="00B4470C" w:rsidP="00B4470C">
            <w:r w:rsidRPr="00A15AD1">
              <w:t>Fair</w:t>
            </w:r>
          </w:p>
        </w:tc>
        <w:tc>
          <w:tcPr>
            <w:tcW w:w="1523" w:type="dxa"/>
            <w:shd w:val="clear" w:color="auto" w:fill="auto"/>
          </w:tcPr>
          <w:p w14:paraId="643D3AED" w14:textId="77777777" w:rsidR="00B4470C" w:rsidRPr="00A15AD1" w:rsidRDefault="00B4470C" w:rsidP="00B4470C">
            <w:r w:rsidRPr="00A15AD1">
              <w:t>4%</w:t>
            </w:r>
          </w:p>
        </w:tc>
        <w:tc>
          <w:tcPr>
            <w:tcW w:w="1242" w:type="dxa"/>
            <w:shd w:val="clear" w:color="auto" w:fill="auto"/>
          </w:tcPr>
          <w:p w14:paraId="1C0A714A" w14:textId="77777777" w:rsidR="00B4470C" w:rsidRPr="00A15AD1" w:rsidRDefault="00B4470C" w:rsidP="00B4470C">
            <w:r w:rsidRPr="00A15AD1">
              <w:t>120,000</w:t>
            </w:r>
          </w:p>
        </w:tc>
        <w:tc>
          <w:tcPr>
            <w:tcW w:w="1497" w:type="dxa"/>
            <w:shd w:val="clear" w:color="auto" w:fill="auto"/>
          </w:tcPr>
          <w:p w14:paraId="57A8D988" w14:textId="77777777" w:rsidR="00B4470C" w:rsidRPr="00A15AD1" w:rsidRDefault="00B4470C" w:rsidP="00B4470C">
            <w:r w:rsidRPr="00A15AD1">
              <w:t>5,079</w:t>
            </w:r>
          </w:p>
        </w:tc>
      </w:tr>
      <w:tr w:rsidR="00A15AD1" w:rsidRPr="00A15AD1" w14:paraId="69D51A2A" w14:textId="77777777" w:rsidTr="00B4470C">
        <w:tc>
          <w:tcPr>
            <w:tcW w:w="992" w:type="dxa"/>
            <w:shd w:val="clear" w:color="auto" w:fill="auto"/>
          </w:tcPr>
          <w:p w14:paraId="48028EF0" w14:textId="77777777" w:rsidR="00B4470C" w:rsidRPr="00A15AD1" w:rsidRDefault="00B4470C" w:rsidP="00B4470C">
            <w:r w:rsidRPr="00A15AD1">
              <w:t>2</w:t>
            </w:r>
          </w:p>
        </w:tc>
        <w:tc>
          <w:tcPr>
            <w:tcW w:w="959" w:type="dxa"/>
            <w:shd w:val="clear" w:color="auto" w:fill="auto"/>
          </w:tcPr>
          <w:p w14:paraId="25326647" w14:textId="77777777" w:rsidR="00B4470C" w:rsidRPr="00A15AD1" w:rsidRDefault="00B4470C" w:rsidP="00B4470C">
            <w:r w:rsidRPr="00A15AD1">
              <w:t>B</w:t>
            </w:r>
          </w:p>
        </w:tc>
        <w:tc>
          <w:tcPr>
            <w:tcW w:w="1123" w:type="dxa"/>
            <w:shd w:val="clear" w:color="auto" w:fill="auto"/>
          </w:tcPr>
          <w:p w14:paraId="198A8A83" w14:textId="77777777" w:rsidR="00B4470C" w:rsidRPr="00A15AD1" w:rsidRDefault="00B4470C" w:rsidP="00B4470C">
            <w:r w:rsidRPr="00A15AD1">
              <w:t>35.48</w:t>
            </w:r>
          </w:p>
        </w:tc>
        <w:tc>
          <w:tcPr>
            <w:tcW w:w="1244" w:type="dxa"/>
            <w:shd w:val="clear" w:color="auto" w:fill="auto"/>
          </w:tcPr>
          <w:p w14:paraId="72F07976" w14:textId="77777777" w:rsidR="00B4470C" w:rsidRPr="00A15AD1" w:rsidRDefault="00B4470C" w:rsidP="00B4470C">
            <w:r w:rsidRPr="00A15AD1">
              <w:t>Good</w:t>
            </w:r>
          </w:p>
        </w:tc>
        <w:tc>
          <w:tcPr>
            <w:tcW w:w="1523" w:type="dxa"/>
            <w:shd w:val="clear" w:color="auto" w:fill="auto"/>
          </w:tcPr>
          <w:p w14:paraId="0E7094B6" w14:textId="77777777" w:rsidR="00B4470C" w:rsidRPr="00A15AD1" w:rsidRDefault="00B4470C" w:rsidP="00B4470C">
            <w:r w:rsidRPr="00A15AD1">
              <w:t>5.1%</w:t>
            </w:r>
          </w:p>
        </w:tc>
        <w:tc>
          <w:tcPr>
            <w:tcW w:w="1242" w:type="dxa"/>
            <w:shd w:val="clear" w:color="auto" w:fill="auto"/>
          </w:tcPr>
          <w:p w14:paraId="1005D2E0" w14:textId="77777777" w:rsidR="00B4470C" w:rsidRPr="00A15AD1" w:rsidRDefault="00B4470C" w:rsidP="00B4470C">
            <w:r w:rsidRPr="00A15AD1">
              <w:t>120,000</w:t>
            </w:r>
          </w:p>
        </w:tc>
        <w:tc>
          <w:tcPr>
            <w:tcW w:w="1497" w:type="dxa"/>
            <w:shd w:val="clear" w:color="auto" w:fill="auto"/>
          </w:tcPr>
          <w:p w14:paraId="4A779D29" w14:textId="77777777" w:rsidR="00B4470C" w:rsidRPr="00A15AD1" w:rsidRDefault="00B4470C" w:rsidP="00B4470C">
            <w:r w:rsidRPr="00A15AD1">
              <w:t>4,475</w:t>
            </w:r>
          </w:p>
        </w:tc>
      </w:tr>
      <w:tr w:rsidR="00A15AD1" w:rsidRPr="00A15AD1" w14:paraId="192C13ED" w14:textId="77777777" w:rsidTr="00B4470C">
        <w:tc>
          <w:tcPr>
            <w:tcW w:w="992" w:type="dxa"/>
            <w:shd w:val="clear" w:color="auto" w:fill="auto"/>
          </w:tcPr>
          <w:p w14:paraId="2F59A928" w14:textId="77777777" w:rsidR="00B4470C" w:rsidRPr="00A15AD1" w:rsidRDefault="00B4470C" w:rsidP="00B4470C">
            <w:r w:rsidRPr="00A15AD1">
              <w:t>2</w:t>
            </w:r>
          </w:p>
        </w:tc>
        <w:tc>
          <w:tcPr>
            <w:tcW w:w="959" w:type="dxa"/>
            <w:shd w:val="clear" w:color="auto" w:fill="auto"/>
          </w:tcPr>
          <w:p w14:paraId="1DBB2C97" w14:textId="77777777" w:rsidR="00B4470C" w:rsidRPr="00A15AD1" w:rsidRDefault="00B4470C" w:rsidP="00B4470C">
            <w:r w:rsidRPr="00A15AD1">
              <w:t>C</w:t>
            </w:r>
          </w:p>
        </w:tc>
        <w:tc>
          <w:tcPr>
            <w:tcW w:w="1123" w:type="dxa"/>
            <w:shd w:val="clear" w:color="auto" w:fill="auto"/>
          </w:tcPr>
          <w:p w14:paraId="30AA5427" w14:textId="77777777" w:rsidR="00B4470C" w:rsidRPr="00A15AD1" w:rsidRDefault="00B4470C" w:rsidP="00B4470C">
            <w:r w:rsidRPr="00A15AD1">
              <w:t>35.48</w:t>
            </w:r>
          </w:p>
        </w:tc>
        <w:tc>
          <w:tcPr>
            <w:tcW w:w="1244" w:type="dxa"/>
            <w:shd w:val="clear" w:color="auto" w:fill="auto"/>
          </w:tcPr>
          <w:p w14:paraId="116B37F5" w14:textId="77777777" w:rsidR="00B4470C" w:rsidRPr="00A15AD1" w:rsidRDefault="00B4470C" w:rsidP="00B4470C">
            <w:r w:rsidRPr="00A15AD1">
              <w:t>Poor</w:t>
            </w:r>
          </w:p>
        </w:tc>
        <w:tc>
          <w:tcPr>
            <w:tcW w:w="1523" w:type="dxa"/>
            <w:shd w:val="clear" w:color="auto" w:fill="auto"/>
          </w:tcPr>
          <w:p w14:paraId="594E7909" w14:textId="77777777" w:rsidR="00B4470C" w:rsidRPr="00A15AD1" w:rsidRDefault="00B4470C" w:rsidP="00B4470C">
            <w:r w:rsidRPr="00A15AD1">
              <w:t>-1.1%</w:t>
            </w:r>
          </w:p>
        </w:tc>
        <w:tc>
          <w:tcPr>
            <w:tcW w:w="1242" w:type="dxa"/>
            <w:shd w:val="clear" w:color="auto" w:fill="auto"/>
          </w:tcPr>
          <w:p w14:paraId="32862F9A" w14:textId="77777777" w:rsidR="00B4470C" w:rsidRPr="00A15AD1" w:rsidRDefault="00B4470C" w:rsidP="00B4470C">
            <w:r w:rsidRPr="00A15AD1">
              <w:t>120,000</w:t>
            </w:r>
          </w:p>
        </w:tc>
        <w:tc>
          <w:tcPr>
            <w:tcW w:w="1497" w:type="dxa"/>
            <w:shd w:val="clear" w:color="auto" w:fill="auto"/>
          </w:tcPr>
          <w:p w14:paraId="60DCFEE9" w14:textId="77777777" w:rsidR="00B4470C" w:rsidRPr="00A15AD1" w:rsidRDefault="00B4470C" w:rsidP="00B4470C">
            <w:r w:rsidRPr="00A15AD1">
              <w:t>4,211</w:t>
            </w:r>
          </w:p>
        </w:tc>
      </w:tr>
      <w:tr w:rsidR="00A15AD1" w:rsidRPr="00A15AD1" w14:paraId="126B16F0" w14:textId="77777777" w:rsidTr="00B4470C">
        <w:tc>
          <w:tcPr>
            <w:tcW w:w="992" w:type="dxa"/>
            <w:shd w:val="clear" w:color="auto" w:fill="auto"/>
          </w:tcPr>
          <w:p w14:paraId="4B05386C" w14:textId="77777777" w:rsidR="00B4470C" w:rsidRPr="00A15AD1" w:rsidRDefault="00B4470C" w:rsidP="00B4470C">
            <w:r w:rsidRPr="00A15AD1">
              <w:t>2</w:t>
            </w:r>
          </w:p>
        </w:tc>
        <w:tc>
          <w:tcPr>
            <w:tcW w:w="959" w:type="dxa"/>
            <w:shd w:val="clear" w:color="auto" w:fill="auto"/>
          </w:tcPr>
          <w:p w14:paraId="22527275" w14:textId="77777777" w:rsidR="00B4470C" w:rsidRPr="00A15AD1" w:rsidRDefault="00B4470C" w:rsidP="00B4470C">
            <w:r w:rsidRPr="00A15AD1">
              <w:t>D</w:t>
            </w:r>
          </w:p>
        </w:tc>
        <w:tc>
          <w:tcPr>
            <w:tcW w:w="1123" w:type="dxa"/>
            <w:shd w:val="clear" w:color="auto" w:fill="auto"/>
          </w:tcPr>
          <w:p w14:paraId="4FFDC992" w14:textId="77777777" w:rsidR="00B4470C" w:rsidRPr="00A15AD1" w:rsidRDefault="006C7868" w:rsidP="00B4470C">
            <w:r w:rsidRPr="00A15AD1">
              <w:t>37.9</w:t>
            </w:r>
          </w:p>
        </w:tc>
        <w:tc>
          <w:tcPr>
            <w:tcW w:w="1244" w:type="dxa"/>
            <w:shd w:val="clear" w:color="auto" w:fill="auto"/>
          </w:tcPr>
          <w:p w14:paraId="562AC26D" w14:textId="77777777" w:rsidR="00B4470C" w:rsidRPr="00A15AD1" w:rsidRDefault="00B4470C" w:rsidP="00B4470C">
            <w:r w:rsidRPr="00A15AD1">
              <w:t>Fair</w:t>
            </w:r>
          </w:p>
        </w:tc>
        <w:tc>
          <w:tcPr>
            <w:tcW w:w="1523" w:type="dxa"/>
            <w:shd w:val="clear" w:color="auto" w:fill="auto"/>
          </w:tcPr>
          <w:p w14:paraId="4171A803" w14:textId="77777777" w:rsidR="00B4470C" w:rsidRPr="00A15AD1" w:rsidRDefault="00B4470C" w:rsidP="00B4470C">
            <w:r w:rsidRPr="00A15AD1">
              <w:t>2%</w:t>
            </w:r>
          </w:p>
        </w:tc>
        <w:tc>
          <w:tcPr>
            <w:tcW w:w="1242" w:type="dxa"/>
            <w:shd w:val="clear" w:color="auto" w:fill="auto"/>
          </w:tcPr>
          <w:p w14:paraId="404761D1" w14:textId="77777777" w:rsidR="00B4470C" w:rsidRPr="00A15AD1" w:rsidRDefault="00B4470C" w:rsidP="00B4470C">
            <w:r w:rsidRPr="00A15AD1">
              <w:t>120,000</w:t>
            </w:r>
          </w:p>
        </w:tc>
        <w:tc>
          <w:tcPr>
            <w:tcW w:w="1497" w:type="dxa"/>
            <w:shd w:val="clear" w:color="auto" w:fill="auto"/>
          </w:tcPr>
          <w:p w14:paraId="0D8069E4" w14:textId="77777777" w:rsidR="00B4470C" w:rsidRPr="00A15AD1" w:rsidRDefault="006C7868" w:rsidP="00B4470C">
            <w:r w:rsidRPr="00A15AD1">
              <w:t>4,639</w:t>
            </w:r>
          </w:p>
        </w:tc>
      </w:tr>
      <w:tr w:rsidR="00A15AD1" w:rsidRPr="00A15AD1" w14:paraId="5552D782" w14:textId="77777777" w:rsidTr="00B4470C">
        <w:tc>
          <w:tcPr>
            <w:tcW w:w="992" w:type="dxa"/>
            <w:shd w:val="clear" w:color="auto" w:fill="auto"/>
          </w:tcPr>
          <w:p w14:paraId="315BB720" w14:textId="77777777" w:rsidR="00B4470C" w:rsidRPr="00A15AD1" w:rsidRDefault="00B4470C" w:rsidP="00B4470C">
            <w:r w:rsidRPr="00A15AD1">
              <w:t>2</w:t>
            </w:r>
          </w:p>
        </w:tc>
        <w:tc>
          <w:tcPr>
            <w:tcW w:w="959" w:type="dxa"/>
            <w:shd w:val="clear" w:color="auto" w:fill="auto"/>
          </w:tcPr>
          <w:p w14:paraId="268D1A79" w14:textId="77777777" w:rsidR="00B4470C" w:rsidRPr="00A15AD1" w:rsidRDefault="00B4470C" w:rsidP="00B4470C">
            <w:r w:rsidRPr="00A15AD1">
              <w:t>E</w:t>
            </w:r>
          </w:p>
        </w:tc>
        <w:tc>
          <w:tcPr>
            <w:tcW w:w="1123" w:type="dxa"/>
            <w:shd w:val="clear" w:color="auto" w:fill="auto"/>
          </w:tcPr>
          <w:p w14:paraId="0E3D5140" w14:textId="77777777" w:rsidR="00B4470C" w:rsidRPr="00A15AD1" w:rsidRDefault="00B4470C" w:rsidP="00B4470C">
            <w:r w:rsidRPr="00A15AD1">
              <w:t>33.64</w:t>
            </w:r>
          </w:p>
        </w:tc>
        <w:tc>
          <w:tcPr>
            <w:tcW w:w="1244" w:type="dxa"/>
            <w:shd w:val="clear" w:color="auto" w:fill="auto"/>
          </w:tcPr>
          <w:p w14:paraId="6162CE0D" w14:textId="77777777" w:rsidR="00B4470C" w:rsidRPr="00A15AD1" w:rsidRDefault="00B4470C" w:rsidP="00B4470C">
            <w:r w:rsidRPr="00A15AD1">
              <w:t>Fair</w:t>
            </w:r>
          </w:p>
        </w:tc>
        <w:tc>
          <w:tcPr>
            <w:tcW w:w="1523" w:type="dxa"/>
            <w:shd w:val="clear" w:color="auto" w:fill="auto"/>
          </w:tcPr>
          <w:p w14:paraId="2687C5B4" w14:textId="77777777" w:rsidR="00B4470C" w:rsidRPr="00A15AD1" w:rsidRDefault="00B4470C" w:rsidP="00B4470C">
            <w:r w:rsidRPr="00A15AD1">
              <w:t>4%</w:t>
            </w:r>
          </w:p>
        </w:tc>
        <w:tc>
          <w:tcPr>
            <w:tcW w:w="1242" w:type="dxa"/>
            <w:shd w:val="clear" w:color="auto" w:fill="auto"/>
          </w:tcPr>
          <w:p w14:paraId="41B86355" w14:textId="77777777" w:rsidR="00B4470C" w:rsidRPr="00A15AD1" w:rsidRDefault="00B4470C" w:rsidP="00B4470C">
            <w:r w:rsidRPr="00A15AD1">
              <w:t>120,000</w:t>
            </w:r>
          </w:p>
        </w:tc>
        <w:tc>
          <w:tcPr>
            <w:tcW w:w="1497" w:type="dxa"/>
            <w:shd w:val="clear" w:color="auto" w:fill="auto"/>
          </w:tcPr>
          <w:p w14:paraId="59C77EA8" w14:textId="77777777" w:rsidR="00B4470C" w:rsidRPr="00A15AD1" w:rsidRDefault="00B4470C" w:rsidP="00B4470C">
            <w:r w:rsidRPr="00A15AD1">
              <w:t>4,198</w:t>
            </w:r>
          </w:p>
        </w:tc>
      </w:tr>
      <w:tr w:rsidR="00A15AD1" w:rsidRPr="00A15AD1" w14:paraId="32083BF7" w14:textId="77777777" w:rsidTr="00B4470C">
        <w:tc>
          <w:tcPr>
            <w:tcW w:w="992" w:type="dxa"/>
            <w:shd w:val="clear" w:color="auto" w:fill="auto"/>
          </w:tcPr>
          <w:p w14:paraId="66228651" w14:textId="77777777" w:rsidR="00B4470C" w:rsidRPr="00A15AD1" w:rsidRDefault="00B4470C" w:rsidP="00B4470C">
            <w:r w:rsidRPr="00A15AD1">
              <w:t>2</w:t>
            </w:r>
          </w:p>
        </w:tc>
        <w:tc>
          <w:tcPr>
            <w:tcW w:w="959" w:type="dxa"/>
            <w:shd w:val="clear" w:color="auto" w:fill="auto"/>
          </w:tcPr>
          <w:p w14:paraId="5587C770" w14:textId="77777777" w:rsidR="00B4470C" w:rsidRPr="00A15AD1" w:rsidRDefault="00B4470C" w:rsidP="00B4470C">
            <w:r w:rsidRPr="00A15AD1">
              <w:t>F</w:t>
            </w:r>
          </w:p>
        </w:tc>
        <w:tc>
          <w:tcPr>
            <w:tcW w:w="1123" w:type="dxa"/>
            <w:shd w:val="clear" w:color="auto" w:fill="auto"/>
          </w:tcPr>
          <w:p w14:paraId="54FAF0BF" w14:textId="77777777" w:rsidR="00B4470C" w:rsidRPr="00A15AD1" w:rsidRDefault="00B4470C" w:rsidP="00B4470C">
            <w:r w:rsidRPr="00A15AD1">
              <w:t>41.49</w:t>
            </w:r>
          </w:p>
        </w:tc>
        <w:tc>
          <w:tcPr>
            <w:tcW w:w="1244" w:type="dxa"/>
            <w:shd w:val="clear" w:color="auto" w:fill="auto"/>
          </w:tcPr>
          <w:p w14:paraId="39F2C028" w14:textId="77777777" w:rsidR="00B4470C" w:rsidRPr="00A15AD1" w:rsidRDefault="00B4470C" w:rsidP="00B4470C">
            <w:r w:rsidRPr="00A15AD1">
              <w:t>Fair</w:t>
            </w:r>
          </w:p>
        </w:tc>
        <w:tc>
          <w:tcPr>
            <w:tcW w:w="1523" w:type="dxa"/>
            <w:shd w:val="clear" w:color="auto" w:fill="auto"/>
          </w:tcPr>
          <w:p w14:paraId="30C2802B" w14:textId="77777777" w:rsidR="00B4470C" w:rsidRPr="00A15AD1" w:rsidRDefault="00B4470C" w:rsidP="00B4470C">
            <w:r w:rsidRPr="00A15AD1">
              <w:t>4%</w:t>
            </w:r>
          </w:p>
        </w:tc>
        <w:tc>
          <w:tcPr>
            <w:tcW w:w="1242" w:type="dxa"/>
            <w:shd w:val="clear" w:color="auto" w:fill="auto"/>
          </w:tcPr>
          <w:p w14:paraId="30BBCFF5" w14:textId="77777777" w:rsidR="00B4470C" w:rsidRPr="00A15AD1" w:rsidRDefault="00B4470C" w:rsidP="00B4470C">
            <w:r w:rsidRPr="00A15AD1">
              <w:t>120,000</w:t>
            </w:r>
          </w:p>
        </w:tc>
        <w:tc>
          <w:tcPr>
            <w:tcW w:w="1497" w:type="dxa"/>
            <w:shd w:val="clear" w:color="auto" w:fill="auto"/>
          </w:tcPr>
          <w:p w14:paraId="3025B7C8" w14:textId="77777777" w:rsidR="00B4470C" w:rsidRPr="00A15AD1" w:rsidRDefault="00B4470C" w:rsidP="00B4470C">
            <w:r w:rsidRPr="00A15AD1">
              <w:t>5,178</w:t>
            </w:r>
          </w:p>
        </w:tc>
      </w:tr>
      <w:tr w:rsidR="00A15AD1" w:rsidRPr="00A15AD1" w14:paraId="6A04540F" w14:textId="77777777" w:rsidTr="00B4470C">
        <w:tc>
          <w:tcPr>
            <w:tcW w:w="992" w:type="dxa"/>
            <w:shd w:val="clear" w:color="auto" w:fill="auto"/>
          </w:tcPr>
          <w:p w14:paraId="00F13113" w14:textId="77777777" w:rsidR="00B4470C" w:rsidRPr="00A15AD1" w:rsidRDefault="00B4470C" w:rsidP="00B4470C">
            <w:r w:rsidRPr="00A15AD1">
              <w:t>3</w:t>
            </w:r>
          </w:p>
        </w:tc>
        <w:tc>
          <w:tcPr>
            <w:tcW w:w="959" w:type="dxa"/>
            <w:shd w:val="clear" w:color="auto" w:fill="auto"/>
          </w:tcPr>
          <w:p w14:paraId="3FF45E2C" w14:textId="77777777" w:rsidR="00B4470C" w:rsidRPr="00A15AD1" w:rsidRDefault="00B4470C" w:rsidP="00B4470C">
            <w:r w:rsidRPr="00A15AD1">
              <w:t>A</w:t>
            </w:r>
          </w:p>
        </w:tc>
        <w:tc>
          <w:tcPr>
            <w:tcW w:w="1123" w:type="dxa"/>
            <w:shd w:val="clear" w:color="auto" w:fill="auto"/>
          </w:tcPr>
          <w:p w14:paraId="1CCDA7A3" w14:textId="77777777" w:rsidR="00B4470C" w:rsidRPr="00A15AD1" w:rsidRDefault="00B4470C" w:rsidP="00B4470C">
            <w:r w:rsidRPr="00A15AD1">
              <w:t>40.7</w:t>
            </w:r>
          </w:p>
        </w:tc>
        <w:tc>
          <w:tcPr>
            <w:tcW w:w="1244" w:type="dxa"/>
            <w:shd w:val="clear" w:color="auto" w:fill="auto"/>
          </w:tcPr>
          <w:p w14:paraId="18A4DB81" w14:textId="77777777" w:rsidR="00B4470C" w:rsidRPr="00A15AD1" w:rsidRDefault="00B4470C" w:rsidP="00B4470C">
            <w:r w:rsidRPr="00A15AD1">
              <w:t>Fair</w:t>
            </w:r>
          </w:p>
        </w:tc>
        <w:tc>
          <w:tcPr>
            <w:tcW w:w="1523" w:type="dxa"/>
            <w:shd w:val="clear" w:color="auto" w:fill="auto"/>
          </w:tcPr>
          <w:p w14:paraId="07859BB0" w14:textId="77777777" w:rsidR="00B4470C" w:rsidRPr="00A15AD1" w:rsidRDefault="00B4470C" w:rsidP="00B4470C">
            <w:r w:rsidRPr="00A15AD1">
              <w:t>2%</w:t>
            </w:r>
          </w:p>
        </w:tc>
        <w:tc>
          <w:tcPr>
            <w:tcW w:w="1242" w:type="dxa"/>
            <w:shd w:val="clear" w:color="auto" w:fill="auto"/>
          </w:tcPr>
          <w:p w14:paraId="2BB26EC7" w14:textId="77777777" w:rsidR="00B4470C" w:rsidRPr="00A15AD1" w:rsidRDefault="00B4470C" w:rsidP="00B4470C">
            <w:r w:rsidRPr="00A15AD1">
              <w:t>120,000</w:t>
            </w:r>
          </w:p>
        </w:tc>
        <w:tc>
          <w:tcPr>
            <w:tcW w:w="1497" w:type="dxa"/>
            <w:shd w:val="clear" w:color="auto" w:fill="auto"/>
          </w:tcPr>
          <w:p w14:paraId="775098D6" w14:textId="77777777" w:rsidR="00B4470C" w:rsidRPr="00A15AD1" w:rsidRDefault="00B4470C" w:rsidP="00B4470C">
            <w:r w:rsidRPr="00A15AD1">
              <w:t>4,982</w:t>
            </w:r>
          </w:p>
        </w:tc>
      </w:tr>
      <w:tr w:rsidR="00A15AD1" w:rsidRPr="00A15AD1" w14:paraId="2B5FFE2D" w14:textId="77777777" w:rsidTr="00B4470C">
        <w:tc>
          <w:tcPr>
            <w:tcW w:w="992" w:type="dxa"/>
            <w:shd w:val="clear" w:color="auto" w:fill="auto"/>
          </w:tcPr>
          <w:p w14:paraId="4319A947" w14:textId="77777777" w:rsidR="00B4470C" w:rsidRPr="00A15AD1" w:rsidRDefault="00B4470C" w:rsidP="00B4470C">
            <w:r w:rsidRPr="00A15AD1">
              <w:t>3</w:t>
            </w:r>
          </w:p>
        </w:tc>
        <w:tc>
          <w:tcPr>
            <w:tcW w:w="959" w:type="dxa"/>
            <w:shd w:val="clear" w:color="auto" w:fill="auto"/>
          </w:tcPr>
          <w:p w14:paraId="4A7FDCDD" w14:textId="77777777" w:rsidR="00B4470C" w:rsidRPr="00A15AD1" w:rsidRDefault="00B4470C" w:rsidP="00B4470C">
            <w:r w:rsidRPr="00A15AD1">
              <w:t>B</w:t>
            </w:r>
          </w:p>
        </w:tc>
        <w:tc>
          <w:tcPr>
            <w:tcW w:w="1123" w:type="dxa"/>
            <w:shd w:val="clear" w:color="auto" w:fill="auto"/>
          </w:tcPr>
          <w:p w14:paraId="2648DC7C" w14:textId="77777777" w:rsidR="00B4470C" w:rsidRPr="00A15AD1" w:rsidRDefault="00B4470C" w:rsidP="00B4470C">
            <w:r w:rsidRPr="00A15AD1">
              <w:t>35.48</w:t>
            </w:r>
          </w:p>
        </w:tc>
        <w:tc>
          <w:tcPr>
            <w:tcW w:w="1244" w:type="dxa"/>
            <w:shd w:val="clear" w:color="auto" w:fill="auto"/>
          </w:tcPr>
          <w:p w14:paraId="543F3E7D" w14:textId="77777777" w:rsidR="00B4470C" w:rsidRPr="00A15AD1" w:rsidRDefault="00B4470C" w:rsidP="00B4470C">
            <w:r w:rsidRPr="00A15AD1">
              <w:t>Fair</w:t>
            </w:r>
          </w:p>
        </w:tc>
        <w:tc>
          <w:tcPr>
            <w:tcW w:w="1523" w:type="dxa"/>
            <w:shd w:val="clear" w:color="auto" w:fill="auto"/>
          </w:tcPr>
          <w:p w14:paraId="194D1927" w14:textId="77777777" w:rsidR="00B4470C" w:rsidRPr="00A15AD1" w:rsidRDefault="00B4470C" w:rsidP="00B4470C">
            <w:r w:rsidRPr="00A15AD1">
              <w:t>0</w:t>
            </w:r>
          </w:p>
        </w:tc>
        <w:tc>
          <w:tcPr>
            <w:tcW w:w="1242" w:type="dxa"/>
            <w:shd w:val="clear" w:color="auto" w:fill="auto"/>
          </w:tcPr>
          <w:p w14:paraId="3DCABB8B" w14:textId="77777777" w:rsidR="00B4470C" w:rsidRPr="00A15AD1" w:rsidRDefault="00B4470C" w:rsidP="00B4470C">
            <w:r w:rsidRPr="00A15AD1">
              <w:t>120,000</w:t>
            </w:r>
          </w:p>
        </w:tc>
        <w:tc>
          <w:tcPr>
            <w:tcW w:w="1497" w:type="dxa"/>
            <w:shd w:val="clear" w:color="auto" w:fill="auto"/>
          </w:tcPr>
          <w:p w14:paraId="25899D30" w14:textId="77777777" w:rsidR="00B4470C" w:rsidRPr="00A15AD1" w:rsidRDefault="00B4470C" w:rsidP="00B4470C">
            <w:r w:rsidRPr="00A15AD1">
              <w:t>4,258</w:t>
            </w:r>
          </w:p>
        </w:tc>
      </w:tr>
      <w:tr w:rsidR="00A15AD1" w:rsidRPr="00A15AD1" w14:paraId="593B5E75" w14:textId="77777777" w:rsidTr="00B4470C">
        <w:tc>
          <w:tcPr>
            <w:tcW w:w="992" w:type="dxa"/>
            <w:shd w:val="clear" w:color="auto" w:fill="auto"/>
          </w:tcPr>
          <w:p w14:paraId="1CA6BF9E" w14:textId="77777777" w:rsidR="00B4470C" w:rsidRPr="00A15AD1" w:rsidRDefault="00B4470C" w:rsidP="00B4470C">
            <w:r w:rsidRPr="00A15AD1">
              <w:t>3</w:t>
            </w:r>
          </w:p>
        </w:tc>
        <w:tc>
          <w:tcPr>
            <w:tcW w:w="959" w:type="dxa"/>
            <w:shd w:val="clear" w:color="auto" w:fill="auto"/>
          </w:tcPr>
          <w:p w14:paraId="4411DDE0" w14:textId="77777777" w:rsidR="00B4470C" w:rsidRPr="00A15AD1" w:rsidRDefault="00B4470C" w:rsidP="00B4470C">
            <w:r w:rsidRPr="00A15AD1">
              <w:t>C</w:t>
            </w:r>
          </w:p>
        </w:tc>
        <w:tc>
          <w:tcPr>
            <w:tcW w:w="1123" w:type="dxa"/>
            <w:shd w:val="clear" w:color="auto" w:fill="auto"/>
          </w:tcPr>
          <w:p w14:paraId="7C79AD2B" w14:textId="77777777" w:rsidR="00B4470C" w:rsidRPr="00A15AD1" w:rsidRDefault="00B4470C" w:rsidP="00B4470C">
            <w:r w:rsidRPr="00A15AD1">
              <w:t>35.48</w:t>
            </w:r>
          </w:p>
        </w:tc>
        <w:tc>
          <w:tcPr>
            <w:tcW w:w="1244" w:type="dxa"/>
            <w:shd w:val="clear" w:color="auto" w:fill="auto"/>
          </w:tcPr>
          <w:p w14:paraId="62F53FCF" w14:textId="77777777" w:rsidR="00B4470C" w:rsidRPr="00A15AD1" w:rsidRDefault="00B4470C" w:rsidP="00B4470C">
            <w:r w:rsidRPr="00A15AD1">
              <w:t>Fair</w:t>
            </w:r>
          </w:p>
        </w:tc>
        <w:tc>
          <w:tcPr>
            <w:tcW w:w="1523" w:type="dxa"/>
            <w:shd w:val="clear" w:color="auto" w:fill="auto"/>
          </w:tcPr>
          <w:p w14:paraId="759DC555" w14:textId="77777777" w:rsidR="00B4470C" w:rsidRPr="00A15AD1" w:rsidRDefault="00B4470C" w:rsidP="00B4470C">
            <w:r w:rsidRPr="00A15AD1">
              <w:t>0</w:t>
            </w:r>
          </w:p>
        </w:tc>
        <w:tc>
          <w:tcPr>
            <w:tcW w:w="1242" w:type="dxa"/>
            <w:shd w:val="clear" w:color="auto" w:fill="auto"/>
          </w:tcPr>
          <w:p w14:paraId="40A8459D" w14:textId="77777777" w:rsidR="00B4470C" w:rsidRPr="00A15AD1" w:rsidRDefault="00B4470C" w:rsidP="00B4470C">
            <w:r w:rsidRPr="00A15AD1">
              <w:t>120,000</w:t>
            </w:r>
          </w:p>
        </w:tc>
        <w:tc>
          <w:tcPr>
            <w:tcW w:w="1497" w:type="dxa"/>
            <w:shd w:val="clear" w:color="auto" w:fill="auto"/>
          </w:tcPr>
          <w:p w14:paraId="12837C11" w14:textId="77777777" w:rsidR="00B4470C" w:rsidRPr="00A15AD1" w:rsidRDefault="00B4470C" w:rsidP="00B4470C">
            <w:r w:rsidRPr="00A15AD1">
              <w:t>4,258</w:t>
            </w:r>
          </w:p>
        </w:tc>
      </w:tr>
      <w:tr w:rsidR="00A15AD1" w:rsidRPr="00A15AD1" w14:paraId="03EF6714" w14:textId="77777777" w:rsidTr="00B4470C">
        <w:tc>
          <w:tcPr>
            <w:tcW w:w="992" w:type="dxa"/>
            <w:shd w:val="clear" w:color="auto" w:fill="auto"/>
          </w:tcPr>
          <w:p w14:paraId="55A396E1" w14:textId="77777777" w:rsidR="00B4470C" w:rsidRPr="00A15AD1" w:rsidRDefault="00B4470C" w:rsidP="00B4470C">
            <w:r w:rsidRPr="00A15AD1">
              <w:t>3</w:t>
            </w:r>
          </w:p>
        </w:tc>
        <w:tc>
          <w:tcPr>
            <w:tcW w:w="959" w:type="dxa"/>
            <w:shd w:val="clear" w:color="auto" w:fill="auto"/>
          </w:tcPr>
          <w:p w14:paraId="7FE0108C" w14:textId="77777777" w:rsidR="00B4470C" w:rsidRPr="00A15AD1" w:rsidRDefault="00B4470C" w:rsidP="00B4470C">
            <w:r w:rsidRPr="00A15AD1">
              <w:t>D</w:t>
            </w:r>
          </w:p>
        </w:tc>
        <w:tc>
          <w:tcPr>
            <w:tcW w:w="1123" w:type="dxa"/>
            <w:shd w:val="clear" w:color="auto" w:fill="auto"/>
          </w:tcPr>
          <w:p w14:paraId="51E7D0C1" w14:textId="77777777" w:rsidR="00B4470C" w:rsidRPr="00A15AD1" w:rsidRDefault="006C7868" w:rsidP="00B4470C">
            <w:r w:rsidRPr="00A15AD1">
              <w:t>37.9</w:t>
            </w:r>
          </w:p>
        </w:tc>
        <w:tc>
          <w:tcPr>
            <w:tcW w:w="1244" w:type="dxa"/>
            <w:shd w:val="clear" w:color="auto" w:fill="auto"/>
          </w:tcPr>
          <w:p w14:paraId="45406CBB" w14:textId="77777777" w:rsidR="00B4470C" w:rsidRPr="00A15AD1" w:rsidRDefault="00B4470C" w:rsidP="00B4470C">
            <w:r w:rsidRPr="00A15AD1">
              <w:t>Fair</w:t>
            </w:r>
          </w:p>
        </w:tc>
        <w:tc>
          <w:tcPr>
            <w:tcW w:w="1523" w:type="dxa"/>
            <w:shd w:val="clear" w:color="auto" w:fill="auto"/>
          </w:tcPr>
          <w:p w14:paraId="53981BFF" w14:textId="77777777" w:rsidR="00B4470C" w:rsidRPr="00A15AD1" w:rsidRDefault="00B4470C" w:rsidP="00B4470C">
            <w:r w:rsidRPr="00A15AD1">
              <w:t>0</w:t>
            </w:r>
          </w:p>
        </w:tc>
        <w:tc>
          <w:tcPr>
            <w:tcW w:w="1242" w:type="dxa"/>
            <w:shd w:val="clear" w:color="auto" w:fill="auto"/>
          </w:tcPr>
          <w:p w14:paraId="0D76EC38" w14:textId="77777777" w:rsidR="00B4470C" w:rsidRPr="00A15AD1" w:rsidRDefault="00B4470C" w:rsidP="00B4470C">
            <w:r w:rsidRPr="00A15AD1">
              <w:t>120,000</w:t>
            </w:r>
          </w:p>
        </w:tc>
        <w:tc>
          <w:tcPr>
            <w:tcW w:w="1497" w:type="dxa"/>
            <w:shd w:val="clear" w:color="auto" w:fill="auto"/>
          </w:tcPr>
          <w:p w14:paraId="2650C702" w14:textId="77777777" w:rsidR="00B4470C" w:rsidRPr="00A15AD1" w:rsidRDefault="00B4470C" w:rsidP="006C7868">
            <w:r w:rsidRPr="00A15AD1">
              <w:t>4,</w:t>
            </w:r>
            <w:r w:rsidR="006C7868" w:rsidRPr="00A15AD1">
              <w:t>548</w:t>
            </w:r>
          </w:p>
        </w:tc>
      </w:tr>
      <w:tr w:rsidR="00A15AD1" w:rsidRPr="00A15AD1" w14:paraId="270EDCEC" w14:textId="77777777" w:rsidTr="00B4470C">
        <w:tc>
          <w:tcPr>
            <w:tcW w:w="992" w:type="dxa"/>
            <w:shd w:val="clear" w:color="auto" w:fill="auto"/>
          </w:tcPr>
          <w:p w14:paraId="12522B75" w14:textId="77777777" w:rsidR="00B4470C" w:rsidRPr="00A15AD1" w:rsidRDefault="00B4470C" w:rsidP="00B4470C">
            <w:r w:rsidRPr="00A15AD1">
              <w:t>3</w:t>
            </w:r>
          </w:p>
        </w:tc>
        <w:tc>
          <w:tcPr>
            <w:tcW w:w="959" w:type="dxa"/>
            <w:shd w:val="clear" w:color="auto" w:fill="auto"/>
          </w:tcPr>
          <w:p w14:paraId="7559DC07" w14:textId="77777777" w:rsidR="00B4470C" w:rsidRPr="00A15AD1" w:rsidRDefault="00B4470C" w:rsidP="00B4470C">
            <w:r w:rsidRPr="00A15AD1">
              <w:t>E</w:t>
            </w:r>
          </w:p>
        </w:tc>
        <w:tc>
          <w:tcPr>
            <w:tcW w:w="1123" w:type="dxa"/>
            <w:shd w:val="clear" w:color="auto" w:fill="auto"/>
          </w:tcPr>
          <w:p w14:paraId="135ADF0C" w14:textId="77777777" w:rsidR="00B4470C" w:rsidRPr="00A15AD1" w:rsidRDefault="00B4470C" w:rsidP="00B4470C">
            <w:r w:rsidRPr="00A15AD1">
              <w:t>33.64</w:t>
            </w:r>
          </w:p>
        </w:tc>
        <w:tc>
          <w:tcPr>
            <w:tcW w:w="1244" w:type="dxa"/>
            <w:shd w:val="clear" w:color="auto" w:fill="auto"/>
          </w:tcPr>
          <w:p w14:paraId="202B956B" w14:textId="77777777" w:rsidR="00B4470C" w:rsidRPr="00A15AD1" w:rsidRDefault="00B4470C" w:rsidP="00B4470C">
            <w:r w:rsidRPr="00A15AD1">
              <w:t>Good</w:t>
            </w:r>
          </w:p>
        </w:tc>
        <w:tc>
          <w:tcPr>
            <w:tcW w:w="1523" w:type="dxa"/>
            <w:shd w:val="clear" w:color="auto" w:fill="auto"/>
          </w:tcPr>
          <w:p w14:paraId="430FFD57" w14:textId="77777777" w:rsidR="00B4470C" w:rsidRPr="00A15AD1" w:rsidRDefault="00B4470C" w:rsidP="00B4470C">
            <w:r w:rsidRPr="00A15AD1">
              <w:t>3%</w:t>
            </w:r>
          </w:p>
        </w:tc>
        <w:tc>
          <w:tcPr>
            <w:tcW w:w="1242" w:type="dxa"/>
            <w:shd w:val="clear" w:color="auto" w:fill="auto"/>
          </w:tcPr>
          <w:p w14:paraId="5776D9C8" w14:textId="77777777" w:rsidR="00B4470C" w:rsidRPr="00A15AD1" w:rsidRDefault="00B4470C" w:rsidP="00B4470C">
            <w:r w:rsidRPr="00A15AD1">
              <w:t>120,000</w:t>
            </w:r>
          </w:p>
        </w:tc>
        <w:tc>
          <w:tcPr>
            <w:tcW w:w="1497" w:type="dxa"/>
            <w:shd w:val="clear" w:color="auto" w:fill="auto"/>
          </w:tcPr>
          <w:p w14:paraId="058DAC12" w14:textId="77777777" w:rsidR="00B4470C" w:rsidRPr="00A15AD1" w:rsidRDefault="00B4470C" w:rsidP="00B4470C">
            <w:r w:rsidRPr="00A15AD1">
              <w:t>4,158</w:t>
            </w:r>
          </w:p>
        </w:tc>
      </w:tr>
      <w:tr w:rsidR="00A15AD1" w:rsidRPr="00A15AD1" w14:paraId="1C72C58A" w14:textId="77777777" w:rsidTr="00B4470C">
        <w:tc>
          <w:tcPr>
            <w:tcW w:w="992" w:type="dxa"/>
            <w:shd w:val="clear" w:color="auto" w:fill="auto"/>
          </w:tcPr>
          <w:p w14:paraId="003E0DEC" w14:textId="77777777" w:rsidR="00B4470C" w:rsidRPr="00A15AD1" w:rsidRDefault="00B4470C" w:rsidP="00B4470C">
            <w:r w:rsidRPr="00A15AD1">
              <w:t>3</w:t>
            </w:r>
          </w:p>
        </w:tc>
        <w:tc>
          <w:tcPr>
            <w:tcW w:w="959" w:type="dxa"/>
            <w:shd w:val="clear" w:color="auto" w:fill="auto"/>
          </w:tcPr>
          <w:p w14:paraId="67A8D572" w14:textId="77777777" w:rsidR="00B4470C" w:rsidRPr="00A15AD1" w:rsidRDefault="00B4470C" w:rsidP="00B4470C">
            <w:r w:rsidRPr="00A15AD1">
              <w:t>F</w:t>
            </w:r>
          </w:p>
        </w:tc>
        <w:tc>
          <w:tcPr>
            <w:tcW w:w="1123" w:type="dxa"/>
            <w:shd w:val="clear" w:color="auto" w:fill="auto"/>
          </w:tcPr>
          <w:p w14:paraId="531177E4" w14:textId="77777777" w:rsidR="00B4470C" w:rsidRPr="00A15AD1" w:rsidRDefault="00B4470C" w:rsidP="00B4470C">
            <w:r w:rsidRPr="00A15AD1">
              <w:t>41.49</w:t>
            </w:r>
          </w:p>
        </w:tc>
        <w:tc>
          <w:tcPr>
            <w:tcW w:w="1244" w:type="dxa"/>
            <w:shd w:val="clear" w:color="auto" w:fill="auto"/>
          </w:tcPr>
          <w:p w14:paraId="60314942" w14:textId="77777777" w:rsidR="00B4470C" w:rsidRPr="00A15AD1" w:rsidRDefault="00B4470C" w:rsidP="00B4470C">
            <w:r w:rsidRPr="00A15AD1">
              <w:t>Good</w:t>
            </w:r>
          </w:p>
        </w:tc>
        <w:tc>
          <w:tcPr>
            <w:tcW w:w="1523" w:type="dxa"/>
            <w:shd w:val="clear" w:color="auto" w:fill="auto"/>
          </w:tcPr>
          <w:p w14:paraId="5DD4443D" w14:textId="77777777" w:rsidR="00B4470C" w:rsidRPr="00A15AD1" w:rsidRDefault="00B4470C" w:rsidP="00B4470C">
            <w:r w:rsidRPr="00A15AD1">
              <w:t>3%</w:t>
            </w:r>
          </w:p>
        </w:tc>
        <w:tc>
          <w:tcPr>
            <w:tcW w:w="1242" w:type="dxa"/>
            <w:shd w:val="clear" w:color="auto" w:fill="auto"/>
          </w:tcPr>
          <w:p w14:paraId="334ABB24" w14:textId="77777777" w:rsidR="00B4470C" w:rsidRPr="00A15AD1" w:rsidRDefault="00B4470C" w:rsidP="00B4470C">
            <w:r w:rsidRPr="00A15AD1">
              <w:t>120,000</w:t>
            </w:r>
          </w:p>
        </w:tc>
        <w:tc>
          <w:tcPr>
            <w:tcW w:w="1497" w:type="dxa"/>
            <w:shd w:val="clear" w:color="auto" w:fill="auto"/>
          </w:tcPr>
          <w:p w14:paraId="54FA2BE5" w14:textId="77777777" w:rsidR="00B4470C" w:rsidRPr="00A15AD1" w:rsidRDefault="00B4470C" w:rsidP="00B4470C">
            <w:r w:rsidRPr="00A15AD1">
              <w:t>5,128</w:t>
            </w:r>
          </w:p>
        </w:tc>
      </w:tr>
      <w:tr w:rsidR="00A15AD1" w:rsidRPr="00A15AD1" w14:paraId="7C739E12" w14:textId="77777777" w:rsidTr="00B4470C">
        <w:tc>
          <w:tcPr>
            <w:tcW w:w="992" w:type="dxa"/>
            <w:shd w:val="clear" w:color="auto" w:fill="auto"/>
          </w:tcPr>
          <w:p w14:paraId="7A10EE56" w14:textId="77777777" w:rsidR="00B4470C" w:rsidRPr="00A15AD1" w:rsidRDefault="00B4470C" w:rsidP="00B4470C">
            <w:r w:rsidRPr="00A15AD1">
              <w:t>4</w:t>
            </w:r>
          </w:p>
        </w:tc>
        <w:tc>
          <w:tcPr>
            <w:tcW w:w="959" w:type="dxa"/>
            <w:shd w:val="clear" w:color="auto" w:fill="auto"/>
          </w:tcPr>
          <w:p w14:paraId="769443B6" w14:textId="77777777" w:rsidR="00B4470C" w:rsidRPr="00A15AD1" w:rsidRDefault="00B4470C" w:rsidP="00B4470C">
            <w:r w:rsidRPr="00A15AD1">
              <w:t>A</w:t>
            </w:r>
          </w:p>
        </w:tc>
        <w:tc>
          <w:tcPr>
            <w:tcW w:w="1123" w:type="dxa"/>
            <w:shd w:val="clear" w:color="auto" w:fill="auto"/>
          </w:tcPr>
          <w:p w14:paraId="30F6A1AB" w14:textId="77777777" w:rsidR="00B4470C" w:rsidRPr="00A15AD1" w:rsidRDefault="00B4470C" w:rsidP="00B4470C">
            <w:r w:rsidRPr="00A15AD1">
              <w:t>40.7</w:t>
            </w:r>
          </w:p>
        </w:tc>
        <w:tc>
          <w:tcPr>
            <w:tcW w:w="1244" w:type="dxa"/>
            <w:shd w:val="clear" w:color="auto" w:fill="auto"/>
          </w:tcPr>
          <w:p w14:paraId="00A4DD0A" w14:textId="77777777" w:rsidR="00B4470C" w:rsidRPr="00A15AD1" w:rsidRDefault="00B4470C" w:rsidP="00B4470C">
            <w:r w:rsidRPr="00A15AD1">
              <w:t>Fair</w:t>
            </w:r>
          </w:p>
        </w:tc>
        <w:tc>
          <w:tcPr>
            <w:tcW w:w="1523" w:type="dxa"/>
            <w:shd w:val="clear" w:color="auto" w:fill="auto"/>
          </w:tcPr>
          <w:p w14:paraId="4FC079C9" w14:textId="77777777" w:rsidR="00B4470C" w:rsidRPr="00A15AD1" w:rsidRDefault="00B4470C" w:rsidP="00B4470C">
            <w:r w:rsidRPr="00A15AD1">
              <w:t>-2%</w:t>
            </w:r>
          </w:p>
        </w:tc>
        <w:tc>
          <w:tcPr>
            <w:tcW w:w="1242" w:type="dxa"/>
            <w:shd w:val="clear" w:color="auto" w:fill="auto"/>
          </w:tcPr>
          <w:p w14:paraId="260CF3DB" w14:textId="77777777" w:rsidR="00B4470C" w:rsidRPr="00A15AD1" w:rsidRDefault="00B4470C" w:rsidP="00B4470C">
            <w:r w:rsidRPr="00A15AD1">
              <w:t>120,000</w:t>
            </w:r>
          </w:p>
        </w:tc>
        <w:tc>
          <w:tcPr>
            <w:tcW w:w="1497" w:type="dxa"/>
            <w:shd w:val="clear" w:color="auto" w:fill="auto"/>
          </w:tcPr>
          <w:p w14:paraId="59F3E3B6" w14:textId="77777777" w:rsidR="00B4470C" w:rsidRPr="00A15AD1" w:rsidRDefault="00B4470C" w:rsidP="00B4470C">
            <w:r w:rsidRPr="00A15AD1">
              <w:t>4,786</w:t>
            </w:r>
          </w:p>
        </w:tc>
      </w:tr>
      <w:tr w:rsidR="00A15AD1" w:rsidRPr="00A15AD1" w14:paraId="1C832041" w14:textId="77777777" w:rsidTr="00B4470C">
        <w:tc>
          <w:tcPr>
            <w:tcW w:w="992" w:type="dxa"/>
            <w:shd w:val="clear" w:color="auto" w:fill="auto"/>
          </w:tcPr>
          <w:p w14:paraId="7A841A63" w14:textId="77777777" w:rsidR="00B4470C" w:rsidRPr="00A15AD1" w:rsidRDefault="00B4470C" w:rsidP="00B4470C">
            <w:r w:rsidRPr="00A15AD1">
              <w:t>4</w:t>
            </w:r>
          </w:p>
        </w:tc>
        <w:tc>
          <w:tcPr>
            <w:tcW w:w="959" w:type="dxa"/>
            <w:shd w:val="clear" w:color="auto" w:fill="auto"/>
          </w:tcPr>
          <w:p w14:paraId="38F53FED" w14:textId="77777777" w:rsidR="00B4470C" w:rsidRPr="00A15AD1" w:rsidRDefault="00B4470C" w:rsidP="00B4470C">
            <w:r w:rsidRPr="00A15AD1">
              <w:t>B</w:t>
            </w:r>
          </w:p>
        </w:tc>
        <w:tc>
          <w:tcPr>
            <w:tcW w:w="1123" w:type="dxa"/>
            <w:shd w:val="clear" w:color="auto" w:fill="auto"/>
          </w:tcPr>
          <w:p w14:paraId="33A23998" w14:textId="77777777" w:rsidR="00B4470C" w:rsidRPr="00A15AD1" w:rsidRDefault="00B4470C" w:rsidP="00B4470C">
            <w:r w:rsidRPr="00A15AD1">
              <w:t>35.48</w:t>
            </w:r>
          </w:p>
        </w:tc>
        <w:tc>
          <w:tcPr>
            <w:tcW w:w="1244" w:type="dxa"/>
            <w:shd w:val="clear" w:color="auto" w:fill="auto"/>
          </w:tcPr>
          <w:p w14:paraId="71885588" w14:textId="77777777" w:rsidR="00B4470C" w:rsidRPr="00A15AD1" w:rsidRDefault="00B4470C" w:rsidP="00B4470C">
            <w:r w:rsidRPr="00A15AD1">
              <w:t>Fair</w:t>
            </w:r>
          </w:p>
        </w:tc>
        <w:tc>
          <w:tcPr>
            <w:tcW w:w="1523" w:type="dxa"/>
            <w:shd w:val="clear" w:color="auto" w:fill="auto"/>
          </w:tcPr>
          <w:p w14:paraId="16463007" w14:textId="77777777" w:rsidR="00B4470C" w:rsidRPr="00A15AD1" w:rsidRDefault="00B4470C" w:rsidP="00B4470C">
            <w:r w:rsidRPr="00A15AD1">
              <w:t>-4%</w:t>
            </w:r>
          </w:p>
        </w:tc>
        <w:tc>
          <w:tcPr>
            <w:tcW w:w="1242" w:type="dxa"/>
            <w:shd w:val="clear" w:color="auto" w:fill="auto"/>
          </w:tcPr>
          <w:p w14:paraId="1DAD4C7E" w14:textId="77777777" w:rsidR="00B4470C" w:rsidRPr="00A15AD1" w:rsidRDefault="00B4470C" w:rsidP="00B4470C">
            <w:r w:rsidRPr="00A15AD1">
              <w:t>120,000</w:t>
            </w:r>
          </w:p>
        </w:tc>
        <w:tc>
          <w:tcPr>
            <w:tcW w:w="1497" w:type="dxa"/>
            <w:shd w:val="clear" w:color="auto" w:fill="auto"/>
          </w:tcPr>
          <w:p w14:paraId="1C5C5059" w14:textId="77777777" w:rsidR="00B4470C" w:rsidRPr="00A15AD1" w:rsidRDefault="00B4470C" w:rsidP="00B4470C">
            <w:r w:rsidRPr="00A15AD1">
              <w:t>4,087</w:t>
            </w:r>
          </w:p>
        </w:tc>
      </w:tr>
      <w:tr w:rsidR="00A15AD1" w:rsidRPr="00A15AD1" w14:paraId="7BD71D20" w14:textId="77777777" w:rsidTr="00B4470C">
        <w:tc>
          <w:tcPr>
            <w:tcW w:w="992" w:type="dxa"/>
            <w:shd w:val="clear" w:color="auto" w:fill="auto"/>
          </w:tcPr>
          <w:p w14:paraId="6D7920BF" w14:textId="77777777" w:rsidR="00B4470C" w:rsidRPr="00A15AD1" w:rsidRDefault="00B4470C" w:rsidP="00B4470C">
            <w:r w:rsidRPr="00A15AD1">
              <w:t>4</w:t>
            </w:r>
          </w:p>
        </w:tc>
        <w:tc>
          <w:tcPr>
            <w:tcW w:w="959" w:type="dxa"/>
            <w:shd w:val="clear" w:color="auto" w:fill="auto"/>
          </w:tcPr>
          <w:p w14:paraId="5AEA35FF" w14:textId="77777777" w:rsidR="00B4470C" w:rsidRPr="00A15AD1" w:rsidRDefault="00B4470C" w:rsidP="00B4470C">
            <w:r w:rsidRPr="00A15AD1">
              <w:t>C</w:t>
            </w:r>
          </w:p>
        </w:tc>
        <w:tc>
          <w:tcPr>
            <w:tcW w:w="1123" w:type="dxa"/>
            <w:shd w:val="clear" w:color="auto" w:fill="auto"/>
          </w:tcPr>
          <w:p w14:paraId="66266627" w14:textId="77777777" w:rsidR="00B4470C" w:rsidRPr="00A15AD1" w:rsidRDefault="00B4470C" w:rsidP="00B4470C">
            <w:r w:rsidRPr="00A15AD1">
              <w:t>35.48</w:t>
            </w:r>
          </w:p>
        </w:tc>
        <w:tc>
          <w:tcPr>
            <w:tcW w:w="1244" w:type="dxa"/>
            <w:shd w:val="clear" w:color="auto" w:fill="auto"/>
          </w:tcPr>
          <w:p w14:paraId="6A29E34C" w14:textId="77777777" w:rsidR="00B4470C" w:rsidRPr="00A15AD1" w:rsidRDefault="00B4470C" w:rsidP="00B4470C">
            <w:r w:rsidRPr="00A15AD1">
              <w:t>Good</w:t>
            </w:r>
          </w:p>
        </w:tc>
        <w:tc>
          <w:tcPr>
            <w:tcW w:w="1523" w:type="dxa"/>
            <w:shd w:val="clear" w:color="auto" w:fill="auto"/>
          </w:tcPr>
          <w:p w14:paraId="6401C17C" w14:textId="77777777" w:rsidR="00B4470C" w:rsidRPr="00A15AD1" w:rsidRDefault="00B4470C" w:rsidP="00B4470C">
            <w:r w:rsidRPr="00A15AD1">
              <w:t>-1%</w:t>
            </w:r>
          </w:p>
        </w:tc>
        <w:tc>
          <w:tcPr>
            <w:tcW w:w="1242" w:type="dxa"/>
            <w:shd w:val="clear" w:color="auto" w:fill="auto"/>
          </w:tcPr>
          <w:p w14:paraId="32689AF3" w14:textId="77777777" w:rsidR="00B4470C" w:rsidRPr="00A15AD1" w:rsidRDefault="00B4470C" w:rsidP="00B4470C">
            <w:r w:rsidRPr="00A15AD1">
              <w:t>120,000</w:t>
            </w:r>
          </w:p>
        </w:tc>
        <w:tc>
          <w:tcPr>
            <w:tcW w:w="1497" w:type="dxa"/>
            <w:shd w:val="clear" w:color="auto" w:fill="auto"/>
          </w:tcPr>
          <w:p w14:paraId="720D1B24" w14:textId="77777777" w:rsidR="00B4470C" w:rsidRPr="00A15AD1" w:rsidRDefault="00B4470C" w:rsidP="00B4470C">
            <w:r w:rsidRPr="00A15AD1">
              <w:t>4,215</w:t>
            </w:r>
          </w:p>
        </w:tc>
      </w:tr>
      <w:tr w:rsidR="00A15AD1" w:rsidRPr="00A15AD1" w14:paraId="729A202D" w14:textId="77777777" w:rsidTr="00B4470C">
        <w:tc>
          <w:tcPr>
            <w:tcW w:w="992" w:type="dxa"/>
            <w:shd w:val="clear" w:color="auto" w:fill="auto"/>
          </w:tcPr>
          <w:p w14:paraId="068547F2" w14:textId="77777777" w:rsidR="00B4470C" w:rsidRPr="00A15AD1" w:rsidRDefault="00B4470C" w:rsidP="00B4470C">
            <w:r w:rsidRPr="00A15AD1">
              <w:t>4</w:t>
            </w:r>
          </w:p>
        </w:tc>
        <w:tc>
          <w:tcPr>
            <w:tcW w:w="959" w:type="dxa"/>
            <w:shd w:val="clear" w:color="auto" w:fill="auto"/>
          </w:tcPr>
          <w:p w14:paraId="4225B102" w14:textId="77777777" w:rsidR="00B4470C" w:rsidRPr="00A15AD1" w:rsidRDefault="00B4470C" w:rsidP="00B4470C">
            <w:r w:rsidRPr="00A15AD1">
              <w:t>D</w:t>
            </w:r>
          </w:p>
        </w:tc>
        <w:tc>
          <w:tcPr>
            <w:tcW w:w="1123" w:type="dxa"/>
            <w:shd w:val="clear" w:color="auto" w:fill="auto"/>
          </w:tcPr>
          <w:p w14:paraId="3B046601" w14:textId="77777777" w:rsidR="00B4470C" w:rsidRPr="00A15AD1" w:rsidRDefault="00B4470C" w:rsidP="00B4470C">
            <w:r w:rsidRPr="00A15AD1">
              <w:t>37.9</w:t>
            </w:r>
          </w:p>
        </w:tc>
        <w:tc>
          <w:tcPr>
            <w:tcW w:w="1244" w:type="dxa"/>
            <w:shd w:val="clear" w:color="auto" w:fill="auto"/>
          </w:tcPr>
          <w:p w14:paraId="32CA0AC2" w14:textId="77777777" w:rsidR="00B4470C" w:rsidRPr="00A15AD1" w:rsidRDefault="00B4470C" w:rsidP="00B4470C">
            <w:r w:rsidRPr="00A15AD1">
              <w:t>Fair</w:t>
            </w:r>
          </w:p>
        </w:tc>
        <w:tc>
          <w:tcPr>
            <w:tcW w:w="1523" w:type="dxa"/>
            <w:shd w:val="clear" w:color="auto" w:fill="auto"/>
          </w:tcPr>
          <w:p w14:paraId="0C0B7884" w14:textId="77777777" w:rsidR="00B4470C" w:rsidRPr="00A15AD1" w:rsidRDefault="00B4470C" w:rsidP="00B4470C">
            <w:r w:rsidRPr="00A15AD1">
              <w:t>-4%</w:t>
            </w:r>
          </w:p>
        </w:tc>
        <w:tc>
          <w:tcPr>
            <w:tcW w:w="1242" w:type="dxa"/>
            <w:shd w:val="clear" w:color="auto" w:fill="auto"/>
          </w:tcPr>
          <w:p w14:paraId="2F1B10BC" w14:textId="77777777" w:rsidR="00B4470C" w:rsidRPr="00A15AD1" w:rsidRDefault="00B4470C" w:rsidP="00B4470C">
            <w:r w:rsidRPr="00A15AD1">
              <w:t>120,000</w:t>
            </w:r>
          </w:p>
        </w:tc>
        <w:tc>
          <w:tcPr>
            <w:tcW w:w="1497" w:type="dxa"/>
            <w:shd w:val="clear" w:color="auto" w:fill="auto"/>
          </w:tcPr>
          <w:p w14:paraId="3C5DB94A" w14:textId="77777777" w:rsidR="00B4470C" w:rsidRPr="00A15AD1" w:rsidRDefault="00B4470C" w:rsidP="00B4470C">
            <w:r w:rsidRPr="00A15AD1">
              <w:t>4,366</w:t>
            </w:r>
          </w:p>
        </w:tc>
      </w:tr>
      <w:tr w:rsidR="00B4470C" w:rsidRPr="00A15AD1" w14:paraId="03834FAB" w14:textId="77777777" w:rsidTr="00B4470C">
        <w:tc>
          <w:tcPr>
            <w:tcW w:w="992" w:type="dxa"/>
            <w:shd w:val="clear" w:color="auto" w:fill="auto"/>
          </w:tcPr>
          <w:p w14:paraId="1DD14574" w14:textId="77777777" w:rsidR="00B4470C" w:rsidRPr="00A15AD1" w:rsidRDefault="00B4470C" w:rsidP="00B4470C">
            <w:pPr>
              <w:rPr>
                <w:b/>
              </w:rPr>
            </w:pPr>
            <w:r w:rsidRPr="00A15AD1">
              <w:rPr>
                <w:b/>
              </w:rPr>
              <w:t>Total</w:t>
            </w:r>
          </w:p>
        </w:tc>
        <w:tc>
          <w:tcPr>
            <w:tcW w:w="959" w:type="dxa"/>
            <w:shd w:val="clear" w:color="auto" w:fill="auto"/>
          </w:tcPr>
          <w:p w14:paraId="00622439" w14:textId="77777777" w:rsidR="00B4470C" w:rsidRPr="00A15AD1" w:rsidRDefault="00B4470C" w:rsidP="00B4470C"/>
        </w:tc>
        <w:tc>
          <w:tcPr>
            <w:tcW w:w="1123" w:type="dxa"/>
            <w:shd w:val="clear" w:color="auto" w:fill="auto"/>
          </w:tcPr>
          <w:p w14:paraId="50145135" w14:textId="77777777" w:rsidR="00B4470C" w:rsidRPr="00A15AD1" w:rsidRDefault="00B4470C" w:rsidP="00B4470C"/>
        </w:tc>
        <w:tc>
          <w:tcPr>
            <w:tcW w:w="1244" w:type="dxa"/>
            <w:shd w:val="clear" w:color="auto" w:fill="auto"/>
          </w:tcPr>
          <w:p w14:paraId="367C486E" w14:textId="77777777" w:rsidR="00B4470C" w:rsidRPr="00A15AD1" w:rsidRDefault="00B4470C" w:rsidP="00B4470C"/>
        </w:tc>
        <w:tc>
          <w:tcPr>
            <w:tcW w:w="1523" w:type="dxa"/>
            <w:shd w:val="clear" w:color="auto" w:fill="auto"/>
          </w:tcPr>
          <w:p w14:paraId="58F37495" w14:textId="77777777" w:rsidR="00B4470C" w:rsidRPr="00A15AD1" w:rsidRDefault="00B4470C" w:rsidP="00B4470C"/>
        </w:tc>
        <w:tc>
          <w:tcPr>
            <w:tcW w:w="1242" w:type="dxa"/>
            <w:shd w:val="clear" w:color="auto" w:fill="auto"/>
          </w:tcPr>
          <w:p w14:paraId="0ECC630E" w14:textId="77777777" w:rsidR="00B4470C" w:rsidRPr="00A15AD1" w:rsidRDefault="00B4470C" w:rsidP="00B4470C"/>
        </w:tc>
        <w:tc>
          <w:tcPr>
            <w:tcW w:w="1497" w:type="dxa"/>
            <w:shd w:val="clear" w:color="auto" w:fill="auto"/>
          </w:tcPr>
          <w:p w14:paraId="5200CB47" w14:textId="77777777" w:rsidR="00B4470C" w:rsidRPr="00A15AD1" w:rsidRDefault="00B4470C" w:rsidP="006C7868">
            <w:pPr>
              <w:rPr>
                <w:b/>
              </w:rPr>
            </w:pPr>
            <w:r w:rsidRPr="00A15AD1">
              <w:rPr>
                <w:b/>
              </w:rPr>
              <w:t>10</w:t>
            </w:r>
            <w:r w:rsidR="006C7868" w:rsidRPr="00A15AD1">
              <w:rPr>
                <w:b/>
              </w:rPr>
              <w:t>0,763</w:t>
            </w:r>
          </w:p>
        </w:tc>
      </w:tr>
    </w:tbl>
    <w:p w14:paraId="5F9403AC" w14:textId="77777777" w:rsidR="00B4470C" w:rsidRPr="00A15AD1" w:rsidRDefault="00B4470C" w:rsidP="00011CF6">
      <w:pPr>
        <w:spacing w:after="240"/>
      </w:pPr>
    </w:p>
    <w:p w14:paraId="5BA83B4C" w14:textId="77777777" w:rsidR="000B2633" w:rsidRPr="00A15AD1" w:rsidRDefault="000B2633" w:rsidP="000B2633">
      <w:pPr>
        <w:rPr>
          <w:b/>
          <w:u w:val="single"/>
        </w:rPr>
      </w:pPr>
      <w:r w:rsidRPr="00A15AD1">
        <w:rPr>
          <w:b/>
          <w:u w:val="single"/>
        </w:rPr>
        <w:t xml:space="preserve">Table (5) – Selected G/F Shop </w:t>
      </w:r>
      <w:proofErr w:type="spellStart"/>
      <w:r w:rsidRPr="00A15AD1">
        <w:rPr>
          <w:b/>
          <w:u w:val="single"/>
        </w:rPr>
        <w:t>Comparables</w:t>
      </w:r>
      <w:proofErr w:type="spellEnd"/>
      <w:r w:rsidRPr="00A15AD1">
        <w:rPr>
          <w:b/>
          <w:u w:val="single"/>
        </w:rPr>
        <w:t xml:space="preserve"> for Market Value (EUV) Assessment</w:t>
      </w:r>
    </w:p>
    <w:p w14:paraId="5FF7B729" w14:textId="77777777" w:rsidR="000B2633" w:rsidRPr="00A15AD1" w:rsidRDefault="000B2633" w:rsidP="000B2633">
      <w:r w:rsidRPr="00A15AD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849"/>
        <w:gridCol w:w="1620"/>
        <w:gridCol w:w="1530"/>
      </w:tblGrid>
      <w:tr w:rsidR="00A15AD1" w:rsidRPr="00A15AD1" w14:paraId="72946F16" w14:textId="77777777" w:rsidTr="00A25F15">
        <w:tc>
          <w:tcPr>
            <w:tcW w:w="1276" w:type="dxa"/>
            <w:tcBorders>
              <w:top w:val="single" w:sz="4" w:space="0" w:color="auto"/>
              <w:left w:val="single" w:sz="4" w:space="0" w:color="auto"/>
              <w:bottom w:val="single" w:sz="4" w:space="0" w:color="auto"/>
              <w:right w:val="single" w:sz="4" w:space="0" w:color="auto"/>
            </w:tcBorders>
            <w:hideMark/>
          </w:tcPr>
          <w:p w14:paraId="3D3A96F5" w14:textId="77777777" w:rsidR="000B2633" w:rsidRPr="00A15AD1" w:rsidRDefault="000B2633" w:rsidP="000B2633">
            <w:pPr>
              <w:rPr>
                <w:b/>
              </w:rPr>
            </w:pPr>
            <w:r w:rsidRPr="00A15AD1">
              <w:rPr>
                <w:b/>
              </w:rPr>
              <w:t>Reference No.</w:t>
            </w:r>
          </w:p>
        </w:tc>
        <w:tc>
          <w:tcPr>
            <w:tcW w:w="3849" w:type="dxa"/>
            <w:tcBorders>
              <w:top w:val="single" w:sz="4" w:space="0" w:color="auto"/>
              <w:left w:val="single" w:sz="4" w:space="0" w:color="auto"/>
              <w:bottom w:val="single" w:sz="4" w:space="0" w:color="auto"/>
              <w:right w:val="single" w:sz="4" w:space="0" w:color="auto"/>
            </w:tcBorders>
            <w:hideMark/>
          </w:tcPr>
          <w:p w14:paraId="0BBE0089" w14:textId="77777777" w:rsidR="000B2633" w:rsidRPr="00A15AD1" w:rsidRDefault="000B2633" w:rsidP="000B2633">
            <w:pPr>
              <w:rPr>
                <w:b/>
              </w:rPr>
            </w:pPr>
            <w:r w:rsidRPr="00A15AD1">
              <w:rPr>
                <w:b/>
              </w:rPr>
              <w:t>Address</w:t>
            </w:r>
          </w:p>
        </w:tc>
        <w:tc>
          <w:tcPr>
            <w:tcW w:w="1620" w:type="dxa"/>
            <w:tcBorders>
              <w:top w:val="single" w:sz="4" w:space="0" w:color="auto"/>
              <w:left w:val="single" w:sz="4" w:space="0" w:color="auto"/>
              <w:bottom w:val="single" w:sz="4" w:space="0" w:color="auto"/>
              <w:right w:val="single" w:sz="4" w:space="0" w:color="auto"/>
            </w:tcBorders>
            <w:hideMark/>
          </w:tcPr>
          <w:p w14:paraId="13273ED8" w14:textId="6889137F" w:rsidR="000B2633" w:rsidRPr="00A15AD1" w:rsidRDefault="000B2633" w:rsidP="002A4C45">
            <w:pPr>
              <w:rPr>
                <w:b/>
              </w:rPr>
            </w:pPr>
            <w:r w:rsidRPr="00A15AD1">
              <w:rPr>
                <w:b/>
              </w:rPr>
              <w:t xml:space="preserve">Adopted by </w:t>
            </w:r>
            <w:r w:rsidR="002A4C45" w:rsidRPr="00A15AD1">
              <w:rPr>
                <w:b/>
              </w:rPr>
              <w:t>both Valuers</w:t>
            </w:r>
          </w:p>
        </w:tc>
        <w:tc>
          <w:tcPr>
            <w:tcW w:w="1530" w:type="dxa"/>
            <w:tcBorders>
              <w:top w:val="single" w:sz="4" w:space="0" w:color="auto"/>
              <w:left w:val="single" w:sz="4" w:space="0" w:color="auto"/>
              <w:bottom w:val="single" w:sz="4" w:space="0" w:color="auto"/>
              <w:right w:val="single" w:sz="4" w:space="0" w:color="auto"/>
            </w:tcBorders>
            <w:hideMark/>
          </w:tcPr>
          <w:p w14:paraId="63A2AB59" w14:textId="77777777" w:rsidR="000B2633" w:rsidRPr="00A15AD1" w:rsidRDefault="000B2633" w:rsidP="000B2633">
            <w:pPr>
              <w:rPr>
                <w:b/>
              </w:rPr>
            </w:pPr>
            <w:r w:rsidRPr="00A15AD1">
              <w:rPr>
                <w:b/>
              </w:rPr>
              <w:t>Adopted by LT</w:t>
            </w:r>
          </w:p>
        </w:tc>
      </w:tr>
      <w:tr w:rsidR="00A15AD1" w:rsidRPr="00A15AD1" w14:paraId="50E0E6E2" w14:textId="77777777" w:rsidTr="00A25F15">
        <w:tc>
          <w:tcPr>
            <w:tcW w:w="1276" w:type="dxa"/>
            <w:tcBorders>
              <w:top w:val="single" w:sz="4" w:space="0" w:color="auto"/>
              <w:left w:val="single" w:sz="4" w:space="0" w:color="auto"/>
              <w:bottom w:val="single" w:sz="4" w:space="0" w:color="auto"/>
              <w:right w:val="single" w:sz="4" w:space="0" w:color="auto"/>
            </w:tcBorders>
            <w:hideMark/>
          </w:tcPr>
          <w:p w14:paraId="4376A590" w14:textId="77777777" w:rsidR="000B2633" w:rsidRPr="00A15AD1" w:rsidRDefault="000B2633" w:rsidP="000B2633">
            <w:r w:rsidRPr="00A15AD1">
              <w:t>ES 1</w:t>
            </w:r>
          </w:p>
        </w:tc>
        <w:tc>
          <w:tcPr>
            <w:tcW w:w="3849" w:type="dxa"/>
            <w:tcBorders>
              <w:top w:val="single" w:sz="4" w:space="0" w:color="auto"/>
              <w:left w:val="single" w:sz="4" w:space="0" w:color="auto"/>
              <w:bottom w:val="single" w:sz="4" w:space="0" w:color="auto"/>
              <w:right w:val="single" w:sz="4" w:space="0" w:color="auto"/>
            </w:tcBorders>
            <w:hideMark/>
          </w:tcPr>
          <w:p w14:paraId="39BA67D8" w14:textId="77777777" w:rsidR="000B2633" w:rsidRPr="00A15AD1" w:rsidRDefault="000B2633" w:rsidP="000B2633">
            <w:r w:rsidRPr="00A15AD1">
              <w:t>G/F, No. 45 Gough Street</w:t>
            </w:r>
          </w:p>
        </w:tc>
        <w:tc>
          <w:tcPr>
            <w:tcW w:w="1620" w:type="dxa"/>
            <w:tcBorders>
              <w:top w:val="single" w:sz="4" w:space="0" w:color="auto"/>
              <w:left w:val="single" w:sz="4" w:space="0" w:color="auto"/>
              <w:bottom w:val="single" w:sz="4" w:space="0" w:color="auto"/>
              <w:right w:val="single" w:sz="4" w:space="0" w:color="auto"/>
            </w:tcBorders>
            <w:hideMark/>
          </w:tcPr>
          <w:p w14:paraId="3F2E9DD7" w14:textId="77777777" w:rsidR="000B2633" w:rsidRPr="00A15AD1" w:rsidRDefault="000B2633" w:rsidP="000B2633">
            <w:r w:rsidRPr="00A15AD1">
              <w:t>Yes</w:t>
            </w:r>
          </w:p>
        </w:tc>
        <w:tc>
          <w:tcPr>
            <w:tcW w:w="1530" w:type="dxa"/>
            <w:tcBorders>
              <w:top w:val="single" w:sz="4" w:space="0" w:color="auto"/>
              <w:left w:val="single" w:sz="4" w:space="0" w:color="auto"/>
              <w:bottom w:val="single" w:sz="4" w:space="0" w:color="auto"/>
              <w:right w:val="single" w:sz="4" w:space="0" w:color="auto"/>
            </w:tcBorders>
            <w:hideMark/>
          </w:tcPr>
          <w:p w14:paraId="7A6A08CF" w14:textId="77777777" w:rsidR="000B2633" w:rsidRPr="00A15AD1" w:rsidRDefault="000B2633" w:rsidP="000B2633">
            <w:r w:rsidRPr="00A15AD1">
              <w:t>Yes</w:t>
            </w:r>
          </w:p>
        </w:tc>
      </w:tr>
      <w:tr w:rsidR="00A15AD1" w:rsidRPr="00A15AD1" w14:paraId="5430A480" w14:textId="77777777" w:rsidTr="00A25F15">
        <w:tc>
          <w:tcPr>
            <w:tcW w:w="1276" w:type="dxa"/>
            <w:tcBorders>
              <w:top w:val="single" w:sz="4" w:space="0" w:color="auto"/>
              <w:left w:val="single" w:sz="4" w:space="0" w:color="auto"/>
              <w:bottom w:val="single" w:sz="4" w:space="0" w:color="auto"/>
              <w:right w:val="single" w:sz="4" w:space="0" w:color="auto"/>
            </w:tcBorders>
            <w:hideMark/>
          </w:tcPr>
          <w:p w14:paraId="5F064557" w14:textId="77777777" w:rsidR="000B2633" w:rsidRPr="00A15AD1" w:rsidRDefault="000B2633" w:rsidP="000B2633">
            <w:r w:rsidRPr="00A15AD1">
              <w:t>ES 2</w:t>
            </w:r>
          </w:p>
        </w:tc>
        <w:tc>
          <w:tcPr>
            <w:tcW w:w="3849" w:type="dxa"/>
            <w:tcBorders>
              <w:top w:val="single" w:sz="4" w:space="0" w:color="auto"/>
              <w:left w:val="single" w:sz="4" w:space="0" w:color="auto"/>
              <w:bottom w:val="single" w:sz="4" w:space="0" w:color="auto"/>
              <w:right w:val="single" w:sz="4" w:space="0" w:color="auto"/>
            </w:tcBorders>
            <w:hideMark/>
          </w:tcPr>
          <w:p w14:paraId="0E9F0143" w14:textId="77777777" w:rsidR="000B2633" w:rsidRPr="00A15AD1" w:rsidRDefault="000B2633" w:rsidP="000B2633">
            <w:r w:rsidRPr="00A15AD1">
              <w:t>G/F &amp; CL, No. 12 On Wo Lane</w:t>
            </w:r>
          </w:p>
        </w:tc>
        <w:tc>
          <w:tcPr>
            <w:tcW w:w="1620" w:type="dxa"/>
            <w:tcBorders>
              <w:top w:val="single" w:sz="4" w:space="0" w:color="auto"/>
              <w:left w:val="single" w:sz="4" w:space="0" w:color="auto"/>
              <w:bottom w:val="single" w:sz="4" w:space="0" w:color="auto"/>
              <w:right w:val="single" w:sz="4" w:space="0" w:color="auto"/>
            </w:tcBorders>
            <w:hideMark/>
          </w:tcPr>
          <w:p w14:paraId="050014FA" w14:textId="77777777" w:rsidR="000B2633" w:rsidRPr="00A15AD1" w:rsidRDefault="000B2633" w:rsidP="000B2633">
            <w:r w:rsidRPr="00A15AD1">
              <w:t>Yes</w:t>
            </w:r>
          </w:p>
        </w:tc>
        <w:tc>
          <w:tcPr>
            <w:tcW w:w="1530" w:type="dxa"/>
            <w:tcBorders>
              <w:top w:val="single" w:sz="4" w:space="0" w:color="auto"/>
              <w:left w:val="single" w:sz="4" w:space="0" w:color="auto"/>
              <w:bottom w:val="single" w:sz="4" w:space="0" w:color="auto"/>
              <w:right w:val="single" w:sz="4" w:space="0" w:color="auto"/>
            </w:tcBorders>
            <w:hideMark/>
          </w:tcPr>
          <w:p w14:paraId="6F315FAF" w14:textId="77777777" w:rsidR="000B2633" w:rsidRPr="00A15AD1" w:rsidRDefault="000B2633" w:rsidP="000B2633">
            <w:r w:rsidRPr="00A15AD1">
              <w:t>Yes</w:t>
            </w:r>
          </w:p>
        </w:tc>
      </w:tr>
      <w:tr w:rsidR="00A15AD1" w:rsidRPr="00A15AD1" w14:paraId="549306EB" w14:textId="77777777" w:rsidTr="00A25F15">
        <w:tc>
          <w:tcPr>
            <w:tcW w:w="1276" w:type="dxa"/>
            <w:tcBorders>
              <w:top w:val="single" w:sz="4" w:space="0" w:color="auto"/>
              <w:left w:val="single" w:sz="4" w:space="0" w:color="auto"/>
              <w:bottom w:val="single" w:sz="4" w:space="0" w:color="auto"/>
              <w:right w:val="single" w:sz="4" w:space="0" w:color="auto"/>
            </w:tcBorders>
            <w:hideMark/>
          </w:tcPr>
          <w:p w14:paraId="692399F0" w14:textId="77777777" w:rsidR="000B2633" w:rsidRPr="00A15AD1" w:rsidRDefault="000B2633" w:rsidP="000B2633">
            <w:r w:rsidRPr="00A15AD1">
              <w:t>ES 3</w:t>
            </w:r>
          </w:p>
        </w:tc>
        <w:tc>
          <w:tcPr>
            <w:tcW w:w="3849" w:type="dxa"/>
            <w:tcBorders>
              <w:top w:val="single" w:sz="4" w:space="0" w:color="auto"/>
              <w:left w:val="single" w:sz="4" w:space="0" w:color="auto"/>
              <w:bottom w:val="single" w:sz="4" w:space="0" w:color="auto"/>
              <w:right w:val="single" w:sz="4" w:space="0" w:color="auto"/>
            </w:tcBorders>
            <w:hideMark/>
          </w:tcPr>
          <w:p w14:paraId="15D58B6B" w14:textId="77777777" w:rsidR="000B2633" w:rsidRPr="00A15AD1" w:rsidRDefault="000B2633" w:rsidP="000B2633">
            <w:r w:rsidRPr="00A15AD1">
              <w:t>LG/F, No. 7 Staunton Street</w:t>
            </w:r>
          </w:p>
        </w:tc>
        <w:tc>
          <w:tcPr>
            <w:tcW w:w="1620" w:type="dxa"/>
            <w:tcBorders>
              <w:top w:val="single" w:sz="4" w:space="0" w:color="auto"/>
              <w:left w:val="single" w:sz="4" w:space="0" w:color="auto"/>
              <w:bottom w:val="single" w:sz="4" w:space="0" w:color="auto"/>
              <w:right w:val="single" w:sz="4" w:space="0" w:color="auto"/>
            </w:tcBorders>
            <w:hideMark/>
          </w:tcPr>
          <w:p w14:paraId="3C524BAF" w14:textId="77777777" w:rsidR="000B2633" w:rsidRPr="00A15AD1" w:rsidRDefault="000B2633" w:rsidP="000B2633">
            <w:r w:rsidRPr="00A15AD1">
              <w:t>Yes</w:t>
            </w:r>
          </w:p>
        </w:tc>
        <w:tc>
          <w:tcPr>
            <w:tcW w:w="1530" w:type="dxa"/>
            <w:tcBorders>
              <w:top w:val="single" w:sz="4" w:space="0" w:color="auto"/>
              <w:left w:val="single" w:sz="4" w:space="0" w:color="auto"/>
              <w:bottom w:val="single" w:sz="4" w:space="0" w:color="auto"/>
              <w:right w:val="single" w:sz="4" w:space="0" w:color="auto"/>
            </w:tcBorders>
            <w:hideMark/>
          </w:tcPr>
          <w:p w14:paraId="3C2E3AD0" w14:textId="77777777" w:rsidR="000B2633" w:rsidRPr="00A15AD1" w:rsidRDefault="000B2633" w:rsidP="000B2633">
            <w:r w:rsidRPr="00A15AD1">
              <w:t>Yes</w:t>
            </w:r>
          </w:p>
        </w:tc>
      </w:tr>
      <w:tr w:rsidR="00A15AD1" w:rsidRPr="00A15AD1" w14:paraId="05D8C3F2" w14:textId="77777777" w:rsidTr="00A25F15">
        <w:tc>
          <w:tcPr>
            <w:tcW w:w="1276" w:type="dxa"/>
            <w:tcBorders>
              <w:top w:val="single" w:sz="4" w:space="0" w:color="auto"/>
              <w:left w:val="single" w:sz="4" w:space="0" w:color="auto"/>
              <w:bottom w:val="single" w:sz="4" w:space="0" w:color="auto"/>
              <w:right w:val="single" w:sz="4" w:space="0" w:color="auto"/>
            </w:tcBorders>
            <w:hideMark/>
          </w:tcPr>
          <w:p w14:paraId="277D388B" w14:textId="77777777" w:rsidR="000B2633" w:rsidRPr="00A15AD1" w:rsidRDefault="000B2633" w:rsidP="000B2633">
            <w:r w:rsidRPr="00A15AD1">
              <w:t>ES 4</w:t>
            </w:r>
          </w:p>
        </w:tc>
        <w:tc>
          <w:tcPr>
            <w:tcW w:w="3849" w:type="dxa"/>
            <w:tcBorders>
              <w:top w:val="single" w:sz="4" w:space="0" w:color="auto"/>
              <w:left w:val="single" w:sz="4" w:space="0" w:color="auto"/>
              <w:bottom w:val="single" w:sz="4" w:space="0" w:color="auto"/>
              <w:right w:val="single" w:sz="4" w:space="0" w:color="auto"/>
            </w:tcBorders>
            <w:hideMark/>
          </w:tcPr>
          <w:p w14:paraId="09EEF7CD" w14:textId="77777777" w:rsidR="000B2633" w:rsidRPr="00A15AD1" w:rsidRDefault="000B2633" w:rsidP="000B2633">
            <w:r w:rsidRPr="00A15AD1">
              <w:t>LG/F, No. 9 Peel Street</w:t>
            </w:r>
          </w:p>
        </w:tc>
        <w:tc>
          <w:tcPr>
            <w:tcW w:w="1620" w:type="dxa"/>
            <w:tcBorders>
              <w:top w:val="single" w:sz="4" w:space="0" w:color="auto"/>
              <w:left w:val="single" w:sz="4" w:space="0" w:color="auto"/>
              <w:bottom w:val="single" w:sz="4" w:space="0" w:color="auto"/>
              <w:right w:val="single" w:sz="4" w:space="0" w:color="auto"/>
            </w:tcBorders>
            <w:hideMark/>
          </w:tcPr>
          <w:p w14:paraId="2FA53C01" w14:textId="77777777" w:rsidR="000B2633" w:rsidRPr="00A15AD1" w:rsidRDefault="000B2633" w:rsidP="000B2633">
            <w:r w:rsidRPr="00A15AD1">
              <w:t>Yes</w:t>
            </w:r>
          </w:p>
        </w:tc>
        <w:tc>
          <w:tcPr>
            <w:tcW w:w="1530" w:type="dxa"/>
            <w:tcBorders>
              <w:top w:val="single" w:sz="4" w:space="0" w:color="auto"/>
              <w:left w:val="single" w:sz="4" w:space="0" w:color="auto"/>
              <w:bottom w:val="single" w:sz="4" w:space="0" w:color="auto"/>
              <w:right w:val="single" w:sz="4" w:space="0" w:color="auto"/>
            </w:tcBorders>
            <w:hideMark/>
          </w:tcPr>
          <w:p w14:paraId="70FBC59B" w14:textId="77777777" w:rsidR="000B2633" w:rsidRPr="00A15AD1" w:rsidRDefault="000B2633" w:rsidP="000B2633">
            <w:r w:rsidRPr="00A15AD1">
              <w:t>Yes</w:t>
            </w:r>
          </w:p>
        </w:tc>
      </w:tr>
      <w:tr w:rsidR="00A15AD1" w:rsidRPr="00A15AD1" w14:paraId="0F77DA79" w14:textId="77777777" w:rsidTr="00A25F15">
        <w:tc>
          <w:tcPr>
            <w:tcW w:w="1276" w:type="dxa"/>
            <w:tcBorders>
              <w:top w:val="single" w:sz="4" w:space="0" w:color="auto"/>
              <w:left w:val="single" w:sz="4" w:space="0" w:color="auto"/>
              <w:bottom w:val="single" w:sz="4" w:space="0" w:color="auto"/>
              <w:right w:val="single" w:sz="4" w:space="0" w:color="auto"/>
            </w:tcBorders>
            <w:hideMark/>
          </w:tcPr>
          <w:p w14:paraId="67E1DF79" w14:textId="77777777" w:rsidR="000B2633" w:rsidRPr="00A15AD1" w:rsidRDefault="000B2633" w:rsidP="000B2633">
            <w:r w:rsidRPr="00A15AD1">
              <w:t>ES 5</w:t>
            </w:r>
          </w:p>
        </w:tc>
        <w:tc>
          <w:tcPr>
            <w:tcW w:w="3849" w:type="dxa"/>
            <w:tcBorders>
              <w:top w:val="single" w:sz="4" w:space="0" w:color="auto"/>
              <w:left w:val="single" w:sz="4" w:space="0" w:color="auto"/>
              <w:bottom w:val="single" w:sz="4" w:space="0" w:color="auto"/>
              <w:right w:val="single" w:sz="4" w:space="0" w:color="auto"/>
            </w:tcBorders>
            <w:hideMark/>
          </w:tcPr>
          <w:p w14:paraId="5F470683" w14:textId="77777777" w:rsidR="000B2633" w:rsidRPr="00A15AD1" w:rsidRDefault="000B2633" w:rsidP="000B2633">
            <w:r w:rsidRPr="00A15AD1">
              <w:t>G/F, No. 35 Pottinger Street</w:t>
            </w:r>
          </w:p>
        </w:tc>
        <w:tc>
          <w:tcPr>
            <w:tcW w:w="1620" w:type="dxa"/>
            <w:tcBorders>
              <w:top w:val="single" w:sz="4" w:space="0" w:color="auto"/>
              <w:left w:val="single" w:sz="4" w:space="0" w:color="auto"/>
              <w:bottom w:val="single" w:sz="4" w:space="0" w:color="auto"/>
              <w:right w:val="single" w:sz="4" w:space="0" w:color="auto"/>
            </w:tcBorders>
            <w:hideMark/>
          </w:tcPr>
          <w:p w14:paraId="42D1BC76" w14:textId="77777777" w:rsidR="000B2633" w:rsidRPr="00A15AD1" w:rsidRDefault="000B2633" w:rsidP="000B2633">
            <w:r w:rsidRPr="00A15AD1">
              <w:t>Yes</w:t>
            </w:r>
          </w:p>
        </w:tc>
        <w:tc>
          <w:tcPr>
            <w:tcW w:w="1530" w:type="dxa"/>
            <w:tcBorders>
              <w:top w:val="single" w:sz="4" w:space="0" w:color="auto"/>
              <w:left w:val="single" w:sz="4" w:space="0" w:color="auto"/>
              <w:bottom w:val="single" w:sz="4" w:space="0" w:color="auto"/>
              <w:right w:val="single" w:sz="4" w:space="0" w:color="auto"/>
            </w:tcBorders>
            <w:hideMark/>
          </w:tcPr>
          <w:p w14:paraId="0337D1CA" w14:textId="77777777" w:rsidR="000B2633" w:rsidRPr="00A15AD1" w:rsidRDefault="000B2633" w:rsidP="000B2633">
            <w:r w:rsidRPr="00A15AD1">
              <w:t>Yes</w:t>
            </w:r>
          </w:p>
        </w:tc>
      </w:tr>
      <w:tr w:rsidR="00A15AD1" w:rsidRPr="00A15AD1" w14:paraId="4B7DC625" w14:textId="77777777" w:rsidTr="00A25F15">
        <w:tc>
          <w:tcPr>
            <w:tcW w:w="1276" w:type="dxa"/>
            <w:tcBorders>
              <w:top w:val="single" w:sz="4" w:space="0" w:color="auto"/>
              <w:left w:val="single" w:sz="4" w:space="0" w:color="auto"/>
              <w:bottom w:val="single" w:sz="4" w:space="0" w:color="auto"/>
              <w:right w:val="single" w:sz="4" w:space="0" w:color="auto"/>
            </w:tcBorders>
            <w:hideMark/>
          </w:tcPr>
          <w:p w14:paraId="04050E42" w14:textId="77777777" w:rsidR="000B2633" w:rsidRPr="00A15AD1" w:rsidRDefault="000B2633" w:rsidP="000B2633">
            <w:r w:rsidRPr="00A15AD1">
              <w:t>ES 6</w:t>
            </w:r>
          </w:p>
        </w:tc>
        <w:tc>
          <w:tcPr>
            <w:tcW w:w="3849" w:type="dxa"/>
            <w:tcBorders>
              <w:top w:val="single" w:sz="4" w:space="0" w:color="auto"/>
              <w:left w:val="single" w:sz="4" w:space="0" w:color="auto"/>
              <w:bottom w:val="single" w:sz="4" w:space="0" w:color="auto"/>
              <w:right w:val="single" w:sz="4" w:space="0" w:color="auto"/>
            </w:tcBorders>
            <w:hideMark/>
          </w:tcPr>
          <w:p w14:paraId="5100AA3B" w14:textId="77777777" w:rsidR="000B2633" w:rsidRPr="00A15AD1" w:rsidRDefault="000B2633" w:rsidP="000B2633">
            <w:r w:rsidRPr="00A15AD1">
              <w:t>G/F, No. 28 Aberdeen Street</w:t>
            </w:r>
          </w:p>
        </w:tc>
        <w:tc>
          <w:tcPr>
            <w:tcW w:w="1620" w:type="dxa"/>
            <w:tcBorders>
              <w:top w:val="single" w:sz="4" w:space="0" w:color="auto"/>
              <w:left w:val="single" w:sz="4" w:space="0" w:color="auto"/>
              <w:bottom w:val="single" w:sz="4" w:space="0" w:color="auto"/>
              <w:right w:val="single" w:sz="4" w:space="0" w:color="auto"/>
            </w:tcBorders>
            <w:hideMark/>
          </w:tcPr>
          <w:p w14:paraId="218F7260" w14:textId="77777777" w:rsidR="000B2633" w:rsidRPr="00A15AD1" w:rsidRDefault="000B2633" w:rsidP="000B2633">
            <w:r w:rsidRPr="00A15AD1">
              <w:t>Yes</w:t>
            </w:r>
          </w:p>
        </w:tc>
        <w:tc>
          <w:tcPr>
            <w:tcW w:w="1530" w:type="dxa"/>
            <w:tcBorders>
              <w:top w:val="single" w:sz="4" w:space="0" w:color="auto"/>
              <w:left w:val="single" w:sz="4" w:space="0" w:color="auto"/>
              <w:bottom w:val="single" w:sz="4" w:space="0" w:color="auto"/>
              <w:right w:val="single" w:sz="4" w:space="0" w:color="auto"/>
            </w:tcBorders>
            <w:hideMark/>
          </w:tcPr>
          <w:p w14:paraId="172397A8" w14:textId="77777777" w:rsidR="000B2633" w:rsidRPr="00A15AD1" w:rsidRDefault="000B2633" w:rsidP="000B2633">
            <w:r w:rsidRPr="00A15AD1">
              <w:t>No*</w:t>
            </w:r>
          </w:p>
        </w:tc>
      </w:tr>
      <w:tr w:rsidR="00A15AD1" w:rsidRPr="00A15AD1" w14:paraId="338B2113" w14:textId="77777777" w:rsidTr="00A25F15">
        <w:tc>
          <w:tcPr>
            <w:tcW w:w="1276" w:type="dxa"/>
            <w:tcBorders>
              <w:top w:val="single" w:sz="4" w:space="0" w:color="auto"/>
              <w:left w:val="single" w:sz="4" w:space="0" w:color="auto"/>
              <w:bottom w:val="single" w:sz="4" w:space="0" w:color="auto"/>
              <w:right w:val="single" w:sz="4" w:space="0" w:color="auto"/>
            </w:tcBorders>
            <w:hideMark/>
          </w:tcPr>
          <w:p w14:paraId="33276989" w14:textId="77777777" w:rsidR="000B2633" w:rsidRPr="00A15AD1" w:rsidRDefault="000B2633" w:rsidP="000B2633">
            <w:r w:rsidRPr="00A15AD1">
              <w:t>ES 7</w:t>
            </w:r>
          </w:p>
        </w:tc>
        <w:tc>
          <w:tcPr>
            <w:tcW w:w="3849" w:type="dxa"/>
            <w:tcBorders>
              <w:top w:val="single" w:sz="4" w:space="0" w:color="auto"/>
              <w:left w:val="single" w:sz="4" w:space="0" w:color="auto"/>
              <w:bottom w:val="single" w:sz="4" w:space="0" w:color="auto"/>
              <w:right w:val="single" w:sz="4" w:space="0" w:color="auto"/>
            </w:tcBorders>
            <w:hideMark/>
          </w:tcPr>
          <w:p w14:paraId="0A087C6C" w14:textId="77777777" w:rsidR="000B2633" w:rsidRPr="00A15AD1" w:rsidRDefault="000B2633" w:rsidP="000B2633">
            <w:r w:rsidRPr="00A15AD1">
              <w:t>G/F, No. 38 Aberdeen Street</w:t>
            </w:r>
          </w:p>
        </w:tc>
        <w:tc>
          <w:tcPr>
            <w:tcW w:w="1620" w:type="dxa"/>
            <w:tcBorders>
              <w:top w:val="single" w:sz="4" w:space="0" w:color="auto"/>
              <w:left w:val="single" w:sz="4" w:space="0" w:color="auto"/>
              <w:bottom w:val="single" w:sz="4" w:space="0" w:color="auto"/>
              <w:right w:val="single" w:sz="4" w:space="0" w:color="auto"/>
            </w:tcBorders>
            <w:hideMark/>
          </w:tcPr>
          <w:p w14:paraId="0299F1F0" w14:textId="77777777" w:rsidR="000B2633" w:rsidRPr="00A15AD1" w:rsidRDefault="000B2633" w:rsidP="000B2633">
            <w:r w:rsidRPr="00A15AD1">
              <w:t>Yes</w:t>
            </w:r>
          </w:p>
        </w:tc>
        <w:tc>
          <w:tcPr>
            <w:tcW w:w="1530" w:type="dxa"/>
            <w:tcBorders>
              <w:top w:val="single" w:sz="4" w:space="0" w:color="auto"/>
              <w:left w:val="single" w:sz="4" w:space="0" w:color="auto"/>
              <w:bottom w:val="single" w:sz="4" w:space="0" w:color="auto"/>
              <w:right w:val="single" w:sz="4" w:space="0" w:color="auto"/>
            </w:tcBorders>
            <w:hideMark/>
          </w:tcPr>
          <w:p w14:paraId="66E3283A" w14:textId="77777777" w:rsidR="000B2633" w:rsidRPr="00A15AD1" w:rsidRDefault="000B2633" w:rsidP="000B2633">
            <w:r w:rsidRPr="00A15AD1">
              <w:t>Yes</w:t>
            </w:r>
          </w:p>
        </w:tc>
      </w:tr>
      <w:tr w:rsidR="000B2633" w:rsidRPr="00A15AD1" w14:paraId="0F05A834" w14:textId="77777777" w:rsidTr="00A25F15">
        <w:tc>
          <w:tcPr>
            <w:tcW w:w="1276" w:type="dxa"/>
            <w:tcBorders>
              <w:top w:val="single" w:sz="4" w:space="0" w:color="auto"/>
              <w:left w:val="single" w:sz="4" w:space="0" w:color="auto"/>
              <w:bottom w:val="single" w:sz="4" w:space="0" w:color="auto"/>
              <w:right w:val="single" w:sz="4" w:space="0" w:color="auto"/>
            </w:tcBorders>
            <w:hideMark/>
          </w:tcPr>
          <w:p w14:paraId="7B80A4E0" w14:textId="77777777" w:rsidR="000B2633" w:rsidRPr="00A15AD1" w:rsidRDefault="000B2633" w:rsidP="000B2633">
            <w:r w:rsidRPr="00A15AD1">
              <w:t>ES 8</w:t>
            </w:r>
          </w:p>
        </w:tc>
        <w:tc>
          <w:tcPr>
            <w:tcW w:w="3849" w:type="dxa"/>
            <w:tcBorders>
              <w:top w:val="single" w:sz="4" w:space="0" w:color="auto"/>
              <w:left w:val="single" w:sz="4" w:space="0" w:color="auto"/>
              <w:bottom w:val="single" w:sz="4" w:space="0" w:color="auto"/>
              <w:right w:val="single" w:sz="4" w:space="0" w:color="auto"/>
            </w:tcBorders>
            <w:hideMark/>
          </w:tcPr>
          <w:p w14:paraId="11421073" w14:textId="77777777" w:rsidR="000B2633" w:rsidRPr="00A15AD1" w:rsidRDefault="000B2633" w:rsidP="000B2633">
            <w:r w:rsidRPr="00A15AD1">
              <w:t>G/F &amp; CL, No.25 Aberdeen Street</w:t>
            </w:r>
          </w:p>
        </w:tc>
        <w:tc>
          <w:tcPr>
            <w:tcW w:w="1620" w:type="dxa"/>
            <w:tcBorders>
              <w:top w:val="single" w:sz="4" w:space="0" w:color="auto"/>
              <w:left w:val="single" w:sz="4" w:space="0" w:color="auto"/>
              <w:bottom w:val="single" w:sz="4" w:space="0" w:color="auto"/>
              <w:right w:val="single" w:sz="4" w:space="0" w:color="auto"/>
            </w:tcBorders>
            <w:hideMark/>
          </w:tcPr>
          <w:p w14:paraId="2E7DD4FC" w14:textId="77777777" w:rsidR="000B2633" w:rsidRPr="00A15AD1" w:rsidRDefault="000B2633" w:rsidP="000B2633">
            <w:r w:rsidRPr="00A15AD1">
              <w:t>Yes</w:t>
            </w:r>
          </w:p>
        </w:tc>
        <w:tc>
          <w:tcPr>
            <w:tcW w:w="1530" w:type="dxa"/>
            <w:tcBorders>
              <w:top w:val="single" w:sz="4" w:space="0" w:color="auto"/>
              <w:left w:val="single" w:sz="4" w:space="0" w:color="auto"/>
              <w:bottom w:val="single" w:sz="4" w:space="0" w:color="auto"/>
              <w:right w:val="single" w:sz="4" w:space="0" w:color="auto"/>
            </w:tcBorders>
            <w:hideMark/>
          </w:tcPr>
          <w:p w14:paraId="2C608CC8" w14:textId="77777777" w:rsidR="000B2633" w:rsidRPr="00A15AD1" w:rsidRDefault="000B2633" w:rsidP="000B2633">
            <w:r w:rsidRPr="00A15AD1">
              <w:t>Yes</w:t>
            </w:r>
          </w:p>
        </w:tc>
      </w:tr>
    </w:tbl>
    <w:p w14:paraId="67129AAB" w14:textId="77777777" w:rsidR="000B2633" w:rsidRPr="00A15AD1" w:rsidRDefault="000B2633" w:rsidP="000B2633"/>
    <w:p w14:paraId="4FC492C6" w14:textId="7398AAC6" w:rsidR="000B2633" w:rsidRPr="00A15AD1" w:rsidRDefault="000B2633" w:rsidP="000B2633">
      <w:pPr>
        <w:jc w:val="both"/>
        <w:rPr>
          <w:sz w:val="20"/>
          <w:szCs w:val="20"/>
        </w:rPr>
      </w:pPr>
      <w:r w:rsidRPr="00A15AD1">
        <w:rPr>
          <w:b/>
          <w:sz w:val="20"/>
          <w:szCs w:val="20"/>
          <w:u w:val="single"/>
        </w:rPr>
        <w:t>Note:</w:t>
      </w:r>
      <w:r w:rsidRPr="00A15AD1">
        <w:rPr>
          <w:b/>
          <w:sz w:val="20"/>
          <w:szCs w:val="20"/>
        </w:rPr>
        <w:t xml:space="preserve"> *</w:t>
      </w:r>
      <w:r w:rsidR="000D226C" w:rsidRPr="00A15AD1">
        <w:rPr>
          <w:sz w:val="20"/>
          <w:szCs w:val="20"/>
        </w:rPr>
        <w:t xml:space="preserve"> </w:t>
      </w:r>
      <w:r w:rsidRPr="00A15AD1">
        <w:rPr>
          <w:sz w:val="20"/>
          <w:szCs w:val="20"/>
        </w:rPr>
        <w:t xml:space="preserve">LT decides to exclude ES6 as the shop </w:t>
      </w:r>
      <w:r w:rsidR="00F33170" w:rsidRPr="00A15AD1">
        <w:rPr>
          <w:sz w:val="20"/>
          <w:szCs w:val="20"/>
        </w:rPr>
        <w:t>has</w:t>
      </w:r>
      <w:r w:rsidRPr="00A15AD1">
        <w:rPr>
          <w:sz w:val="20"/>
          <w:szCs w:val="20"/>
        </w:rPr>
        <w:t xml:space="preserve"> a size much larger than the subject units</w:t>
      </w:r>
      <w:r w:rsidR="00F33170" w:rsidRPr="00A15AD1">
        <w:rPr>
          <w:sz w:val="20"/>
          <w:szCs w:val="20"/>
        </w:rPr>
        <w:t xml:space="preserve">, </w:t>
      </w:r>
      <w:r w:rsidRPr="00A15AD1">
        <w:rPr>
          <w:sz w:val="20"/>
          <w:szCs w:val="20"/>
        </w:rPr>
        <w:t xml:space="preserve">and that the shop is a modern building </w:t>
      </w:r>
      <w:r w:rsidR="003A7343" w:rsidRPr="00A15AD1">
        <w:rPr>
          <w:sz w:val="20"/>
          <w:szCs w:val="20"/>
        </w:rPr>
        <w:t>completed in about</w:t>
      </w:r>
      <w:r w:rsidRPr="00A15AD1">
        <w:rPr>
          <w:sz w:val="20"/>
          <w:szCs w:val="20"/>
        </w:rPr>
        <w:t xml:space="preserve"> 2017.  Thus, ES 6 is not suitable for direct comparison.</w:t>
      </w:r>
    </w:p>
    <w:p w14:paraId="433F8B0C" w14:textId="77777777" w:rsidR="000B2633" w:rsidRPr="00A15AD1" w:rsidRDefault="000B2633" w:rsidP="00011CF6">
      <w:pPr>
        <w:spacing w:after="240"/>
        <w:rPr>
          <w:b/>
          <w:u w:val="single"/>
        </w:rPr>
      </w:pPr>
    </w:p>
    <w:p w14:paraId="77C63262" w14:textId="77777777" w:rsidR="000B2633" w:rsidRPr="00A15AD1" w:rsidRDefault="000B2633" w:rsidP="000B2633">
      <w:pPr>
        <w:rPr>
          <w:b/>
          <w:u w:val="single"/>
        </w:rPr>
      </w:pPr>
      <w:r w:rsidRPr="00A15AD1">
        <w:rPr>
          <w:b/>
          <w:u w:val="single"/>
        </w:rPr>
        <w:t>Table (6) – Adjusted Unit Rate of G/F Shop Comparable</w:t>
      </w:r>
    </w:p>
    <w:p w14:paraId="0987D071" w14:textId="09A9D1DD" w:rsidR="000B2633" w:rsidRPr="00A15AD1" w:rsidRDefault="000B2633" w:rsidP="000B2633">
      <w:r w:rsidRPr="00A15AD1">
        <w:t xml:space="preserve">(Reference G/F Shop: G/F on Block C &amp; D as </w:t>
      </w:r>
      <w:r w:rsidR="00F33170" w:rsidRPr="00A15AD1">
        <w:t>one unit</w:t>
      </w:r>
      <w:r w:rsidRPr="00A15AD1">
        <w:t>)</w:t>
      </w:r>
    </w:p>
    <w:tbl>
      <w:tblPr>
        <w:tblW w:w="867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996"/>
        <w:gridCol w:w="996"/>
        <w:gridCol w:w="1023"/>
        <w:gridCol w:w="998"/>
        <w:gridCol w:w="996"/>
        <w:gridCol w:w="1006"/>
        <w:gridCol w:w="996"/>
      </w:tblGrid>
      <w:tr w:rsidR="00A15AD1" w:rsidRPr="00A15AD1" w14:paraId="1E13C637" w14:textId="77777777" w:rsidTr="002A08A3">
        <w:tc>
          <w:tcPr>
            <w:tcW w:w="1660" w:type="dxa"/>
            <w:shd w:val="clear" w:color="auto" w:fill="auto"/>
          </w:tcPr>
          <w:p w14:paraId="3A5435D3" w14:textId="77777777" w:rsidR="000B2633" w:rsidRPr="00A15AD1" w:rsidRDefault="000B2633" w:rsidP="000B2633"/>
        </w:tc>
        <w:tc>
          <w:tcPr>
            <w:tcW w:w="996" w:type="dxa"/>
            <w:shd w:val="clear" w:color="auto" w:fill="auto"/>
          </w:tcPr>
          <w:p w14:paraId="4BA1B106" w14:textId="77777777" w:rsidR="000B2633" w:rsidRPr="00A15AD1" w:rsidRDefault="000B2633" w:rsidP="000B2633">
            <w:pPr>
              <w:rPr>
                <w:b/>
              </w:rPr>
            </w:pPr>
            <w:r w:rsidRPr="00A15AD1">
              <w:rPr>
                <w:b/>
              </w:rPr>
              <w:t>ES1</w:t>
            </w:r>
          </w:p>
        </w:tc>
        <w:tc>
          <w:tcPr>
            <w:tcW w:w="996" w:type="dxa"/>
            <w:shd w:val="clear" w:color="auto" w:fill="auto"/>
          </w:tcPr>
          <w:p w14:paraId="15111710" w14:textId="77777777" w:rsidR="000B2633" w:rsidRPr="00A15AD1" w:rsidRDefault="000B2633" w:rsidP="000B2633">
            <w:pPr>
              <w:rPr>
                <w:b/>
              </w:rPr>
            </w:pPr>
            <w:r w:rsidRPr="00A15AD1">
              <w:rPr>
                <w:b/>
              </w:rPr>
              <w:t>ES2</w:t>
            </w:r>
          </w:p>
        </w:tc>
        <w:tc>
          <w:tcPr>
            <w:tcW w:w="1023" w:type="dxa"/>
            <w:shd w:val="clear" w:color="auto" w:fill="auto"/>
          </w:tcPr>
          <w:p w14:paraId="4BAE7928" w14:textId="77777777" w:rsidR="000B2633" w:rsidRPr="00A15AD1" w:rsidRDefault="000B2633" w:rsidP="000B2633">
            <w:pPr>
              <w:rPr>
                <w:b/>
              </w:rPr>
            </w:pPr>
            <w:r w:rsidRPr="00A15AD1">
              <w:rPr>
                <w:b/>
              </w:rPr>
              <w:t>ES3</w:t>
            </w:r>
          </w:p>
        </w:tc>
        <w:tc>
          <w:tcPr>
            <w:tcW w:w="998" w:type="dxa"/>
            <w:shd w:val="clear" w:color="auto" w:fill="auto"/>
          </w:tcPr>
          <w:p w14:paraId="7F6AE425" w14:textId="77777777" w:rsidR="000B2633" w:rsidRPr="00A15AD1" w:rsidRDefault="000B2633" w:rsidP="000B2633">
            <w:pPr>
              <w:rPr>
                <w:b/>
              </w:rPr>
            </w:pPr>
            <w:r w:rsidRPr="00A15AD1">
              <w:rPr>
                <w:b/>
              </w:rPr>
              <w:t>ES4</w:t>
            </w:r>
          </w:p>
        </w:tc>
        <w:tc>
          <w:tcPr>
            <w:tcW w:w="996" w:type="dxa"/>
            <w:shd w:val="clear" w:color="auto" w:fill="auto"/>
          </w:tcPr>
          <w:p w14:paraId="42BF5FDE" w14:textId="77777777" w:rsidR="000B2633" w:rsidRPr="00A15AD1" w:rsidRDefault="000B2633" w:rsidP="000B2633">
            <w:pPr>
              <w:rPr>
                <w:b/>
              </w:rPr>
            </w:pPr>
            <w:r w:rsidRPr="00A15AD1">
              <w:rPr>
                <w:b/>
              </w:rPr>
              <w:t>ES5</w:t>
            </w:r>
          </w:p>
        </w:tc>
        <w:tc>
          <w:tcPr>
            <w:tcW w:w="1006" w:type="dxa"/>
            <w:shd w:val="clear" w:color="auto" w:fill="auto"/>
          </w:tcPr>
          <w:p w14:paraId="42CDAE60" w14:textId="77777777" w:rsidR="000B2633" w:rsidRPr="00A15AD1" w:rsidRDefault="000B2633" w:rsidP="000B2633">
            <w:pPr>
              <w:rPr>
                <w:b/>
              </w:rPr>
            </w:pPr>
            <w:r w:rsidRPr="00A15AD1">
              <w:rPr>
                <w:b/>
              </w:rPr>
              <w:t>ES7</w:t>
            </w:r>
          </w:p>
        </w:tc>
        <w:tc>
          <w:tcPr>
            <w:tcW w:w="996" w:type="dxa"/>
            <w:shd w:val="clear" w:color="auto" w:fill="auto"/>
          </w:tcPr>
          <w:p w14:paraId="67A773D6" w14:textId="77777777" w:rsidR="000B2633" w:rsidRPr="00A15AD1" w:rsidRDefault="000B2633" w:rsidP="000B2633">
            <w:pPr>
              <w:rPr>
                <w:b/>
              </w:rPr>
            </w:pPr>
            <w:r w:rsidRPr="00A15AD1">
              <w:rPr>
                <w:b/>
              </w:rPr>
              <w:t>ES8</w:t>
            </w:r>
          </w:p>
        </w:tc>
      </w:tr>
      <w:tr w:rsidR="00A15AD1" w:rsidRPr="00A15AD1" w14:paraId="02E1DB32" w14:textId="77777777" w:rsidTr="002A08A3">
        <w:tc>
          <w:tcPr>
            <w:tcW w:w="1660" w:type="dxa"/>
            <w:shd w:val="clear" w:color="auto" w:fill="auto"/>
          </w:tcPr>
          <w:p w14:paraId="77A7EDEA" w14:textId="77777777" w:rsidR="000B2633" w:rsidRPr="00A15AD1" w:rsidRDefault="000B2633" w:rsidP="000B2633">
            <w:r w:rsidRPr="00A15AD1">
              <w:t>Price ($,000)</w:t>
            </w:r>
          </w:p>
        </w:tc>
        <w:tc>
          <w:tcPr>
            <w:tcW w:w="996" w:type="dxa"/>
            <w:shd w:val="clear" w:color="auto" w:fill="auto"/>
          </w:tcPr>
          <w:p w14:paraId="005F2438" w14:textId="77777777" w:rsidR="000B2633" w:rsidRPr="00A15AD1" w:rsidRDefault="000B2633" w:rsidP="000B2633">
            <w:r w:rsidRPr="00A15AD1">
              <w:t>18,000</w:t>
            </w:r>
          </w:p>
        </w:tc>
        <w:tc>
          <w:tcPr>
            <w:tcW w:w="996" w:type="dxa"/>
            <w:shd w:val="clear" w:color="auto" w:fill="auto"/>
          </w:tcPr>
          <w:p w14:paraId="5CFD35B5" w14:textId="77777777" w:rsidR="000B2633" w:rsidRPr="00A15AD1" w:rsidRDefault="000B2633" w:rsidP="000B2633">
            <w:r w:rsidRPr="00A15AD1">
              <w:t>15,000</w:t>
            </w:r>
          </w:p>
        </w:tc>
        <w:tc>
          <w:tcPr>
            <w:tcW w:w="1023" w:type="dxa"/>
            <w:shd w:val="clear" w:color="auto" w:fill="auto"/>
          </w:tcPr>
          <w:p w14:paraId="790257E3" w14:textId="77777777" w:rsidR="000B2633" w:rsidRPr="00A15AD1" w:rsidRDefault="000B2633" w:rsidP="000B2633">
            <w:r w:rsidRPr="00A15AD1">
              <w:t>30,500</w:t>
            </w:r>
          </w:p>
        </w:tc>
        <w:tc>
          <w:tcPr>
            <w:tcW w:w="998" w:type="dxa"/>
            <w:shd w:val="clear" w:color="auto" w:fill="auto"/>
          </w:tcPr>
          <w:p w14:paraId="69F2A6B5" w14:textId="77777777" w:rsidR="000B2633" w:rsidRPr="00A15AD1" w:rsidRDefault="000B2633" w:rsidP="000B2633">
            <w:r w:rsidRPr="00A15AD1">
              <w:t>23,680</w:t>
            </w:r>
          </w:p>
        </w:tc>
        <w:tc>
          <w:tcPr>
            <w:tcW w:w="996" w:type="dxa"/>
            <w:shd w:val="clear" w:color="auto" w:fill="auto"/>
          </w:tcPr>
          <w:p w14:paraId="1CF268B7" w14:textId="77777777" w:rsidR="000B2633" w:rsidRPr="00A15AD1" w:rsidRDefault="000B2633" w:rsidP="000B2633">
            <w:r w:rsidRPr="00A15AD1">
              <w:t>48,500</w:t>
            </w:r>
          </w:p>
        </w:tc>
        <w:tc>
          <w:tcPr>
            <w:tcW w:w="1006" w:type="dxa"/>
            <w:shd w:val="clear" w:color="auto" w:fill="auto"/>
          </w:tcPr>
          <w:p w14:paraId="1AA7EABB" w14:textId="77777777" w:rsidR="000B2633" w:rsidRPr="00A15AD1" w:rsidRDefault="000B2633" w:rsidP="000B2633">
            <w:r w:rsidRPr="00A15AD1">
              <w:t>26,000</w:t>
            </w:r>
          </w:p>
        </w:tc>
        <w:tc>
          <w:tcPr>
            <w:tcW w:w="996" w:type="dxa"/>
            <w:shd w:val="clear" w:color="auto" w:fill="auto"/>
          </w:tcPr>
          <w:p w14:paraId="36E4CEE4" w14:textId="77777777" w:rsidR="000B2633" w:rsidRPr="00A15AD1" w:rsidRDefault="000B2633" w:rsidP="000B2633">
            <w:r w:rsidRPr="00A15AD1">
              <w:t>32,180</w:t>
            </w:r>
          </w:p>
        </w:tc>
      </w:tr>
      <w:tr w:rsidR="00A15AD1" w:rsidRPr="00A15AD1" w14:paraId="3DB9A8EC" w14:textId="77777777" w:rsidTr="002A08A3">
        <w:tc>
          <w:tcPr>
            <w:tcW w:w="1660" w:type="dxa"/>
            <w:shd w:val="clear" w:color="auto" w:fill="auto"/>
          </w:tcPr>
          <w:p w14:paraId="2DA2C2E4" w14:textId="77777777" w:rsidR="000B2633" w:rsidRPr="00A15AD1" w:rsidRDefault="000B2633" w:rsidP="000B2633">
            <w:r w:rsidRPr="00A15AD1">
              <w:t>Transaction Date</w:t>
            </w:r>
          </w:p>
        </w:tc>
        <w:tc>
          <w:tcPr>
            <w:tcW w:w="996" w:type="dxa"/>
            <w:shd w:val="clear" w:color="auto" w:fill="auto"/>
          </w:tcPr>
          <w:p w14:paraId="581B615F" w14:textId="77777777" w:rsidR="000B2633" w:rsidRPr="00A15AD1" w:rsidRDefault="000B2633" w:rsidP="000B2633">
            <w:r w:rsidRPr="00A15AD1">
              <w:t>12 Jan 2024</w:t>
            </w:r>
          </w:p>
        </w:tc>
        <w:tc>
          <w:tcPr>
            <w:tcW w:w="996" w:type="dxa"/>
            <w:shd w:val="clear" w:color="auto" w:fill="auto"/>
          </w:tcPr>
          <w:p w14:paraId="2D73615D" w14:textId="77777777" w:rsidR="000B2633" w:rsidRPr="00A15AD1" w:rsidRDefault="000B2633" w:rsidP="000B2633">
            <w:r w:rsidRPr="00A15AD1">
              <w:t>23 Dec 2023</w:t>
            </w:r>
          </w:p>
        </w:tc>
        <w:tc>
          <w:tcPr>
            <w:tcW w:w="1023" w:type="dxa"/>
            <w:shd w:val="clear" w:color="auto" w:fill="auto"/>
          </w:tcPr>
          <w:p w14:paraId="3E6AFD2F" w14:textId="77777777" w:rsidR="000B2633" w:rsidRPr="00A15AD1" w:rsidRDefault="000B2633" w:rsidP="000B2633">
            <w:r w:rsidRPr="00A15AD1">
              <w:t>8 June 2022</w:t>
            </w:r>
          </w:p>
        </w:tc>
        <w:tc>
          <w:tcPr>
            <w:tcW w:w="998" w:type="dxa"/>
            <w:shd w:val="clear" w:color="auto" w:fill="auto"/>
          </w:tcPr>
          <w:p w14:paraId="297FCA18" w14:textId="77777777" w:rsidR="000B2633" w:rsidRPr="00A15AD1" w:rsidRDefault="000B2633" w:rsidP="000B2633">
            <w:r w:rsidRPr="00A15AD1">
              <w:t>31 Mar 2022</w:t>
            </w:r>
          </w:p>
        </w:tc>
        <w:tc>
          <w:tcPr>
            <w:tcW w:w="996" w:type="dxa"/>
            <w:shd w:val="clear" w:color="auto" w:fill="auto"/>
          </w:tcPr>
          <w:p w14:paraId="2678C247" w14:textId="77777777" w:rsidR="000B2633" w:rsidRPr="00A15AD1" w:rsidRDefault="000B2633" w:rsidP="000B2633">
            <w:r w:rsidRPr="00A15AD1">
              <w:t>24 Mar 2022</w:t>
            </w:r>
          </w:p>
        </w:tc>
        <w:tc>
          <w:tcPr>
            <w:tcW w:w="1006" w:type="dxa"/>
            <w:shd w:val="clear" w:color="auto" w:fill="auto"/>
          </w:tcPr>
          <w:p w14:paraId="01C1E32E" w14:textId="77777777" w:rsidR="000B2633" w:rsidRPr="00A15AD1" w:rsidRDefault="000B2633" w:rsidP="000B2633">
            <w:r w:rsidRPr="00A15AD1">
              <w:t>20 Dec 2021</w:t>
            </w:r>
          </w:p>
        </w:tc>
        <w:tc>
          <w:tcPr>
            <w:tcW w:w="996" w:type="dxa"/>
            <w:shd w:val="clear" w:color="auto" w:fill="auto"/>
          </w:tcPr>
          <w:p w14:paraId="063516D5" w14:textId="77777777" w:rsidR="000B2633" w:rsidRPr="00A15AD1" w:rsidRDefault="000B2633" w:rsidP="000B2633">
            <w:r w:rsidRPr="00A15AD1">
              <w:t>5 Nov 2021</w:t>
            </w:r>
          </w:p>
        </w:tc>
      </w:tr>
      <w:tr w:rsidR="00A15AD1" w:rsidRPr="00A15AD1" w14:paraId="572039D7" w14:textId="77777777" w:rsidTr="002A08A3">
        <w:tc>
          <w:tcPr>
            <w:tcW w:w="1660" w:type="dxa"/>
            <w:shd w:val="clear" w:color="auto" w:fill="auto"/>
          </w:tcPr>
          <w:p w14:paraId="16923168" w14:textId="77777777" w:rsidR="000B2633" w:rsidRPr="00A15AD1" w:rsidRDefault="000B2633" w:rsidP="000B2633">
            <w:r w:rsidRPr="00A15AD1">
              <w:t xml:space="preserve">Effective Area (sq </w:t>
            </w:r>
            <w:proofErr w:type="gramStart"/>
            <w:r w:rsidRPr="00A15AD1">
              <w:t>m )</w:t>
            </w:r>
            <w:proofErr w:type="gramEnd"/>
          </w:p>
        </w:tc>
        <w:tc>
          <w:tcPr>
            <w:tcW w:w="996" w:type="dxa"/>
            <w:shd w:val="clear" w:color="auto" w:fill="auto"/>
          </w:tcPr>
          <w:p w14:paraId="017E1882" w14:textId="77777777" w:rsidR="000B2633" w:rsidRPr="00A15AD1" w:rsidRDefault="000B2633" w:rsidP="000B2633">
            <w:r w:rsidRPr="00A15AD1">
              <w:t>63.86</w:t>
            </w:r>
          </w:p>
        </w:tc>
        <w:tc>
          <w:tcPr>
            <w:tcW w:w="996" w:type="dxa"/>
            <w:shd w:val="clear" w:color="auto" w:fill="auto"/>
          </w:tcPr>
          <w:p w14:paraId="5D7EEFC4" w14:textId="77777777" w:rsidR="000B2633" w:rsidRPr="00A15AD1" w:rsidRDefault="000B2633" w:rsidP="000B2633">
            <w:r w:rsidRPr="00A15AD1">
              <w:t>53.29</w:t>
            </w:r>
          </w:p>
        </w:tc>
        <w:tc>
          <w:tcPr>
            <w:tcW w:w="1023" w:type="dxa"/>
            <w:shd w:val="clear" w:color="auto" w:fill="auto"/>
          </w:tcPr>
          <w:p w14:paraId="69C1296A" w14:textId="77777777" w:rsidR="000B2633" w:rsidRPr="00A15AD1" w:rsidRDefault="000B2633" w:rsidP="000B2633">
            <w:r w:rsidRPr="00A15AD1">
              <w:t>43.81</w:t>
            </w:r>
          </w:p>
        </w:tc>
        <w:tc>
          <w:tcPr>
            <w:tcW w:w="998" w:type="dxa"/>
            <w:shd w:val="clear" w:color="auto" w:fill="auto"/>
          </w:tcPr>
          <w:p w14:paraId="325EAC70" w14:textId="77777777" w:rsidR="000B2633" w:rsidRPr="00A15AD1" w:rsidRDefault="000B2633" w:rsidP="000B2633">
            <w:r w:rsidRPr="00A15AD1">
              <w:t>64.28</w:t>
            </w:r>
          </w:p>
        </w:tc>
        <w:tc>
          <w:tcPr>
            <w:tcW w:w="996" w:type="dxa"/>
            <w:shd w:val="clear" w:color="auto" w:fill="auto"/>
          </w:tcPr>
          <w:p w14:paraId="750A11DC" w14:textId="77777777" w:rsidR="000B2633" w:rsidRPr="00A15AD1" w:rsidRDefault="000B2633" w:rsidP="000B2633">
            <w:r w:rsidRPr="00A15AD1">
              <w:t>87.76</w:t>
            </w:r>
          </w:p>
        </w:tc>
        <w:tc>
          <w:tcPr>
            <w:tcW w:w="1006" w:type="dxa"/>
            <w:shd w:val="clear" w:color="auto" w:fill="auto"/>
          </w:tcPr>
          <w:p w14:paraId="1E5C2893" w14:textId="77777777" w:rsidR="000B2633" w:rsidRPr="00A15AD1" w:rsidRDefault="000B2633" w:rsidP="000B2633">
            <w:r w:rsidRPr="00A15AD1">
              <w:t>61.03</w:t>
            </w:r>
          </w:p>
        </w:tc>
        <w:tc>
          <w:tcPr>
            <w:tcW w:w="996" w:type="dxa"/>
            <w:shd w:val="clear" w:color="auto" w:fill="auto"/>
          </w:tcPr>
          <w:p w14:paraId="508D486C" w14:textId="77777777" w:rsidR="000B2633" w:rsidRPr="00A15AD1" w:rsidRDefault="000B2633" w:rsidP="000B2633">
            <w:r w:rsidRPr="00A15AD1">
              <w:t>55.05</w:t>
            </w:r>
          </w:p>
        </w:tc>
      </w:tr>
      <w:tr w:rsidR="00A15AD1" w:rsidRPr="00A15AD1" w14:paraId="3B0BDA5C" w14:textId="77777777" w:rsidTr="002A08A3">
        <w:tc>
          <w:tcPr>
            <w:tcW w:w="1660" w:type="dxa"/>
            <w:shd w:val="clear" w:color="auto" w:fill="auto"/>
          </w:tcPr>
          <w:p w14:paraId="0A57C872" w14:textId="77777777" w:rsidR="000B2633" w:rsidRPr="00A15AD1" w:rsidRDefault="000B2633" w:rsidP="000B2633">
            <w:r w:rsidRPr="00A15AD1">
              <w:t>OP Year</w:t>
            </w:r>
          </w:p>
        </w:tc>
        <w:tc>
          <w:tcPr>
            <w:tcW w:w="996" w:type="dxa"/>
            <w:shd w:val="clear" w:color="auto" w:fill="auto"/>
          </w:tcPr>
          <w:p w14:paraId="64B180FF" w14:textId="77777777" w:rsidR="000B2633" w:rsidRPr="00A15AD1" w:rsidRDefault="000B2633" w:rsidP="000B2633">
            <w:r w:rsidRPr="00A15AD1">
              <w:t>1964</w:t>
            </w:r>
          </w:p>
        </w:tc>
        <w:tc>
          <w:tcPr>
            <w:tcW w:w="996" w:type="dxa"/>
            <w:shd w:val="clear" w:color="auto" w:fill="auto"/>
          </w:tcPr>
          <w:p w14:paraId="08AEB0B3" w14:textId="77777777" w:rsidR="000B2633" w:rsidRPr="00A15AD1" w:rsidRDefault="000B2633" w:rsidP="000B2633">
            <w:r w:rsidRPr="00A15AD1">
              <w:t>1972</w:t>
            </w:r>
          </w:p>
        </w:tc>
        <w:tc>
          <w:tcPr>
            <w:tcW w:w="1023" w:type="dxa"/>
            <w:shd w:val="clear" w:color="auto" w:fill="auto"/>
          </w:tcPr>
          <w:p w14:paraId="30BD7262" w14:textId="77777777" w:rsidR="000B2633" w:rsidRPr="00A15AD1" w:rsidRDefault="000B2633" w:rsidP="000B2633">
            <w:r w:rsidRPr="00A15AD1">
              <w:t>1980</w:t>
            </w:r>
          </w:p>
        </w:tc>
        <w:tc>
          <w:tcPr>
            <w:tcW w:w="998" w:type="dxa"/>
            <w:shd w:val="clear" w:color="auto" w:fill="auto"/>
          </w:tcPr>
          <w:p w14:paraId="6ED9EBA5" w14:textId="77777777" w:rsidR="000B2633" w:rsidRPr="00A15AD1" w:rsidRDefault="000B2633" w:rsidP="000B2633">
            <w:r w:rsidRPr="00A15AD1">
              <w:t>1981</w:t>
            </w:r>
          </w:p>
        </w:tc>
        <w:tc>
          <w:tcPr>
            <w:tcW w:w="996" w:type="dxa"/>
            <w:shd w:val="clear" w:color="auto" w:fill="auto"/>
          </w:tcPr>
          <w:p w14:paraId="3932152C" w14:textId="77777777" w:rsidR="000B2633" w:rsidRPr="00A15AD1" w:rsidRDefault="000B2633" w:rsidP="000B2633">
            <w:r w:rsidRPr="00A15AD1">
              <w:t>1959</w:t>
            </w:r>
          </w:p>
        </w:tc>
        <w:tc>
          <w:tcPr>
            <w:tcW w:w="1006" w:type="dxa"/>
            <w:shd w:val="clear" w:color="auto" w:fill="auto"/>
          </w:tcPr>
          <w:p w14:paraId="5163191E" w14:textId="77777777" w:rsidR="000B2633" w:rsidRPr="00A15AD1" w:rsidRDefault="000B2633" w:rsidP="000B2633">
            <w:r w:rsidRPr="00A15AD1">
              <w:t>1970</w:t>
            </w:r>
          </w:p>
        </w:tc>
        <w:tc>
          <w:tcPr>
            <w:tcW w:w="996" w:type="dxa"/>
            <w:shd w:val="clear" w:color="auto" w:fill="auto"/>
          </w:tcPr>
          <w:p w14:paraId="61C76F76" w14:textId="77777777" w:rsidR="000B2633" w:rsidRPr="00A15AD1" w:rsidRDefault="000B2633" w:rsidP="000B2633">
            <w:r w:rsidRPr="00A15AD1">
              <w:t>1969</w:t>
            </w:r>
          </w:p>
        </w:tc>
      </w:tr>
      <w:tr w:rsidR="00A15AD1" w:rsidRPr="00A15AD1" w14:paraId="7BB51D89" w14:textId="77777777" w:rsidTr="002A08A3">
        <w:tc>
          <w:tcPr>
            <w:tcW w:w="1660" w:type="dxa"/>
            <w:shd w:val="clear" w:color="auto" w:fill="auto"/>
          </w:tcPr>
          <w:p w14:paraId="50C4C2C1" w14:textId="77777777" w:rsidR="000B2633" w:rsidRPr="00A15AD1" w:rsidRDefault="000B2633" w:rsidP="000B2633">
            <w:r w:rsidRPr="00A15AD1">
              <w:t>Actual Floor</w:t>
            </w:r>
          </w:p>
        </w:tc>
        <w:tc>
          <w:tcPr>
            <w:tcW w:w="996" w:type="dxa"/>
            <w:shd w:val="clear" w:color="auto" w:fill="auto"/>
          </w:tcPr>
          <w:p w14:paraId="27703CF5" w14:textId="77777777" w:rsidR="000B2633" w:rsidRPr="00A15AD1" w:rsidRDefault="000B2633" w:rsidP="000B2633">
            <w:r w:rsidRPr="00A15AD1">
              <w:t>G/F</w:t>
            </w:r>
          </w:p>
        </w:tc>
        <w:tc>
          <w:tcPr>
            <w:tcW w:w="996" w:type="dxa"/>
            <w:shd w:val="clear" w:color="auto" w:fill="auto"/>
          </w:tcPr>
          <w:p w14:paraId="17DF4A7D" w14:textId="77777777" w:rsidR="000B2633" w:rsidRPr="00A15AD1" w:rsidRDefault="000B2633" w:rsidP="000B2633">
            <w:r w:rsidRPr="00A15AD1">
              <w:t>G/F &amp; CL</w:t>
            </w:r>
          </w:p>
        </w:tc>
        <w:tc>
          <w:tcPr>
            <w:tcW w:w="1023" w:type="dxa"/>
            <w:shd w:val="clear" w:color="auto" w:fill="auto"/>
          </w:tcPr>
          <w:p w14:paraId="6C395BD3" w14:textId="77777777" w:rsidR="000B2633" w:rsidRPr="00A15AD1" w:rsidRDefault="000B2633" w:rsidP="000B2633">
            <w:r w:rsidRPr="00A15AD1">
              <w:t>LG/F</w:t>
            </w:r>
          </w:p>
        </w:tc>
        <w:tc>
          <w:tcPr>
            <w:tcW w:w="998" w:type="dxa"/>
            <w:shd w:val="clear" w:color="auto" w:fill="auto"/>
          </w:tcPr>
          <w:p w14:paraId="6F849341" w14:textId="77777777" w:rsidR="000B2633" w:rsidRPr="00A15AD1" w:rsidRDefault="000B2633" w:rsidP="000B2633">
            <w:r w:rsidRPr="00A15AD1">
              <w:t>LG/F</w:t>
            </w:r>
          </w:p>
        </w:tc>
        <w:tc>
          <w:tcPr>
            <w:tcW w:w="996" w:type="dxa"/>
            <w:shd w:val="clear" w:color="auto" w:fill="auto"/>
          </w:tcPr>
          <w:p w14:paraId="4C120A24" w14:textId="77777777" w:rsidR="000B2633" w:rsidRPr="00A15AD1" w:rsidRDefault="000B2633" w:rsidP="000B2633">
            <w:r w:rsidRPr="00A15AD1">
              <w:t>G/F</w:t>
            </w:r>
          </w:p>
        </w:tc>
        <w:tc>
          <w:tcPr>
            <w:tcW w:w="1006" w:type="dxa"/>
            <w:shd w:val="clear" w:color="auto" w:fill="auto"/>
          </w:tcPr>
          <w:p w14:paraId="6B1BE5B6" w14:textId="77777777" w:rsidR="000B2633" w:rsidRPr="00A15AD1" w:rsidRDefault="000B2633" w:rsidP="000B2633">
            <w:r w:rsidRPr="00A15AD1">
              <w:t>G/F</w:t>
            </w:r>
          </w:p>
        </w:tc>
        <w:tc>
          <w:tcPr>
            <w:tcW w:w="996" w:type="dxa"/>
            <w:shd w:val="clear" w:color="auto" w:fill="auto"/>
          </w:tcPr>
          <w:p w14:paraId="284860C5" w14:textId="77777777" w:rsidR="000B2633" w:rsidRPr="00A15AD1" w:rsidRDefault="000B2633" w:rsidP="000B2633">
            <w:r w:rsidRPr="00A15AD1">
              <w:t>G/F &amp; CL</w:t>
            </w:r>
          </w:p>
        </w:tc>
      </w:tr>
      <w:tr w:rsidR="00A15AD1" w:rsidRPr="00A15AD1" w14:paraId="63DB1D92" w14:textId="77777777" w:rsidTr="002A08A3">
        <w:tc>
          <w:tcPr>
            <w:tcW w:w="1660" w:type="dxa"/>
            <w:shd w:val="clear" w:color="auto" w:fill="auto"/>
          </w:tcPr>
          <w:p w14:paraId="6E3B04E8" w14:textId="77777777" w:rsidR="000B2633" w:rsidRPr="00A15AD1" w:rsidRDefault="000B2633" w:rsidP="000B2633">
            <w:r w:rsidRPr="00A15AD1">
              <w:t>Head Room (m)</w:t>
            </w:r>
          </w:p>
        </w:tc>
        <w:tc>
          <w:tcPr>
            <w:tcW w:w="996" w:type="dxa"/>
            <w:shd w:val="clear" w:color="auto" w:fill="auto"/>
          </w:tcPr>
          <w:p w14:paraId="69382719" w14:textId="77777777" w:rsidR="000B2633" w:rsidRPr="00A15AD1" w:rsidRDefault="000B2633" w:rsidP="000B2633">
            <w:r w:rsidRPr="00A15AD1">
              <w:t>5.33</w:t>
            </w:r>
          </w:p>
        </w:tc>
        <w:tc>
          <w:tcPr>
            <w:tcW w:w="996" w:type="dxa"/>
            <w:shd w:val="clear" w:color="auto" w:fill="auto"/>
          </w:tcPr>
          <w:p w14:paraId="2A40DCCD" w14:textId="77777777" w:rsidR="000B2633" w:rsidRPr="00A15AD1" w:rsidRDefault="000B2633" w:rsidP="000B2633">
            <w:r w:rsidRPr="00A15AD1">
              <w:t>2.84</w:t>
            </w:r>
          </w:p>
        </w:tc>
        <w:tc>
          <w:tcPr>
            <w:tcW w:w="1023" w:type="dxa"/>
            <w:shd w:val="clear" w:color="auto" w:fill="auto"/>
          </w:tcPr>
          <w:p w14:paraId="15635B79" w14:textId="77777777" w:rsidR="000B2633" w:rsidRPr="00A15AD1" w:rsidRDefault="000B2633" w:rsidP="000B2633">
            <w:r w:rsidRPr="00A15AD1">
              <w:t>2.74</w:t>
            </w:r>
          </w:p>
        </w:tc>
        <w:tc>
          <w:tcPr>
            <w:tcW w:w="998" w:type="dxa"/>
            <w:shd w:val="clear" w:color="auto" w:fill="auto"/>
          </w:tcPr>
          <w:p w14:paraId="1FB8F0E0" w14:textId="77777777" w:rsidR="000B2633" w:rsidRPr="00A15AD1" w:rsidRDefault="000B2633" w:rsidP="000B2633">
            <w:r w:rsidRPr="00A15AD1">
              <w:t>3.05</w:t>
            </w:r>
          </w:p>
        </w:tc>
        <w:tc>
          <w:tcPr>
            <w:tcW w:w="996" w:type="dxa"/>
            <w:shd w:val="clear" w:color="auto" w:fill="auto"/>
          </w:tcPr>
          <w:p w14:paraId="14FD7288" w14:textId="77777777" w:rsidR="000B2633" w:rsidRPr="00A15AD1" w:rsidRDefault="000B2633" w:rsidP="000B2633">
            <w:r w:rsidRPr="00A15AD1">
              <w:t>3.05</w:t>
            </w:r>
          </w:p>
        </w:tc>
        <w:tc>
          <w:tcPr>
            <w:tcW w:w="1006" w:type="dxa"/>
            <w:shd w:val="clear" w:color="auto" w:fill="auto"/>
          </w:tcPr>
          <w:p w14:paraId="5A1F84E0" w14:textId="77777777" w:rsidR="000B2633" w:rsidRPr="00A15AD1" w:rsidRDefault="000B2633" w:rsidP="000B2633">
            <w:r w:rsidRPr="00A15AD1">
              <w:t>3.05</w:t>
            </w:r>
          </w:p>
        </w:tc>
        <w:tc>
          <w:tcPr>
            <w:tcW w:w="996" w:type="dxa"/>
            <w:shd w:val="clear" w:color="auto" w:fill="auto"/>
          </w:tcPr>
          <w:p w14:paraId="06396B6E" w14:textId="77777777" w:rsidR="000B2633" w:rsidRPr="00A15AD1" w:rsidRDefault="000B2633" w:rsidP="000B2633">
            <w:r w:rsidRPr="00A15AD1">
              <w:t>3.3</w:t>
            </w:r>
          </w:p>
        </w:tc>
      </w:tr>
      <w:tr w:rsidR="00A15AD1" w:rsidRPr="00A15AD1" w14:paraId="3FB2BF36" w14:textId="77777777" w:rsidTr="002A08A3">
        <w:tc>
          <w:tcPr>
            <w:tcW w:w="1660" w:type="dxa"/>
            <w:shd w:val="clear" w:color="auto" w:fill="auto"/>
          </w:tcPr>
          <w:p w14:paraId="680A563C" w14:textId="77777777" w:rsidR="000B2633" w:rsidRPr="00A15AD1" w:rsidRDefault="000B2633" w:rsidP="000B2633">
            <w:r w:rsidRPr="00A15AD1">
              <w:t>Frontage (m)</w:t>
            </w:r>
          </w:p>
        </w:tc>
        <w:tc>
          <w:tcPr>
            <w:tcW w:w="996" w:type="dxa"/>
            <w:shd w:val="clear" w:color="auto" w:fill="auto"/>
          </w:tcPr>
          <w:p w14:paraId="6F9B20B9" w14:textId="77777777" w:rsidR="000B2633" w:rsidRPr="00A15AD1" w:rsidRDefault="000B2633" w:rsidP="000B2633">
            <w:r w:rsidRPr="00A15AD1">
              <w:t>2.67</w:t>
            </w:r>
          </w:p>
        </w:tc>
        <w:tc>
          <w:tcPr>
            <w:tcW w:w="996" w:type="dxa"/>
            <w:shd w:val="clear" w:color="auto" w:fill="auto"/>
          </w:tcPr>
          <w:p w14:paraId="2D434CBF" w14:textId="77777777" w:rsidR="000B2633" w:rsidRPr="00A15AD1" w:rsidRDefault="000B2633" w:rsidP="000B2633">
            <w:r w:rsidRPr="00A15AD1">
              <w:t>5.64</w:t>
            </w:r>
          </w:p>
        </w:tc>
        <w:tc>
          <w:tcPr>
            <w:tcW w:w="1023" w:type="dxa"/>
            <w:shd w:val="clear" w:color="auto" w:fill="auto"/>
          </w:tcPr>
          <w:p w14:paraId="09E418D3" w14:textId="77777777" w:rsidR="000B2633" w:rsidRPr="00A15AD1" w:rsidRDefault="000B2633" w:rsidP="000B2633">
            <w:r w:rsidRPr="00A15AD1">
              <w:t>4.72</w:t>
            </w:r>
          </w:p>
        </w:tc>
        <w:tc>
          <w:tcPr>
            <w:tcW w:w="998" w:type="dxa"/>
            <w:shd w:val="clear" w:color="auto" w:fill="auto"/>
          </w:tcPr>
          <w:p w14:paraId="0E991D8A" w14:textId="77777777" w:rsidR="000B2633" w:rsidRPr="00A15AD1" w:rsidRDefault="000B2633" w:rsidP="000B2633">
            <w:r w:rsidRPr="00A15AD1">
              <w:t>4.83</w:t>
            </w:r>
          </w:p>
        </w:tc>
        <w:tc>
          <w:tcPr>
            <w:tcW w:w="996" w:type="dxa"/>
            <w:shd w:val="clear" w:color="auto" w:fill="auto"/>
          </w:tcPr>
          <w:p w14:paraId="230EE42B" w14:textId="77777777" w:rsidR="000B2633" w:rsidRPr="00A15AD1" w:rsidRDefault="000B2633" w:rsidP="000B2633">
            <w:r w:rsidRPr="00A15AD1">
              <w:t>4.72</w:t>
            </w:r>
          </w:p>
        </w:tc>
        <w:tc>
          <w:tcPr>
            <w:tcW w:w="1006" w:type="dxa"/>
            <w:shd w:val="clear" w:color="auto" w:fill="auto"/>
          </w:tcPr>
          <w:p w14:paraId="0D53FF78" w14:textId="77777777" w:rsidR="000B2633" w:rsidRPr="00A15AD1" w:rsidRDefault="000B2633" w:rsidP="000B2633">
            <w:r w:rsidRPr="00A15AD1">
              <w:t>3.76</w:t>
            </w:r>
          </w:p>
        </w:tc>
        <w:tc>
          <w:tcPr>
            <w:tcW w:w="996" w:type="dxa"/>
            <w:shd w:val="clear" w:color="auto" w:fill="auto"/>
          </w:tcPr>
          <w:p w14:paraId="6A7C5AC2" w14:textId="77777777" w:rsidR="000B2633" w:rsidRPr="00A15AD1" w:rsidRDefault="000B2633" w:rsidP="000B2633">
            <w:r w:rsidRPr="00A15AD1">
              <w:t>4.03</w:t>
            </w:r>
          </w:p>
        </w:tc>
      </w:tr>
      <w:tr w:rsidR="00A15AD1" w:rsidRPr="00A15AD1" w14:paraId="677C5EEE" w14:textId="77777777" w:rsidTr="002A08A3">
        <w:tc>
          <w:tcPr>
            <w:tcW w:w="1660" w:type="dxa"/>
            <w:shd w:val="clear" w:color="auto" w:fill="auto"/>
          </w:tcPr>
          <w:p w14:paraId="475E4253" w14:textId="77777777" w:rsidR="000B2633" w:rsidRPr="00A15AD1" w:rsidRDefault="000B2633" w:rsidP="000B2633">
            <w:r w:rsidRPr="00A15AD1">
              <w:t>Depth (m)</w:t>
            </w:r>
          </w:p>
        </w:tc>
        <w:tc>
          <w:tcPr>
            <w:tcW w:w="996" w:type="dxa"/>
            <w:shd w:val="clear" w:color="auto" w:fill="auto"/>
          </w:tcPr>
          <w:p w14:paraId="06233D7A" w14:textId="77777777" w:rsidR="000B2633" w:rsidRPr="00A15AD1" w:rsidRDefault="000B2633" w:rsidP="000B2633">
            <w:r w:rsidRPr="00A15AD1">
              <w:t>15.7</w:t>
            </w:r>
          </w:p>
        </w:tc>
        <w:tc>
          <w:tcPr>
            <w:tcW w:w="996" w:type="dxa"/>
            <w:shd w:val="clear" w:color="auto" w:fill="auto"/>
          </w:tcPr>
          <w:p w14:paraId="10FA2433" w14:textId="77777777" w:rsidR="000B2633" w:rsidRPr="00A15AD1" w:rsidRDefault="000B2633" w:rsidP="000B2633">
            <w:r w:rsidRPr="00A15AD1">
              <w:t>8.43</w:t>
            </w:r>
          </w:p>
        </w:tc>
        <w:tc>
          <w:tcPr>
            <w:tcW w:w="1023" w:type="dxa"/>
            <w:shd w:val="clear" w:color="auto" w:fill="auto"/>
          </w:tcPr>
          <w:p w14:paraId="674B78D0" w14:textId="77777777" w:rsidR="000B2633" w:rsidRPr="00A15AD1" w:rsidRDefault="000B2633" w:rsidP="000B2633">
            <w:r w:rsidRPr="00A15AD1">
              <w:t>9.25</w:t>
            </w:r>
          </w:p>
        </w:tc>
        <w:tc>
          <w:tcPr>
            <w:tcW w:w="998" w:type="dxa"/>
            <w:shd w:val="clear" w:color="auto" w:fill="auto"/>
          </w:tcPr>
          <w:p w14:paraId="5566BDEB" w14:textId="77777777" w:rsidR="000B2633" w:rsidRPr="00A15AD1" w:rsidRDefault="000B2633" w:rsidP="000B2633">
            <w:r w:rsidRPr="00A15AD1">
              <w:t>13.72</w:t>
            </w:r>
          </w:p>
        </w:tc>
        <w:tc>
          <w:tcPr>
            <w:tcW w:w="996" w:type="dxa"/>
            <w:shd w:val="clear" w:color="auto" w:fill="auto"/>
          </w:tcPr>
          <w:p w14:paraId="6190D1F6" w14:textId="77777777" w:rsidR="000B2633" w:rsidRPr="00A15AD1" w:rsidRDefault="000B2633" w:rsidP="000B2633">
            <w:r w:rsidRPr="00A15AD1">
              <w:t>20.19</w:t>
            </w:r>
          </w:p>
        </w:tc>
        <w:tc>
          <w:tcPr>
            <w:tcW w:w="1006" w:type="dxa"/>
            <w:shd w:val="clear" w:color="auto" w:fill="auto"/>
          </w:tcPr>
          <w:p w14:paraId="0BD3B24C" w14:textId="77777777" w:rsidR="000B2633" w:rsidRPr="00A15AD1" w:rsidRDefault="000B2633" w:rsidP="000B2633">
            <w:r w:rsidRPr="00A15AD1">
              <w:t>15.16</w:t>
            </w:r>
          </w:p>
        </w:tc>
        <w:tc>
          <w:tcPr>
            <w:tcW w:w="996" w:type="dxa"/>
            <w:shd w:val="clear" w:color="auto" w:fill="auto"/>
          </w:tcPr>
          <w:p w14:paraId="536BBE9D" w14:textId="77777777" w:rsidR="000B2633" w:rsidRPr="00A15AD1" w:rsidRDefault="000B2633" w:rsidP="000B2633">
            <w:r w:rsidRPr="00A15AD1">
              <w:t>11.98</w:t>
            </w:r>
          </w:p>
        </w:tc>
      </w:tr>
      <w:tr w:rsidR="00A15AD1" w:rsidRPr="00A15AD1" w14:paraId="342FBD07" w14:textId="77777777" w:rsidTr="002A08A3">
        <w:tc>
          <w:tcPr>
            <w:tcW w:w="1660" w:type="dxa"/>
            <w:shd w:val="clear" w:color="auto" w:fill="auto"/>
          </w:tcPr>
          <w:p w14:paraId="2952BEC2" w14:textId="77777777" w:rsidR="000B2633" w:rsidRPr="00A15AD1" w:rsidRDefault="000B2633" w:rsidP="000B2633">
            <w:r w:rsidRPr="00A15AD1">
              <w:t>Unit Rate ($/sq m)</w:t>
            </w:r>
          </w:p>
        </w:tc>
        <w:tc>
          <w:tcPr>
            <w:tcW w:w="996" w:type="dxa"/>
            <w:shd w:val="clear" w:color="auto" w:fill="auto"/>
          </w:tcPr>
          <w:p w14:paraId="666CDA56" w14:textId="77777777" w:rsidR="000B2633" w:rsidRPr="00A15AD1" w:rsidRDefault="000B2633" w:rsidP="000B2633">
            <w:r w:rsidRPr="00A15AD1">
              <w:t>281,867</w:t>
            </w:r>
          </w:p>
        </w:tc>
        <w:tc>
          <w:tcPr>
            <w:tcW w:w="996" w:type="dxa"/>
            <w:shd w:val="clear" w:color="auto" w:fill="auto"/>
          </w:tcPr>
          <w:p w14:paraId="7901087B" w14:textId="77777777" w:rsidR="000B2633" w:rsidRPr="00A15AD1" w:rsidRDefault="000B2633" w:rsidP="000B2633">
            <w:r w:rsidRPr="00A15AD1">
              <w:t>281,479</w:t>
            </w:r>
          </w:p>
        </w:tc>
        <w:tc>
          <w:tcPr>
            <w:tcW w:w="1023" w:type="dxa"/>
            <w:shd w:val="clear" w:color="auto" w:fill="auto"/>
          </w:tcPr>
          <w:p w14:paraId="37AF3E76" w14:textId="77777777" w:rsidR="000B2633" w:rsidRPr="00A15AD1" w:rsidRDefault="000B2633" w:rsidP="000B2633">
            <w:r w:rsidRPr="00A15AD1">
              <w:t>696,188</w:t>
            </w:r>
          </w:p>
        </w:tc>
        <w:tc>
          <w:tcPr>
            <w:tcW w:w="998" w:type="dxa"/>
            <w:shd w:val="clear" w:color="auto" w:fill="auto"/>
          </w:tcPr>
          <w:p w14:paraId="58FBFE5F" w14:textId="77777777" w:rsidR="000B2633" w:rsidRPr="00A15AD1" w:rsidRDefault="000B2633" w:rsidP="000B2633">
            <w:r w:rsidRPr="00A15AD1">
              <w:t>368,388</w:t>
            </w:r>
          </w:p>
        </w:tc>
        <w:tc>
          <w:tcPr>
            <w:tcW w:w="996" w:type="dxa"/>
            <w:shd w:val="clear" w:color="auto" w:fill="auto"/>
          </w:tcPr>
          <w:p w14:paraId="565A639E" w14:textId="77777777" w:rsidR="000B2633" w:rsidRPr="00A15AD1" w:rsidRDefault="000B2633" w:rsidP="000B2633">
            <w:r w:rsidRPr="00A15AD1">
              <w:t>552,644</w:t>
            </w:r>
          </w:p>
        </w:tc>
        <w:tc>
          <w:tcPr>
            <w:tcW w:w="1006" w:type="dxa"/>
            <w:shd w:val="clear" w:color="auto" w:fill="auto"/>
          </w:tcPr>
          <w:p w14:paraId="64AC8DD2" w14:textId="77777777" w:rsidR="000B2633" w:rsidRPr="00A15AD1" w:rsidRDefault="000B2633" w:rsidP="000B2633">
            <w:r w:rsidRPr="00A15AD1">
              <w:t>426,020</w:t>
            </w:r>
          </w:p>
        </w:tc>
        <w:tc>
          <w:tcPr>
            <w:tcW w:w="996" w:type="dxa"/>
            <w:shd w:val="clear" w:color="auto" w:fill="auto"/>
          </w:tcPr>
          <w:p w14:paraId="4AC9A0EF" w14:textId="77777777" w:rsidR="000B2633" w:rsidRPr="00A15AD1" w:rsidRDefault="000B2633" w:rsidP="000B2633">
            <w:r w:rsidRPr="00A15AD1">
              <w:t>584,559</w:t>
            </w:r>
          </w:p>
        </w:tc>
      </w:tr>
      <w:tr w:rsidR="00A15AD1" w:rsidRPr="00A15AD1" w14:paraId="38C0E640" w14:textId="77777777" w:rsidTr="002A08A3">
        <w:tc>
          <w:tcPr>
            <w:tcW w:w="8671" w:type="dxa"/>
            <w:gridSpan w:val="8"/>
            <w:shd w:val="clear" w:color="auto" w:fill="auto"/>
          </w:tcPr>
          <w:p w14:paraId="267384F8" w14:textId="77777777" w:rsidR="000B2633" w:rsidRPr="00A15AD1" w:rsidRDefault="000B2633" w:rsidP="000B2633">
            <w:r w:rsidRPr="00A15AD1">
              <w:t>Adjustment</w:t>
            </w:r>
          </w:p>
        </w:tc>
      </w:tr>
      <w:tr w:rsidR="00A15AD1" w:rsidRPr="00A15AD1" w14:paraId="3A71CC2E" w14:textId="77777777" w:rsidTr="002A08A3">
        <w:tc>
          <w:tcPr>
            <w:tcW w:w="1660" w:type="dxa"/>
            <w:shd w:val="clear" w:color="auto" w:fill="auto"/>
          </w:tcPr>
          <w:p w14:paraId="5B4DFC04" w14:textId="77777777" w:rsidR="000B2633" w:rsidRPr="00A15AD1" w:rsidRDefault="000B2633" w:rsidP="000B2633">
            <w:pPr>
              <w:rPr>
                <w:i/>
              </w:rPr>
            </w:pPr>
            <w:r w:rsidRPr="00A15AD1">
              <w:rPr>
                <w:i/>
              </w:rPr>
              <w:t>Time</w:t>
            </w:r>
          </w:p>
        </w:tc>
        <w:tc>
          <w:tcPr>
            <w:tcW w:w="996" w:type="dxa"/>
            <w:shd w:val="clear" w:color="auto" w:fill="auto"/>
          </w:tcPr>
          <w:p w14:paraId="59CA0C54" w14:textId="77777777" w:rsidR="000B2633" w:rsidRPr="00A15AD1" w:rsidRDefault="000B2633" w:rsidP="000B2633">
            <w:pPr>
              <w:rPr>
                <w:i/>
              </w:rPr>
            </w:pPr>
            <w:r w:rsidRPr="00A15AD1">
              <w:rPr>
                <w:i/>
              </w:rPr>
              <w:t>7.4%</w:t>
            </w:r>
          </w:p>
        </w:tc>
        <w:tc>
          <w:tcPr>
            <w:tcW w:w="996" w:type="dxa"/>
            <w:shd w:val="clear" w:color="auto" w:fill="auto"/>
          </w:tcPr>
          <w:p w14:paraId="3747DB6B" w14:textId="77777777" w:rsidR="000B2633" w:rsidRPr="00A15AD1" w:rsidRDefault="000B2633" w:rsidP="000B2633">
            <w:pPr>
              <w:rPr>
                <w:i/>
              </w:rPr>
            </w:pPr>
            <w:r w:rsidRPr="00A15AD1">
              <w:rPr>
                <w:i/>
              </w:rPr>
              <w:t>6.5%</w:t>
            </w:r>
          </w:p>
        </w:tc>
        <w:tc>
          <w:tcPr>
            <w:tcW w:w="1023" w:type="dxa"/>
            <w:shd w:val="clear" w:color="auto" w:fill="auto"/>
          </w:tcPr>
          <w:p w14:paraId="5AB956BC" w14:textId="77777777" w:rsidR="000B2633" w:rsidRPr="00A15AD1" w:rsidRDefault="000B2633" w:rsidP="000B2633">
            <w:pPr>
              <w:rPr>
                <w:i/>
              </w:rPr>
            </w:pPr>
            <w:r w:rsidRPr="00A15AD1">
              <w:rPr>
                <w:i/>
              </w:rPr>
              <w:t>-6.5%</w:t>
            </w:r>
          </w:p>
        </w:tc>
        <w:tc>
          <w:tcPr>
            <w:tcW w:w="998" w:type="dxa"/>
            <w:shd w:val="clear" w:color="auto" w:fill="auto"/>
          </w:tcPr>
          <w:p w14:paraId="13415359" w14:textId="77777777" w:rsidR="000B2633" w:rsidRPr="00A15AD1" w:rsidRDefault="000B2633" w:rsidP="000B2633">
            <w:pPr>
              <w:rPr>
                <w:i/>
              </w:rPr>
            </w:pPr>
            <w:r w:rsidRPr="00A15AD1">
              <w:rPr>
                <w:i/>
              </w:rPr>
              <w:t>-6.1%</w:t>
            </w:r>
          </w:p>
        </w:tc>
        <w:tc>
          <w:tcPr>
            <w:tcW w:w="996" w:type="dxa"/>
            <w:shd w:val="clear" w:color="auto" w:fill="auto"/>
          </w:tcPr>
          <w:p w14:paraId="4C274A22" w14:textId="77777777" w:rsidR="000B2633" w:rsidRPr="00A15AD1" w:rsidRDefault="000B2633" w:rsidP="000B2633">
            <w:pPr>
              <w:rPr>
                <w:i/>
              </w:rPr>
            </w:pPr>
            <w:r w:rsidRPr="00A15AD1">
              <w:rPr>
                <w:i/>
              </w:rPr>
              <w:t>-6.1%</w:t>
            </w:r>
          </w:p>
        </w:tc>
        <w:tc>
          <w:tcPr>
            <w:tcW w:w="1006" w:type="dxa"/>
            <w:shd w:val="clear" w:color="auto" w:fill="auto"/>
          </w:tcPr>
          <w:p w14:paraId="1A53DB29" w14:textId="77777777" w:rsidR="000B2633" w:rsidRPr="00A15AD1" w:rsidRDefault="000B2633" w:rsidP="000B2633">
            <w:pPr>
              <w:rPr>
                <w:i/>
              </w:rPr>
            </w:pPr>
            <w:r w:rsidRPr="00A15AD1">
              <w:rPr>
                <w:i/>
              </w:rPr>
              <w:t>-10.4%</w:t>
            </w:r>
          </w:p>
        </w:tc>
        <w:tc>
          <w:tcPr>
            <w:tcW w:w="996" w:type="dxa"/>
            <w:shd w:val="clear" w:color="auto" w:fill="auto"/>
          </w:tcPr>
          <w:p w14:paraId="1E0B8173" w14:textId="77777777" w:rsidR="000B2633" w:rsidRPr="00A15AD1" w:rsidRDefault="000B2633" w:rsidP="000B2633">
            <w:pPr>
              <w:rPr>
                <w:i/>
              </w:rPr>
            </w:pPr>
            <w:r w:rsidRPr="00A15AD1">
              <w:rPr>
                <w:i/>
              </w:rPr>
              <w:t>-9.2%</w:t>
            </w:r>
          </w:p>
        </w:tc>
      </w:tr>
      <w:tr w:rsidR="00A15AD1" w:rsidRPr="00A15AD1" w14:paraId="5E0B1ED8" w14:textId="77777777" w:rsidTr="002A08A3">
        <w:tc>
          <w:tcPr>
            <w:tcW w:w="1660" w:type="dxa"/>
            <w:shd w:val="clear" w:color="auto" w:fill="auto"/>
          </w:tcPr>
          <w:p w14:paraId="3AB2CB6A" w14:textId="77777777" w:rsidR="000B2633" w:rsidRPr="00A15AD1" w:rsidRDefault="000B2633" w:rsidP="000B2633">
            <w:pPr>
              <w:rPr>
                <w:i/>
              </w:rPr>
            </w:pPr>
            <w:r w:rsidRPr="00A15AD1">
              <w:rPr>
                <w:i/>
              </w:rPr>
              <w:t xml:space="preserve">Location </w:t>
            </w:r>
          </w:p>
        </w:tc>
        <w:tc>
          <w:tcPr>
            <w:tcW w:w="996" w:type="dxa"/>
            <w:shd w:val="clear" w:color="auto" w:fill="auto"/>
          </w:tcPr>
          <w:p w14:paraId="78327F04" w14:textId="77777777" w:rsidR="000B2633" w:rsidRPr="00A15AD1" w:rsidRDefault="000B2633" w:rsidP="000B2633">
            <w:pPr>
              <w:rPr>
                <w:i/>
              </w:rPr>
            </w:pPr>
            <w:r w:rsidRPr="00A15AD1">
              <w:rPr>
                <w:i/>
              </w:rPr>
              <w:t>0</w:t>
            </w:r>
          </w:p>
        </w:tc>
        <w:tc>
          <w:tcPr>
            <w:tcW w:w="996" w:type="dxa"/>
            <w:shd w:val="clear" w:color="auto" w:fill="auto"/>
          </w:tcPr>
          <w:p w14:paraId="443FB0AB" w14:textId="77777777" w:rsidR="000B2633" w:rsidRPr="00A15AD1" w:rsidRDefault="000B2633" w:rsidP="000B2633">
            <w:pPr>
              <w:rPr>
                <w:i/>
              </w:rPr>
            </w:pPr>
            <w:r w:rsidRPr="00A15AD1">
              <w:rPr>
                <w:i/>
              </w:rPr>
              <w:t xml:space="preserve">10%*  </w:t>
            </w:r>
          </w:p>
        </w:tc>
        <w:tc>
          <w:tcPr>
            <w:tcW w:w="1023" w:type="dxa"/>
            <w:shd w:val="clear" w:color="auto" w:fill="auto"/>
          </w:tcPr>
          <w:p w14:paraId="5A695F78" w14:textId="77777777" w:rsidR="000B2633" w:rsidRPr="00A15AD1" w:rsidRDefault="000B2633" w:rsidP="000B2633">
            <w:pPr>
              <w:rPr>
                <w:i/>
              </w:rPr>
            </w:pPr>
            <w:r w:rsidRPr="00A15AD1">
              <w:rPr>
                <w:i/>
              </w:rPr>
              <w:t>-10% #</w:t>
            </w:r>
          </w:p>
        </w:tc>
        <w:tc>
          <w:tcPr>
            <w:tcW w:w="998" w:type="dxa"/>
            <w:shd w:val="clear" w:color="auto" w:fill="auto"/>
          </w:tcPr>
          <w:p w14:paraId="17806626" w14:textId="77777777" w:rsidR="000B2633" w:rsidRPr="00A15AD1" w:rsidRDefault="000B2633" w:rsidP="000B2633">
            <w:pPr>
              <w:rPr>
                <w:i/>
              </w:rPr>
            </w:pPr>
            <w:r w:rsidRPr="00A15AD1">
              <w:rPr>
                <w:i/>
              </w:rPr>
              <w:t>0</w:t>
            </w:r>
          </w:p>
        </w:tc>
        <w:tc>
          <w:tcPr>
            <w:tcW w:w="996" w:type="dxa"/>
            <w:shd w:val="clear" w:color="auto" w:fill="auto"/>
          </w:tcPr>
          <w:p w14:paraId="33DB7455" w14:textId="77777777" w:rsidR="000B2633" w:rsidRPr="00A15AD1" w:rsidRDefault="000B2633" w:rsidP="000B2633">
            <w:pPr>
              <w:rPr>
                <w:i/>
              </w:rPr>
            </w:pPr>
            <w:r w:rsidRPr="00A15AD1">
              <w:rPr>
                <w:i/>
              </w:rPr>
              <w:t>-5%#</w:t>
            </w:r>
          </w:p>
        </w:tc>
        <w:tc>
          <w:tcPr>
            <w:tcW w:w="1006" w:type="dxa"/>
            <w:shd w:val="clear" w:color="auto" w:fill="auto"/>
          </w:tcPr>
          <w:p w14:paraId="050AA105" w14:textId="77777777" w:rsidR="000B2633" w:rsidRPr="00A15AD1" w:rsidRDefault="000B2633" w:rsidP="000B2633">
            <w:pPr>
              <w:rPr>
                <w:i/>
              </w:rPr>
            </w:pPr>
            <w:r w:rsidRPr="00A15AD1">
              <w:rPr>
                <w:i/>
              </w:rPr>
              <w:t>-5%</w:t>
            </w:r>
          </w:p>
        </w:tc>
        <w:tc>
          <w:tcPr>
            <w:tcW w:w="996" w:type="dxa"/>
            <w:shd w:val="clear" w:color="auto" w:fill="auto"/>
          </w:tcPr>
          <w:p w14:paraId="03D002E1" w14:textId="77777777" w:rsidR="000B2633" w:rsidRPr="00A15AD1" w:rsidRDefault="000B2633" w:rsidP="000B2633">
            <w:pPr>
              <w:rPr>
                <w:i/>
              </w:rPr>
            </w:pPr>
            <w:r w:rsidRPr="00A15AD1">
              <w:rPr>
                <w:i/>
              </w:rPr>
              <w:t>0</w:t>
            </w:r>
          </w:p>
        </w:tc>
      </w:tr>
      <w:tr w:rsidR="00A15AD1" w:rsidRPr="00A15AD1" w14:paraId="114A4446" w14:textId="77777777" w:rsidTr="002A08A3">
        <w:tc>
          <w:tcPr>
            <w:tcW w:w="1660" w:type="dxa"/>
            <w:shd w:val="clear" w:color="auto" w:fill="auto"/>
          </w:tcPr>
          <w:p w14:paraId="6BAB2BA5" w14:textId="77777777" w:rsidR="000B2633" w:rsidRPr="00A15AD1" w:rsidRDefault="000B2633" w:rsidP="000B2633">
            <w:pPr>
              <w:rPr>
                <w:i/>
              </w:rPr>
            </w:pPr>
            <w:r w:rsidRPr="00A15AD1">
              <w:rPr>
                <w:i/>
              </w:rPr>
              <w:t>Age</w:t>
            </w:r>
          </w:p>
        </w:tc>
        <w:tc>
          <w:tcPr>
            <w:tcW w:w="996" w:type="dxa"/>
            <w:shd w:val="clear" w:color="auto" w:fill="auto"/>
          </w:tcPr>
          <w:p w14:paraId="20B6375A" w14:textId="77777777" w:rsidR="000B2633" w:rsidRPr="00A15AD1" w:rsidRDefault="000B2633" w:rsidP="000B2633">
            <w:pPr>
              <w:rPr>
                <w:i/>
              </w:rPr>
            </w:pPr>
            <w:r w:rsidRPr="00A15AD1">
              <w:rPr>
                <w:i/>
              </w:rPr>
              <w:t>-0.6%</w:t>
            </w:r>
          </w:p>
        </w:tc>
        <w:tc>
          <w:tcPr>
            <w:tcW w:w="996" w:type="dxa"/>
            <w:shd w:val="clear" w:color="auto" w:fill="auto"/>
          </w:tcPr>
          <w:p w14:paraId="09764C71" w14:textId="77777777" w:rsidR="000B2633" w:rsidRPr="00A15AD1" w:rsidRDefault="000B2633" w:rsidP="000B2633">
            <w:pPr>
              <w:rPr>
                <w:i/>
              </w:rPr>
            </w:pPr>
            <w:r w:rsidRPr="00A15AD1">
              <w:rPr>
                <w:i/>
              </w:rPr>
              <w:t>-1.4%</w:t>
            </w:r>
          </w:p>
        </w:tc>
        <w:tc>
          <w:tcPr>
            <w:tcW w:w="1023" w:type="dxa"/>
            <w:shd w:val="clear" w:color="auto" w:fill="auto"/>
          </w:tcPr>
          <w:p w14:paraId="1A5F4F3D" w14:textId="77777777" w:rsidR="000B2633" w:rsidRPr="00A15AD1" w:rsidRDefault="000B2633" w:rsidP="000B2633">
            <w:pPr>
              <w:rPr>
                <w:i/>
              </w:rPr>
            </w:pPr>
            <w:r w:rsidRPr="00A15AD1">
              <w:rPr>
                <w:i/>
              </w:rPr>
              <w:t>-2.2%</w:t>
            </w:r>
          </w:p>
        </w:tc>
        <w:tc>
          <w:tcPr>
            <w:tcW w:w="998" w:type="dxa"/>
            <w:shd w:val="clear" w:color="auto" w:fill="auto"/>
          </w:tcPr>
          <w:p w14:paraId="556F95E0" w14:textId="77777777" w:rsidR="000B2633" w:rsidRPr="00A15AD1" w:rsidRDefault="000B2633" w:rsidP="000B2633">
            <w:pPr>
              <w:rPr>
                <w:i/>
              </w:rPr>
            </w:pPr>
            <w:r w:rsidRPr="00A15AD1">
              <w:rPr>
                <w:i/>
              </w:rPr>
              <w:t>-2.3%</w:t>
            </w:r>
          </w:p>
        </w:tc>
        <w:tc>
          <w:tcPr>
            <w:tcW w:w="996" w:type="dxa"/>
            <w:shd w:val="clear" w:color="auto" w:fill="auto"/>
          </w:tcPr>
          <w:p w14:paraId="34D58D7D" w14:textId="77777777" w:rsidR="000B2633" w:rsidRPr="00A15AD1" w:rsidRDefault="000B2633" w:rsidP="000B2633">
            <w:pPr>
              <w:rPr>
                <w:i/>
              </w:rPr>
            </w:pPr>
            <w:r w:rsidRPr="00A15AD1">
              <w:rPr>
                <w:i/>
              </w:rPr>
              <w:t>-0.1%</w:t>
            </w:r>
          </w:p>
        </w:tc>
        <w:tc>
          <w:tcPr>
            <w:tcW w:w="1006" w:type="dxa"/>
            <w:shd w:val="clear" w:color="auto" w:fill="auto"/>
          </w:tcPr>
          <w:p w14:paraId="7FA1C973" w14:textId="77777777" w:rsidR="000B2633" w:rsidRPr="00A15AD1" w:rsidRDefault="000B2633" w:rsidP="000B2633">
            <w:pPr>
              <w:rPr>
                <w:i/>
              </w:rPr>
            </w:pPr>
            <w:r w:rsidRPr="00A15AD1">
              <w:rPr>
                <w:i/>
              </w:rPr>
              <w:t>-1.2%</w:t>
            </w:r>
          </w:p>
        </w:tc>
        <w:tc>
          <w:tcPr>
            <w:tcW w:w="996" w:type="dxa"/>
            <w:shd w:val="clear" w:color="auto" w:fill="auto"/>
          </w:tcPr>
          <w:p w14:paraId="7CBA4732" w14:textId="77777777" w:rsidR="000B2633" w:rsidRPr="00A15AD1" w:rsidRDefault="000B2633" w:rsidP="000B2633">
            <w:pPr>
              <w:rPr>
                <w:i/>
              </w:rPr>
            </w:pPr>
            <w:r w:rsidRPr="00A15AD1">
              <w:rPr>
                <w:i/>
              </w:rPr>
              <w:t>-1.1%</w:t>
            </w:r>
          </w:p>
        </w:tc>
      </w:tr>
      <w:tr w:rsidR="00A15AD1" w:rsidRPr="00A15AD1" w14:paraId="450560FA" w14:textId="77777777" w:rsidTr="002A08A3">
        <w:tc>
          <w:tcPr>
            <w:tcW w:w="1660" w:type="dxa"/>
            <w:shd w:val="clear" w:color="auto" w:fill="auto"/>
          </w:tcPr>
          <w:p w14:paraId="6929F5B0" w14:textId="77777777" w:rsidR="000B2633" w:rsidRPr="00A15AD1" w:rsidRDefault="000B2633" w:rsidP="000B2633">
            <w:pPr>
              <w:rPr>
                <w:i/>
              </w:rPr>
            </w:pPr>
            <w:r w:rsidRPr="00A15AD1">
              <w:rPr>
                <w:i/>
              </w:rPr>
              <w:t>Frontage</w:t>
            </w:r>
          </w:p>
        </w:tc>
        <w:tc>
          <w:tcPr>
            <w:tcW w:w="996" w:type="dxa"/>
            <w:shd w:val="clear" w:color="auto" w:fill="auto"/>
          </w:tcPr>
          <w:p w14:paraId="09C34CFD" w14:textId="77777777" w:rsidR="000B2633" w:rsidRPr="00A15AD1" w:rsidRDefault="000B2633" w:rsidP="000B2633">
            <w:pPr>
              <w:rPr>
                <w:i/>
              </w:rPr>
            </w:pPr>
            <w:r w:rsidRPr="00A15AD1">
              <w:rPr>
                <w:i/>
              </w:rPr>
              <w:t>10.6%</w:t>
            </w:r>
          </w:p>
        </w:tc>
        <w:tc>
          <w:tcPr>
            <w:tcW w:w="996" w:type="dxa"/>
            <w:shd w:val="clear" w:color="auto" w:fill="auto"/>
          </w:tcPr>
          <w:p w14:paraId="246D368A" w14:textId="77777777" w:rsidR="000B2633" w:rsidRPr="00A15AD1" w:rsidRDefault="000B2633" w:rsidP="000B2633">
            <w:pPr>
              <w:rPr>
                <w:i/>
              </w:rPr>
            </w:pPr>
            <w:r w:rsidRPr="00A15AD1">
              <w:rPr>
                <w:i/>
              </w:rPr>
              <w:t>4.6%</w:t>
            </w:r>
          </w:p>
        </w:tc>
        <w:tc>
          <w:tcPr>
            <w:tcW w:w="1023" w:type="dxa"/>
            <w:shd w:val="clear" w:color="auto" w:fill="auto"/>
          </w:tcPr>
          <w:p w14:paraId="0CD2218E" w14:textId="77777777" w:rsidR="000B2633" w:rsidRPr="00A15AD1" w:rsidRDefault="000B2633" w:rsidP="000B2633">
            <w:pPr>
              <w:rPr>
                <w:i/>
              </w:rPr>
            </w:pPr>
            <w:r w:rsidRPr="00A15AD1">
              <w:rPr>
                <w:i/>
              </w:rPr>
              <w:t>6.5%</w:t>
            </w:r>
          </w:p>
        </w:tc>
        <w:tc>
          <w:tcPr>
            <w:tcW w:w="998" w:type="dxa"/>
            <w:shd w:val="clear" w:color="auto" w:fill="auto"/>
          </w:tcPr>
          <w:p w14:paraId="745DFAC2" w14:textId="77777777" w:rsidR="000B2633" w:rsidRPr="00A15AD1" w:rsidRDefault="000B2633" w:rsidP="000B2633">
            <w:pPr>
              <w:rPr>
                <w:i/>
              </w:rPr>
            </w:pPr>
            <w:r w:rsidRPr="00A15AD1">
              <w:rPr>
                <w:i/>
              </w:rPr>
              <w:t>6.2%</w:t>
            </w:r>
          </w:p>
        </w:tc>
        <w:tc>
          <w:tcPr>
            <w:tcW w:w="996" w:type="dxa"/>
            <w:shd w:val="clear" w:color="auto" w:fill="auto"/>
          </w:tcPr>
          <w:p w14:paraId="5469CAD4" w14:textId="77777777" w:rsidR="000B2633" w:rsidRPr="00A15AD1" w:rsidRDefault="000B2633" w:rsidP="000B2633">
            <w:pPr>
              <w:rPr>
                <w:i/>
              </w:rPr>
            </w:pPr>
            <w:r w:rsidRPr="00A15AD1">
              <w:rPr>
                <w:i/>
              </w:rPr>
              <w:t>6.5%</w:t>
            </w:r>
          </w:p>
        </w:tc>
        <w:tc>
          <w:tcPr>
            <w:tcW w:w="1006" w:type="dxa"/>
            <w:shd w:val="clear" w:color="auto" w:fill="auto"/>
          </w:tcPr>
          <w:p w14:paraId="799705A6" w14:textId="77777777" w:rsidR="000B2633" w:rsidRPr="00A15AD1" w:rsidRDefault="000B2633" w:rsidP="000B2633">
            <w:pPr>
              <w:rPr>
                <w:i/>
              </w:rPr>
            </w:pPr>
            <w:r w:rsidRPr="00A15AD1">
              <w:rPr>
                <w:i/>
              </w:rPr>
              <w:t>8.4%</w:t>
            </w:r>
          </w:p>
        </w:tc>
        <w:tc>
          <w:tcPr>
            <w:tcW w:w="996" w:type="dxa"/>
            <w:shd w:val="clear" w:color="auto" w:fill="auto"/>
          </w:tcPr>
          <w:p w14:paraId="31C09AF4" w14:textId="77777777" w:rsidR="000B2633" w:rsidRPr="00A15AD1" w:rsidRDefault="000B2633" w:rsidP="000B2633">
            <w:pPr>
              <w:rPr>
                <w:i/>
              </w:rPr>
            </w:pPr>
            <w:r w:rsidRPr="00A15AD1">
              <w:rPr>
                <w:i/>
              </w:rPr>
              <w:t>7.8%</w:t>
            </w:r>
          </w:p>
        </w:tc>
      </w:tr>
      <w:tr w:rsidR="00A15AD1" w:rsidRPr="00A15AD1" w14:paraId="2BC7316A" w14:textId="77777777" w:rsidTr="002A08A3">
        <w:tc>
          <w:tcPr>
            <w:tcW w:w="1660" w:type="dxa"/>
            <w:shd w:val="clear" w:color="auto" w:fill="auto"/>
          </w:tcPr>
          <w:p w14:paraId="7A662498" w14:textId="77777777" w:rsidR="000B2633" w:rsidRPr="00A15AD1" w:rsidRDefault="000B2633" w:rsidP="000B2633">
            <w:pPr>
              <w:rPr>
                <w:i/>
              </w:rPr>
            </w:pPr>
            <w:r w:rsidRPr="00A15AD1">
              <w:rPr>
                <w:i/>
              </w:rPr>
              <w:t>Return Frontage</w:t>
            </w:r>
          </w:p>
        </w:tc>
        <w:tc>
          <w:tcPr>
            <w:tcW w:w="996" w:type="dxa"/>
            <w:shd w:val="clear" w:color="auto" w:fill="auto"/>
          </w:tcPr>
          <w:p w14:paraId="3B96C9E3" w14:textId="77777777" w:rsidR="000B2633" w:rsidRPr="00A15AD1" w:rsidRDefault="000B2633" w:rsidP="000B2633">
            <w:pPr>
              <w:rPr>
                <w:i/>
              </w:rPr>
            </w:pPr>
            <w:r w:rsidRPr="00A15AD1">
              <w:rPr>
                <w:i/>
              </w:rPr>
              <w:t>0</w:t>
            </w:r>
          </w:p>
        </w:tc>
        <w:tc>
          <w:tcPr>
            <w:tcW w:w="996" w:type="dxa"/>
            <w:shd w:val="clear" w:color="auto" w:fill="auto"/>
          </w:tcPr>
          <w:p w14:paraId="22CBEE3F" w14:textId="77777777" w:rsidR="000B2633" w:rsidRPr="00A15AD1" w:rsidRDefault="000B2633" w:rsidP="000B2633">
            <w:pPr>
              <w:rPr>
                <w:i/>
              </w:rPr>
            </w:pPr>
            <w:r w:rsidRPr="00A15AD1">
              <w:rPr>
                <w:i/>
              </w:rPr>
              <w:t>0</w:t>
            </w:r>
          </w:p>
        </w:tc>
        <w:tc>
          <w:tcPr>
            <w:tcW w:w="1023" w:type="dxa"/>
            <w:shd w:val="clear" w:color="auto" w:fill="auto"/>
          </w:tcPr>
          <w:p w14:paraId="047FA621" w14:textId="77777777" w:rsidR="000B2633" w:rsidRPr="00A15AD1" w:rsidRDefault="000B2633" w:rsidP="000B2633">
            <w:pPr>
              <w:rPr>
                <w:i/>
              </w:rPr>
            </w:pPr>
            <w:r w:rsidRPr="00A15AD1">
              <w:rPr>
                <w:i/>
              </w:rPr>
              <w:t>-5%</w:t>
            </w:r>
          </w:p>
        </w:tc>
        <w:tc>
          <w:tcPr>
            <w:tcW w:w="998" w:type="dxa"/>
            <w:shd w:val="clear" w:color="auto" w:fill="auto"/>
          </w:tcPr>
          <w:p w14:paraId="3014FF27" w14:textId="77777777" w:rsidR="000B2633" w:rsidRPr="00A15AD1" w:rsidRDefault="000B2633" w:rsidP="000B2633">
            <w:pPr>
              <w:rPr>
                <w:i/>
              </w:rPr>
            </w:pPr>
            <w:r w:rsidRPr="00A15AD1">
              <w:rPr>
                <w:i/>
              </w:rPr>
              <w:t>0</w:t>
            </w:r>
          </w:p>
        </w:tc>
        <w:tc>
          <w:tcPr>
            <w:tcW w:w="996" w:type="dxa"/>
            <w:shd w:val="clear" w:color="auto" w:fill="auto"/>
          </w:tcPr>
          <w:p w14:paraId="308D59BB" w14:textId="77777777" w:rsidR="000B2633" w:rsidRPr="00A15AD1" w:rsidRDefault="000B2633" w:rsidP="000B2633">
            <w:pPr>
              <w:rPr>
                <w:i/>
              </w:rPr>
            </w:pPr>
            <w:r w:rsidRPr="00A15AD1">
              <w:rPr>
                <w:i/>
              </w:rPr>
              <w:t>0</w:t>
            </w:r>
          </w:p>
        </w:tc>
        <w:tc>
          <w:tcPr>
            <w:tcW w:w="1006" w:type="dxa"/>
            <w:shd w:val="clear" w:color="auto" w:fill="auto"/>
          </w:tcPr>
          <w:p w14:paraId="39B81740" w14:textId="77777777" w:rsidR="000B2633" w:rsidRPr="00A15AD1" w:rsidRDefault="000B2633" w:rsidP="000B2633">
            <w:pPr>
              <w:rPr>
                <w:i/>
              </w:rPr>
            </w:pPr>
            <w:r w:rsidRPr="00A15AD1">
              <w:rPr>
                <w:i/>
              </w:rPr>
              <w:t>0</w:t>
            </w:r>
          </w:p>
        </w:tc>
        <w:tc>
          <w:tcPr>
            <w:tcW w:w="996" w:type="dxa"/>
            <w:shd w:val="clear" w:color="auto" w:fill="auto"/>
          </w:tcPr>
          <w:p w14:paraId="6660D48E" w14:textId="77777777" w:rsidR="000B2633" w:rsidRPr="00A15AD1" w:rsidRDefault="000B2633" w:rsidP="000B2633">
            <w:pPr>
              <w:rPr>
                <w:i/>
              </w:rPr>
            </w:pPr>
            <w:r w:rsidRPr="00A15AD1">
              <w:rPr>
                <w:i/>
              </w:rPr>
              <w:t>0</w:t>
            </w:r>
          </w:p>
        </w:tc>
      </w:tr>
      <w:tr w:rsidR="00A15AD1" w:rsidRPr="00A15AD1" w14:paraId="2A1DCB20" w14:textId="77777777" w:rsidTr="002A08A3">
        <w:tc>
          <w:tcPr>
            <w:tcW w:w="1660" w:type="dxa"/>
            <w:shd w:val="clear" w:color="auto" w:fill="auto"/>
          </w:tcPr>
          <w:p w14:paraId="13BF8395" w14:textId="77777777" w:rsidR="000B2633" w:rsidRPr="00A15AD1" w:rsidRDefault="000B2633" w:rsidP="000B2633">
            <w:pPr>
              <w:rPr>
                <w:i/>
              </w:rPr>
            </w:pPr>
            <w:r w:rsidRPr="00A15AD1">
              <w:rPr>
                <w:i/>
              </w:rPr>
              <w:t>Headroom</w:t>
            </w:r>
          </w:p>
        </w:tc>
        <w:tc>
          <w:tcPr>
            <w:tcW w:w="996" w:type="dxa"/>
            <w:shd w:val="clear" w:color="auto" w:fill="auto"/>
          </w:tcPr>
          <w:p w14:paraId="352796F7" w14:textId="77777777" w:rsidR="000B2633" w:rsidRPr="00A15AD1" w:rsidRDefault="000B2633" w:rsidP="000B2633">
            <w:pPr>
              <w:rPr>
                <w:i/>
              </w:rPr>
            </w:pPr>
            <w:r w:rsidRPr="00A15AD1">
              <w:rPr>
                <w:i/>
              </w:rPr>
              <w:t>-4%</w:t>
            </w:r>
          </w:p>
        </w:tc>
        <w:tc>
          <w:tcPr>
            <w:tcW w:w="996" w:type="dxa"/>
            <w:shd w:val="clear" w:color="auto" w:fill="auto"/>
          </w:tcPr>
          <w:p w14:paraId="4AD73F2C" w14:textId="77777777" w:rsidR="000B2633" w:rsidRPr="00A15AD1" w:rsidRDefault="000B2633" w:rsidP="000B2633">
            <w:pPr>
              <w:rPr>
                <w:i/>
              </w:rPr>
            </w:pPr>
            <w:r w:rsidRPr="00A15AD1">
              <w:rPr>
                <w:i/>
              </w:rPr>
              <w:t>1%</w:t>
            </w:r>
          </w:p>
        </w:tc>
        <w:tc>
          <w:tcPr>
            <w:tcW w:w="1023" w:type="dxa"/>
            <w:shd w:val="clear" w:color="auto" w:fill="auto"/>
          </w:tcPr>
          <w:p w14:paraId="3E9F52BA" w14:textId="77777777" w:rsidR="000B2633" w:rsidRPr="00A15AD1" w:rsidRDefault="000B2633" w:rsidP="000B2633">
            <w:pPr>
              <w:rPr>
                <w:i/>
              </w:rPr>
            </w:pPr>
            <w:r w:rsidRPr="00A15AD1">
              <w:rPr>
                <w:i/>
              </w:rPr>
              <w:t>1.2%</w:t>
            </w:r>
          </w:p>
        </w:tc>
        <w:tc>
          <w:tcPr>
            <w:tcW w:w="998" w:type="dxa"/>
            <w:shd w:val="clear" w:color="auto" w:fill="auto"/>
          </w:tcPr>
          <w:p w14:paraId="013577F3" w14:textId="77777777" w:rsidR="000B2633" w:rsidRPr="00A15AD1" w:rsidRDefault="000B2633" w:rsidP="000B2633">
            <w:pPr>
              <w:rPr>
                <w:i/>
              </w:rPr>
            </w:pPr>
            <w:r w:rsidRPr="00A15AD1">
              <w:rPr>
                <w:i/>
              </w:rPr>
              <w:t>0.6%</w:t>
            </w:r>
          </w:p>
        </w:tc>
        <w:tc>
          <w:tcPr>
            <w:tcW w:w="996" w:type="dxa"/>
            <w:shd w:val="clear" w:color="auto" w:fill="auto"/>
          </w:tcPr>
          <w:p w14:paraId="7B47589A" w14:textId="77777777" w:rsidR="000B2633" w:rsidRPr="00A15AD1" w:rsidRDefault="000B2633" w:rsidP="000B2633">
            <w:pPr>
              <w:rPr>
                <w:i/>
              </w:rPr>
            </w:pPr>
            <w:r w:rsidRPr="00A15AD1">
              <w:rPr>
                <w:i/>
              </w:rPr>
              <w:t>0.6%</w:t>
            </w:r>
          </w:p>
        </w:tc>
        <w:tc>
          <w:tcPr>
            <w:tcW w:w="1006" w:type="dxa"/>
            <w:shd w:val="clear" w:color="auto" w:fill="auto"/>
          </w:tcPr>
          <w:p w14:paraId="7B1EF60B" w14:textId="77777777" w:rsidR="000B2633" w:rsidRPr="00A15AD1" w:rsidRDefault="000B2633" w:rsidP="000B2633">
            <w:pPr>
              <w:rPr>
                <w:i/>
              </w:rPr>
            </w:pPr>
            <w:r w:rsidRPr="00A15AD1">
              <w:rPr>
                <w:i/>
              </w:rPr>
              <w:t>0.6%</w:t>
            </w:r>
          </w:p>
        </w:tc>
        <w:tc>
          <w:tcPr>
            <w:tcW w:w="996" w:type="dxa"/>
            <w:shd w:val="clear" w:color="auto" w:fill="auto"/>
          </w:tcPr>
          <w:p w14:paraId="6DD1F12A" w14:textId="77777777" w:rsidR="000B2633" w:rsidRPr="00A15AD1" w:rsidRDefault="000B2633" w:rsidP="000B2633">
            <w:pPr>
              <w:rPr>
                <w:i/>
              </w:rPr>
            </w:pPr>
            <w:r w:rsidRPr="00A15AD1">
              <w:rPr>
                <w:i/>
              </w:rPr>
              <w:t>0.1%</w:t>
            </w:r>
          </w:p>
        </w:tc>
      </w:tr>
      <w:tr w:rsidR="00A15AD1" w:rsidRPr="00A15AD1" w14:paraId="0C51CF9F" w14:textId="77777777" w:rsidTr="002A08A3">
        <w:tc>
          <w:tcPr>
            <w:tcW w:w="1660" w:type="dxa"/>
            <w:shd w:val="clear" w:color="auto" w:fill="auto"/>
          </w:tcPr>
          <w:p w14:paraId="54064FA2" w14:textId="77777777" w:rsidR="000B2633" w:rsidRPr="00A15AD1" w:rsidRDefault="000B2633" w:rsidP="000B2633">
            <w:pPr>
              <w:rPr>
                <w:i/>
              </w:rPr>
            </w:pPr>
            <w:r w:rsidRPr="00A15AD1">
              <w:rPr>
                <w:i/>
              </w:rPr>
              <w:t>size</w:t>
            </w:r>
          </w:p>
        </w:tc>
        <w:tc>
          <w:tcPr>
            <w:tcW w:w="996" w:type="dxa"/>
            <w:shd w:val="clear" w:color="auto" w:fill="auto"/>
          </w:tcPr>
          <w:p w14:paraId="1129DEDC" w14:textId="77777777" w:rsidR="000B2633" w:rsidRPr="00A15AD1" w:rsidRDefault="000B2633" w:rsidP="000B2633">
            <w:pPr>
              <w:rPr>
                <w:i/>
              </w:rPr>
            </w:pPr>
            <w:r w:rsidRPr="00A15AD1">
              <w:rPr>
                <w:i/>
              </w:rPr>
              <w:t>-2%</w:t>
            </w:r>
          </w:p>
        </w:tc>
        <w:tc>
          <w:tcPr>
            <w:tcW w:w="996" w:type="dxa"/>
            <w:shd w:val="clear" w:color="auto" w:fill="auto"/>
          </w:tcPr>
          <w:p w14:paraId="0E574BB5" w14:textId="77777777" w:rsidR="000B2633" w:rsidRPr="00A15AD1" w:rsidRDefault="000B2633" w:rsidP="000B2633">
            <w:pPr>
              <w:rPr>
                <w:i/>
              </w:rPr>
            </w:pPr>
            <w:r w:rsidRPr="00A15AD1">
              <w:rPr>
                <w:i/>
              </w:rPr>
              <w:t>-6%#</w:t>
            </w:r>
          </w:p>
        </w:tc>
        <w:tc>
          <w:tcPr>
            <w:tcW w:w="1023" w:type="dxa"/>
            <w:shd w:val="clear" w:color="auto" w:fill="auto"/>
          </w:tcPr>
          <w:p w14:paraId="4600118E" w14:textId="77777777" w:rsidR="000B2633" w:rsidRPr="00A15AD1" w:rsidRDefault="000B2633" w:rsidP="000B2633">
            <w:pPr>
              <w:rPr>
                <w:i/>
              </w:rPr>
            </w:pPr>
            <w:r w:rsidRPr="00A15AD1">
              <w:rPr>
                <w:i/>
              </w:rPr>
              <w:t>-6%#</w:t>
            </w:r>
          </w:p>
        </w:tc>
        <w:tc>
          <w:tcPr>
            <w:tcW w:w="998" w:type="dxa"/>
            <w:shd w:val="clear" w:color="auto" w:fill="auto"/>
          </w:tcPr>
          <w:p w14:paraId="0BAE5446" w14:textId="77777777" w:rsidR="000B2633" w:rsidRPr="00A15AD1" w:rsidRDefault="000B2633" w:rsidP="000B2633">
            <w:pPr>
              <w:rPr>
                <w:i/>
              </w:rPr>
            </w:pPr>
            <w:r w:rsidRPr="00A15AD1">
              <w:rPr>
                <w:i/>
              </w:rPr>
              <w:t>-2%#</w:t>
            </w:r>
          </w:p>
        </w:tc>
        <w:tc>
          <w:tcPr>
            <w:tcW w:w="996" w:type="dxa"/>
            <w:shd w:val="clear" w:color="auto" w:fill="auto"/>
          </w:tcPr>
          <w:p w14:paraId="39E3B32F" w14:textId="77777777" w:rsidR="000B2633" w:rsidRPr="00A15AD1" w:rsidRDefault="000B2633" w:rsidP="000B2633">
            <w:pPr>
              <w:rPr>
                <w:i/>
              </w:rPr>
            </w:pPr>
            <w:r w:rsidRPr="00A15AD1">
              <w:rPr>
                <w:i/>
              </w:rPr>
              <w:t>0#</w:t>
            </w:r>
          </w:p>
        </w:tc>
        <w:tc>
          <w:tcPr>
            <w:tcW w:w="1006" w:type="dxa"/>
            <w:shd w:val="clear" w:color="auto" w:fill="auto"/>
          </w:tcPr>
          <w:p w14:paraId="6F5DDCED" w14:textId="77777777" w:rsidR="000B2633" w:rsidRPr="00A15AD1" w:rsidRDefault="000B2633" w:rsidP="000B2633">
            <w:pPr>
              <w:rPr>
                <w:i/>
              </w:rPr>
            </w:pPr>
            <w:r w:rsidRPr="00A15AD1">
              <w:rPr>
                <w:i/>
              </w:rPr>
              <w:t>-4%#</w:t>
            </w:r>
          </w:p>
        </w:tc>
        <w:tc>
          <w:tcPr>
            <w:tcW w:w="996" w:type="dxa"/>
            <w:shd w:val="clear" w:color="auto" w:fill="auto"/>
          </w:tcPr>
          <w:p w14:paraId="7EF15B8B" w14:textId="77777777" w:rsidR="000B2633" w:rsidRPr="00A15AD1" w:rsidRDefault="000B2633" w:rsidP="000B2633">
            <w:pPr>
              <w:rPr>
                <w:i/>
              </w:rPr>
            </w:pPr>
            <w:r w:rsidRPr="00A15AD1">
              <w:rPr>
                <w:i/>
              </w:rPr>
              <w:t>-4%#</w:t>
            </w:r>
          </w:p>
        </w:tc>
      </w:tr>
      <w:tr w:rsidR="00A15AD1" w:rsidRPr="00A15AD1" w14:paraId="4980A177" w14:textId="77777777" w:rsidTr="002A08A3">
        <w:tc>
          <w:tcPr>
            <w:tcW w:w="1660" w:type="dxa"/>
            <w:shd w:val="clear" w:color="auto" w:fill="auto"/>
          </w:tcPr>
          <w:p w14:paraId="3996BE6F" w14:textId="77777777" w:rsidR="000B2633" w:rsidRPr="00A15AD1" w:rsidRDefault="000B2633" w:rsidP="000B2633">
            <w:pPr>
              <w:rPr>
                <w:i/>
              </w:rPr>
            </w:pPr>
            <w:r w:rsidRPr="00A15AD1">
              <w:rPr>
                <w:i/>
              </w:rPr>
              <w:t>Layout</w:t>
            </w:r>
          </w:p>
        </w:tc>
        <w:tc>
          <w:tcPr>
            <w:tcW w:w="996" w:type="dxa"/>
            <w:shd w:val="clear" w:color="auto" w:fill="auto"/>
          </w:tcPr>
          <w:p w14:paraId="67148096" w14:textId="77777777" w:rsidR="000B2633" w:rsidRPr="00A15AD1" w:rsidRDefault="000B2633" w:rsidP="000B2633">
            <w:pPr>
              <w:rPr>
                <w:i/>
              </w:rPr>
            </w:pPr>
            <w:r w:rsidRPr="00A15AD1">
              <w:rPr>
                <w:i/>
              </w:rPr>
              <w:t>7%</w:t>
            </w:r>
          </w:p>
        </w:tc>
        <w:tc>
          <w:tcPr>
            <w:tcW w:w="996" w:type="dxa"/>
            <w:shd w:val="clear" w:color="auto" w:fill="auto"/>
          </w:tcPr>
          <w:p w14:paraId="1895F9A6" w14:textId="77777777" w:rsidR="000B2633" w:rsidRPr="00A15AD1" w:rsidRDefault="000B2633" w:rsidP="000B2633">
            <w:pPr>
              <w:rPr>
                <w:i/>
              </w:rPr>
            </w:pPr>
            <w:r w:rsidRPr="00A15AD1">
              <w:rPr>
                <w:i/>
              </w:rPr>
              <w:t>-1%*</w:t>
            </w:r>
          </w:p>
        </w:tc>
        <w:tc>
          <w:tcPr>
            <w:tcW w:w="1023" w:type="dxa"/>
            <w:shd w:val="clear" w:color="auto" w:fill="auto"/>
          </w:tcPr>
          <w:p w14:paraId="4C971225" w14:textId="77777777" w:rsidR="000B2633" w:rsidRPr="00A15AD1" w:rsidRDefault="000B2633" w:rsidP="000B2633">
            <w:pPr>
              <w:rPr>
                <w:i/>
              </w:rPr>
            </w:pPr>
            <w:r w:rsidRPr="00A15AD1">
              <w:rPr>
                <w:i/>
              </w:rPr>
              <w:t>0</w:t>
            </w:r>
          </w:p>
        </w:tc>
        <w:tc>
          <w:tcPr>
            <w:tcW w:w="998" w:type="dxa"/>
            <w:shd w:val="clear" w:color="auto" w:fill="auto"/>
          </w:tcPr>
          <w:p w14:paraId="5AA00229" w14:textId="77777777" w:rsidR="000B2633" w:rsidRPr="00A15AD1" w:rsidRDefault="000B2633" w:rsidP="000B2633">
            <w:pPr>
              <w:rPr>
                <w:i/>
              </w:rPr>
            </w:pPr>
            <w:r w:rsidRPr="00A15AD1">
              <w:rPr>
                <w:i/>
              </w:rPr>
              <w:t>3%*</w:t>
            </w:r>
          </w:p>
        </w:tc>
        <w:tc>
          <w:tcPr>
            <w:tcW w:w="996" w:type="dxa"/>
            <w:shd w:val="clear" w:color="auto" w:fill="auto"/>
          </w:tcPr>
          <w:p w14:paraId="477FCE3D" w14:textId="77777777" w:rsidR="000B2633" w:rsidRPr="00A15AD1" w:rsidRDefault="000B2633" w:rsidP="000B2633">
            <w:pPr>
              <w:rPr>
                <w:i/>
              </w:rPr>
            </w:pPr>
            <w:r w:rsidRPr="00A15AD1">
              <w:rPr>
                <w:i/>
              </w:rPr>
              <w:t>6%*</w:t>
            </w:r>
          </w:p>
        </w:tc>
        <w:tc>
          <w:tcPr>
            <w:tcW w:w="1006" w:type="dxa"/>
            <w:shd w:val="clear" w:color="auto" w:fill="auto"/>
          </w:tcPr>
          <w:p w14:paraId="0D17D0DB" w14:textId="77777777" w:rsidR="000B2633" w:rsidRPr="00A15AD1" w:rsidRDefault="000B2633" w:rsidP="000B2633">
            <w:pPr>
              <w:rPr>
                <w:i/>
              </w:rPr>
            </w:pPr>
            <w:r w:rsidRPr="00A15AD1">
              <w:rPr>
                <w:i/>
              </w:rPr>
              <w:t>2%*</w:t>
            </w:r>
          </w:p>
        </w:tc>
        <w:tc>
          <w:tcPr>
            <w:tcW w:w="996" w:type="dxa"/>
            <w:shd w:val="clear" w:color="auto" w:fill="auto"/>
          </w:tcPr>
          <w:p w14:paraId="65B41B1A" w14:textId="77777777" w:rsidR="000B2633" w:rsidRPr="00A15AD1" w:rsidRDefault="000B2633" w:rsidP="000B2633">
            <w:pPr>
              <w:rPr>
                <w:i/>
              </w:rPr>
            </w:pPr>
            <w:r w:rsidRPr="00A15AD1">
              <w:rPr>
                <w:i/>
              </w:rPr>
              <w:t>0</w:t>
            </w:r>
          </w:p>
        </w:tc>
      </w:tr>
      <w:tr w:rsidR="00A15AD1" w:rsidRPr="00A15AD1" w14:paraId="4557E9DD" w14:textId="77777777" w:rsidTr="002A08A3">
        <w:tc>
          <w:tcPr>
            <w:tcW w:w="1660" w:type="dxa"/>
            <w:shd w:val="clear" w:color="auto" w:fill="auto"/>
          </w:tcPr>
          <w:p w14:paraId="66BF3715" w14:textId="77777777" w:rsidR="000B2633" w:rsidRPr="00A15AD1" w:rsidRDefault="000B2633" w:rsidP="000B2633">
            <w:r w:rsidRPr="00A15AD1">
              <w:t>Total Adjustment</w:t>
            </w:r>
          </w:p>
        </w:tc>
        <w:tc>
          <w:tcPr>
            <w:tcW w:w="996" w:type="dxa"/>
            <w:shd w:val="clear" w:color="auto" w:fill="auto"/>
          </w:tcPr>
          <w:p w14:paraId="50B10D33" w14:textId="77777777" w:rsidR="000B2633" w:rsidRPr="00A15AD1" w:rsidRDefault="000B2633" w:rsidP="000B2633">
            <w:r w:rsidRPr="00A15AD1">
              <w:t>18.9%</w:t>
            </w:r>
          </w:p>
        </w:tc>
        <w:tc>
          <w:tcPr>
            <w:tcW w:w="996" w:type="dxa"/>
            <w:shd w:val="clear" w:color="auto" w:fill="auto"/>
          </w:tcPr>
          <w:p w14:paraId="33543EEF" w14:textId="77777777" w:rsidR="000B2633" w:rsidRPr="00A15AD1" w:rsidRDefault="000B2633" w:rsidP="000B2633">
            <w:r w:rsidRPr="00A15AD1">
              <w:t>13.6%</w:t>
            </w:r>
          </w:p>
        </w:tc>
        <w:tc>
          <w:tcPr>
            <w:tcW w:w="1023" w:type="dxa"/>
            <w:shd w:val="clear" w:color="auto" w:fill="auto"/>
          </w:tcPr>
          <w:p w14:paraId="41FF35C2" w14:textId="77777777" w:rsidR="000B2633" w:rsidRPr="00A15AD1" w:rsidRDefault="000B2633" w:rsidP="000B2633">
            <w:r w:rsidRPr="00A15AD1">
              <w:t>-20.8%</w:t>
            </w:r>
          </w:p>
        </w:tc>
        <w:tc>
          <w:tcPr>
            <w:tcW w:w="998" w:type="dxa"/>
            <w:shd w:val="clear" w:color="auto" w:fill="auto"/>
          </w:tcPr>
          <w:p w14:paraId="76BE32A2" w14:textId="77777777" w:rsidR="000B2633" w:rsidRPr="00A15AD1" w:rsidRDefault="000B2633" w:rsidP="000B2633">
            <w:r w:rsidRPr="00A15AD1">
              <w:t>-1.1%</w:t>
            </w:r>
          </w:p>
        </w:tc>
        <w:tc>
          <w:tcPr>
            <w:tcW w:w="996" w:type="dxa"/>
            <w:shd w:val="clear" w:color="auto" w:fill="auto"/>
          </w:tcPr>
          <w:p w14:paraId="79A964EA" w14:textId="77777777" w:rsidR="000B2633" w:rsidRPr="00A15AD1" w:rsidRDefault="000B2633" w:rsidP="000B2633">
            <w:r w:rsidRPr="00A15AD1">
              <w:t>1.2%</w:t>
            </w:r>
          </w:p>
        </w:tc>
        <w:tc>
          <w:tcPr>
            <w:tcW w:w="1006" w:type="dxa"/>
            <w:shd w:val="clear" w:color="auto" w:fill="auto"/>
          </w:tcPr>
          <w:p w14:paraId="72914CC8" w14:textId="77777777" w:rsidR="000B2633" w:rsidRPr="00A15AD1" w:rsidRDefault="000B2633" w:rsidP="000B2633">
            <w:r w:rsidRPr="00A15AD1">
              <w:t>-10.2%</w:t>
            </w:r>
          </w:p>
        </w:tc>
        <w:tc>
          <w:tcPr>
            <w:tcW w:w="996" w:type="dxa"/>
            <w:shd w:val="clear" w:color="auto" w:fill="auto"/>
          </w:tcPr>
          <w:p w14:paraId="4B3B8486" w14:textId="77777777" w:rsidR="000B2633" w:rsidRPr="00A15AD1" w:rsidRDefault="000B2633" w:rsidP="000B2633">
            <w:r w:rsidRPr="00A15AD1">
              <w:t>-7%</w:t>
            </w:r>
          </w:p>
        </w:tc>
      </w:tr>
      <w:tr w:rsidR="00A15AD1" w:rsidRPr="00A15AD1" w14:paraId="3FEEB418" w14:textId="77777777" w:rsidTr="002A08A3">
        <w:tc>
          <w:tcPr>
            <w:tcW w:w="1660" w:type="dxa"/>
            <w:shd w:val="clear" w:color="auto" w:fill="auto"/>
          </w:tcPr>
          <w:p w14:paraId="58B38D50" w14:textId="77777777" w:rsidR="000B2633" w:rsidRPr="00A15AD1" w:rsidRDefault="000B2633" w:rsidP="000B2633">
            <w:r w:rsidRPr="00A15AD1">
              <w:t>Adjusted Unit Rate ($/sq m)</w:t>
            </w:r>
          </w:p>
        </w:tc>
        <w:tc>
          <w:tcPr>
            <w:tcW w:w="996" w:type="dxa"/>
            <w:shd w:val="clear" w:color="auto" w:fill="auto"/>
          </w:tcPr>
          <w:p w14:paraId="7B412195" w14:textId="77777777" w:rsidR="000B2633" w:rsidRPr="00A15AD1" w:rsidRDefault="000B2633" w:rsidP="000B2633">
            <w:r w:rsidRPr="00A15AD1">
              <w:t>335,140</w:t>
            </w:r>
          </w:p>
        </w:tc>
        <w:tc>
          <w:tcPr>
            <w:tcW w:w="996" w:type="dxa"/>
            <w:shd w:val="clear" w:color="auto" w:fill="auto"/>
          </w:tcPr>
          <w:p w14:paraId="0CB24413" w14:textId="77777777" w:rsidR="000B2633" w:rsidRPr="00A15AD1" w:rsidRDefault="000B2633" w:rsidP="000B2633">
            <w:r w:rsidRPr="00A15AD1">
              <w:t>319,760</w:t>
            </w:r>
          </w:p>
        </w:tc>
        <w:tc>
          <w:tcPr>
            <w:tcW w:w="1023" w:type="dxa"/>
            <w:shd w:val="clear" w:color="auto" w:fill="auto"/>
          </w:tcPr>
          <w:p w14:paraId="2DEA3298" w14:textId="77777777" w:rsidR="000B2633" w:rsidRPr="00A15AD1" w:rsidRDefault="000B2633" w:rsidP="000B2633">
            <w:r w:rsidRPr="00A15AD1">
              <w:t>551,381</w:t>
            </w:r>
          </w:p>
        </w:tc>
        <w:tc>
          <w:tcPr>
            <w:tcW w:w="998" w:type="dxa"/>
            <w:shd w:val="clear" w:color="auto" w:fill="auto"/>
          </w:tcPr>
          <w:p w14:paraId="0CA3B2B6" w14:textId="77777777" w:rsidR="000B2633" w:rsidRPr="00A15AD1" w:rsidRDefault="000B2633" w:rsidP="000B2633">
            <w:r w:rsidRPr="00A15AD1">
              <w:t>364,336</w:t>
            </w:r>
          </w:p>
        </w:tc>
        <w:tc>
          <w:tcPr>
            <w:tcW w:w="996" w:type="dxa"/>
            <w:shd w:val="clear" w:color="auto" w:fill="auto"/>
          </w:tcPr>
          <w:p w14:paraId="7F0B9A26" w14:textId="77777777" w:rsidR="000B2633" w:rsidRPr="00A15AD1" w:rsidRDefault="000B2633" w:rsidP="000B2633">
            <w:r w:rsidRPr="00A15AD1">
              <w:t>559,276</w:t>
            </w:r>
          </w:p>
        </w:tc>
        <w:tc>
          <w:tcPr>
            <w:tcW w:w="1006" w:type="dxa"/>
            <w:shd w:val="clear" w:color="auto" w:fill="auto"/>
          </w:tcPr>
          <w:p w14:paraId="7B25A02F" w14:textId="77777777" w:rsidR="000B2633" w:rsidRPr="00A15AD1" w:rsidRDefault="000B2633" w:rsidP="000B2633">
            <w:r w:rsidRPr="00A15AD1">
              <w:t>382,566</w:t>
            </w:r>
          </w:p>
        </w:tc>
        <w:tc>
          <w:tcPr>
            <w:tcW w:w="996" w:type="dxa"/>
            <w:shd w:val="clear" w:color="auto" w:fill="auto"/>
          </w:tcPr>
          <w:p w14:paraId="6D7F18FE" w14:textId="77777777" w:rsidR="000B2633" w:rsidRPr="00A15AD1" w:rsidRDefault="000B2633" w:rsidP="000B2633">
            <w:r w:rsidRPr="00A15AD1">
              <w:t>543,640</w:t>
            </w:r>
          </w:p>
        </w:tc>
      </w:tr>
      <w:tr w:rsidR="00A15AD1" w:rsidRPr="00A15AD1" w14:paraId="0435A8BA" w14:textId="77777777" w:rsidTr="002A08A3">
        <w:tc>
          <w:tcPr>
            <w:tcW w:w="1660" w:type="dxa"/>
            <w:shd w:val="clear" w:color="auto" w:fill="auto"/>
          </w:tcPr>
          <w:p w14:paraId="437FE53E" w14:textId="77777777" w:rsidR="000B2633" w:rsidRPr="00A15AD1" w:rsidRDefault="000B2633" w:rsidP="000B2633">
            <w:pPr>
              <w:rPr>
                <w:b/>
              </w:rPr>
            </w:pPr>
            <w:r w:rsidRPr="00A15AD1">
              <w:rPr>
                <w:b/>
              </w:rPr>
              <w:t>Average</w:t>
            </w:r>
            <w:r w:rsidR="009759CA" w:rsidRPr="00A15AD1">
              <w:rPr>
                <w:b/>
              </w:rPr>
              <w:t xml:space="preserve">   </w:t>
            </w:r>
            <w:proofErr w:type="gramStart"/>
            <w:r w:rsidR="009759CA" w:rsidRPr="00A15AD1">
              <w:rPr>
                <w:b/>
              </w:rPr>
              <w:t xml:space="preserve">  </w:t>
            </w:r>
            <w:r w:rsidRPr="00A15AD1">
              <w:rPr>
                <w:b/>
              </w:rPr>
              <w:t xml:space="preserve"> (</w:t>
            </w:r>
            <w:proofErr w:type="gramEnd"/>
            <w:r w:rsidRPr="00A15AD1">
              <w:rPr>
                <w:b/>
              </w:rPr>
              <w:t>$/ sq m)</w:t>
            </w:r>
          </w:p>
        </w:tc>
        <w:tc>
          <w:tcPr>
            <w:tcW w:w="7011" w:type="dxa"/>
            <w:gridSpan w:val="7"/>
            <w:shd w:val="clear" w:color="auto" w:fill="auto"/>
          </w:tcPr>
          <w:p w14:paraId="1C8A6447" w14:textId="77777777" w:rsidR="000B2633" w:rsidRPr="00A15AD1" w:rsidRDefault="000B2633" w:rsidP="000B2633">
            <w:r w:rsidRPr="00A15AD1">
              <w:t xml:space="preserve">436,586 say </w:t>
            </w:r>
            <w:r w:rsidRPr="00A15AD1">
              <w:rPr>
                <w:b/>
              </w:rPr>
              <w:t>440,000</w:t>
            </w:r>
          </w:p>
        </w:tc>
      </w:tr>
    </w:tbl>
    <w:p w14:paraId="19968C23" w14:textId="77777777" w:rsidR="000B2633" w:rsidRPr="00A15AD1" w:rsidRDefault="000B2633" w:rsidP="000B2633"/>
    <w:p w14:paraId="3F8AE6C4" w14:textId="21867276" w:rsidR="000B2633" w:rsidRPr="00A15AD1" w:rsidRDefault="000B2633" w:rsidP="000B2633">
      <w:pPr>
        <w:rPr>
          <w:b/>
          <w:sz w:val="20"/>
          <w:szCs w:val="20"/>
          <w:u w:val="single"/>
        </w:rPr>
      </w:pPr>
      <w:r w:rsidRPr="00A15AD1">
        <w:rPr>
          <w:b/>
          <w:sz w:val="20"/>
          <w:szCs w:val="20"/>
          <w:u w:val="single"/>
        </w:rPr>
        <w:t>Note</w:t>
      </w:r>
      <w:r w:rsidR="007E57DF" w:rsidRPr="00A15AD1">
        <w:rPr>
          <w:b/>
          <w:sz w:val="20"/>
          <w:szCs w:val="20"/>
          <w:u w:val="single"/>
        </w:rPr>
        <w:t>s</w:t>
      </w:r>
      <w:r w:rsidR="000D226C" w:rsidRPr="00A15AD1">
        <w:rPr>
          <w:b/>
          <w:sz w:val="20"/>
          <w:szCs w:val="20"/>
          <w:u w:val="single"/>
        </w:rPr>
        <w:t>:</w:t>
      </w:r>
    </w:p>
    <w:p w14:paraId="4EC3D50E" w14:textId="1A5541B0" w:rsidR="000B2633" w:rsidRPr="00A15AD1" w:rsidRDefault="00C20A4D" w:rsidP="006C2945">
      <w:pPr>
        <w:numPr>
          <w:ilvl w:val="0"/>
          <w:numId w:val="38"/>
        </w:numPr>
        <w:ind w:left="900" w:hanging="540"/>
        <w:rPr>
          <w:sz w:val="20"/>
          <w:szCs w:val="20"/>
        </w:rPr>
      </w:pPr>
      <w:r w:rsidRPr="00A15AD1">
        <w:rPr>
          <w:sz w:val="20"/>
          <w:szCs w:val="20"/>
        </w:rPr>
        <w:t xml:space="preserve">  </w:t>
      </w:r>
      <w:r w:rsidR="000B2633" w:rsidRPr="00A15AD1">
        <w:rPr>
          <w:sz w:val="20"/>
          <w:szCs w:val="20"/>
        </w:rPr>
        <w:t xml:space="preserve">Figures with note # are those adjustment rates that KF’s view is taken.  </w:t>
      </w:r>
    </w:p>
    <w:p w14:paraId="49D14A7C" w14:textId="371C1AC0" w:rsidR="000B2633" w:rsidRPr="00A15AD1" w:rsidRDefault="000B2633" w:rsidP="006C2945">
      <w:pPr>
        <w:numPr>
          <w:ilvl w:val="0"/>
          <w:numId w:val="38"/>
        </w:numPr>
        <w:ind w:left="990"/>
        <w:rPr>
          <w:sz w:val="20"/>
          <w:szCs w:val="20"/>
        </w:rPr>
      </w:pPr>
      <w:r w:rsidRPr="00A15AD1">
        <w:rPr>
          <w:sz w:val="20"/>
          <w:szCs w:val="20"/>
        </w:rPr>
        <w:t xml:space="preserve">Figures with note * are those adjustment rates that </w:t>
      </w:r>
      <w:r w:rsidR="006C2945" w:rsidRPr="00A15AD1">
        <w:rPr>
          <w:sz w:val="20"/>
          <w:szCs w:val="20"/>
        </w:rPr>
        <w:t>Mr C W Wong’</w:t>
      </w:r>
      <w:r w:rsidRPr="00A15AD1">
        <w:rPr>
          <w:sz w:val="20"/>
          <w:szCs w:val="20"/>
        </w:rPr>
        <w:t>s view is</w:t>
      </w:r>
      <w:r w:rsidR="00120CC0" w:rsidRPr="00A15AD1">
        <w:rPr>
          <w:sz w:val="20"/>
          <w:szCs w:val="20"/>
        </w:rPr>
        <w:t xml:space="preserve"> </w:t>
      </w:r>
      <w:r w:rsidRPr="00A15AD1">
        <w:rPr>
          <w:sz w:val="20"/>
          <w:szCs w:val="20"/>
        </w:rPr>
        <w:t>taken.</w:t>
      </w:r>
    </w:p>
    <w:p w14:paraId="7D234D10" w14:textId="378DD9F5" w:rsidR="00BE26BD" w:rsidRPr="00A15AD1" w:rsidRDefault="00C20A4D" w:rsidP="000B2633">
      <w:pPr>
        <w:spacing w:after="240" w:line="360" w:lineRule="auto"/>
        <w:jc w:val="both"/>
        <w:rPr>
          <w:b/>
          <w:i/>
          <w:sz w:val="20"/>
          <w:szCs w:val="20"/>
        </w:rPr>
      </w:pPr>
      <w:r w:rsidRPr="00A15AD1">
        <w:rPr>
          <w:sz w:val="20"/>
          <w:szCs w:val="20"/>
        </w:rPr>
        <w:t xml:space="preserve">     (iii)  </w:t>
      </w:r>
      <w:r w:rsidRPr="00A15AD1">
        <w:rPr>
          <w:sz w:val="20"/>
          <w:szCs w:val="20"/>
        </w:rPr>
        <w:tab/>
      </w:r>
      <w:r w:rsidR="006C2945" w:rsidRPr="00A15AD1">
        <w:rPr>
          <w:sz w:val="20"/>
          <w:szCs w:val="20"/>
        </w:rPr>
        <w:t xml:space="preserve"> </w:t>
      </w:r>
      <w:r w:rsidR="000B2633" w:rsidRPr="00A15AD1">
        <w:rPr>
          <w:sz w:val="20"/>
          <w:szCs w:val="20"/>
        </w:rPr>
        <w:t xml:space="preserve"> </w:t>
      </w:r>
      <w:r w:rsidR="006C2945" w:rsidRPr="00A15AD1">
        <w:rPr>
          <w:sz w:val="20"/>
          <w:szCs w:val="20"/>
        </w:rPr>
        <w:t xml:space="preserve">   </w:t>
      </w:r>
      <w:r w:rsidR="000B2633" w:rsidRPr="00A15AD1">
        <w:rPr>
          <w:sz w:val="20"/>
          <w:szCs w:val="20"/>
        </w:rPr>
        <w:t>Others are figures without dispute</w:t>
      </w:r>
      <w:r w:rsidRPr="00A15AD1">
        <w:rPr>
          <w:sz w:val="20"/>
          <w:szCs w:val="20"/>
        </w:rPr>
        <w:t>.</w:t>
      </w:r>
    </w:p>
    <w:p w14:paraId="1BA8AB15" w14:textId="77777777" w:rsidR="003F51C9" w:rsidRPr="00A15AD1" w:rsidRDefault="003F51C9" w:rsidP="00395DFE">
      <w:pPr>
        <w:rPr>
          <w:b/>
          <w:u w:val="single"/>
        </w:rPr>
      </w:pPr>
    </w:p>
    <w:p w14:paraId="1F877506" w14:textId="77777777" w:rsidR="003F51C9" w:rsidRPr="00A15AD1" w:rsidRDefault="003F51C9" w:rsidP="00395DFE">
      <w:pPr>
        <w:rPr>
          <w:b/>
          <w:u w:val="single"/>
        </w:rPr>
      </w:pPr>
    </w:p>
    <w:p w14:paraId="0B7E1386" w14:textId="77777777" w:rsidR="003F51C9" w:rsidRPr="00A15AD1" w:rsidRDefault="003F51C9" w:rsidP="00395DFE">
      <w:pPr>
        <w:rPr>
          <w:b/>
          <w:u w:val="single"/>
        </w:rPr>
      </w:pPr>
    </w:p>
    <w:p w14:paraId="4E504CBB" w14:textId="03EBE35D" w:rsidR="00395DFE" w:rsidRPr="00A15AD1" w:rsidRDefault="00395DFE" w:rsidP="00395DFE">
      <w:pPr>
        <w:rPr>
          <w:b/>
          <w:u w:val="single"/>
        </w:rPr>
      </w:pPr>
      <w:r w:rsidRPr="00A15AD1">
        <w:rPr>
          <w:b/>
          <w:u w:val="single"/>
        </w:rPr>
        <w:t xml:space="preserve">Table (7) – Market value (EUV) Assessment of Ground Floor </w:t>
      </w:r>
      <w:r w:rsidR="008B2313" w:rsidRPr="00A15AD1">
        <w:rPr>
          <w:b/>
          <w:u w:val="single"/>
        </w:rPr>
        <w:t>Unit</w:t>
      </w:r>
      <w:r w:rsidRPr="00A15AD1">
        <w:rPr>
          <w:b/>
          <w:u w:val="single"/>
        </w:rPr>
        <w:t>s</w:t>
      </w:r>
    </w:p>
    <w:p w14:paraId="799C8DC1" w14:textId="77777777" w:rsidR="00395DFE" w:rsidRPr="00A15AD1" w:rsidRDefault="00395DFE" w:rsidP="00395DFE">
      <w:r w:rsidRPr="00A15AD1">
        <w:t>(Date of Valuation: 19 December 2022)</w:t>
      </w:r>
    </w:p>
    <w:tbl>
      <w:tblPr>
        <w:tblStyle w:val="TableGrid1"/>
        <w:tblW w:w="0" w:type="auto"/>
        <w:tblLook w:val="04A0" w:firstRow="1" w:lastRow="0" w:firstColumn="1" w:lastColumn="0" w:noHBand="0" w:noVBand="1"/>
      </w:tblPr>
      <w:tblGrid>
        <w:gridCol w:w="2335"/>
        <w:gridCol w:w="1562"/>
        <w:gridCol w:w="1479"/>
        <w:gridCol w:w="1453"/>
        <w:gridCol w:w="1467"/>
      </w:tblGrid>
      <w:tr w:rsidR="00A15AD1" w:rsidRPr="00A15AD1" w14:paraId="13CCA62C" w14:textId="77777777" w:rsidTr="002743DB">
        <w:tc>
          <w:tcPr>
            <w:tcW w:w="2335" w:type="dxa"/>
            <w:tcBorders>
              <w:top w:val="single" w:sz="4" w:space="0" w:color="auto"/>
              <w:left w:val="single" w:sz="4" w:space="0" w:color="auto"/>
              <w:bottom w:val="single" w:sz="4" w:space="0" w:color="auto"/>
              <w:right w:val="single" w:sz="4" w:space="0" w:color="auto"/>
            </w:tcBorders>
          </w:tcPr>
          <w:p w14:paraId="05F70D91" w14:textId="77777777" w:rsidR="00395DFE" w:rsidRPr="00A15AD1" w:rsidRDefault="00395DFE" w:rsidP="00395DFE">
            <w:pPr>
              <w:rPr>
                <w:rFonts w:eastAsia="SimSun"/>
              </w:rPr>
            </w:pPr>
          </w:p>
        </w:tc>
        <w:tc>
          <w:tcPr>
            <w:tcW w:w="1562" w:type="dxa"/>
            <w:tcBorders>
              <w:top w:val="single" w:sz="4" w:space="0" w:color="auto"/>
              <w:left w:val="single" w:sz="4" w:space="0" w:color="auto"/>
              <w:bottom w:val="single" w:sz="4" w:space="0" w:color="auto"/>
              <w:right w:val="single" w:sz="4" w:space="0" w:color="auto"/>
            </w:tcBorders>
          </w:tcPr>
          <w:p w14:paraId="71D02F3E" w14:textId="77777777" w:rsidR="00395DFE" w:rsidRPr="00A15AD1" w:rsidRDefault="00395DFE" w:rsidP="008B2313">
            <w:pPr>
              <w:rPr>
                <w:rFonts w:eastAsia="SimSun"/>
                <w:b/>
              </w:rPr>
            </w:pPr>
            <w:r w:rsidRPr="00A15AD1">
              <w:rPr>
                <w:rFonts w:eastAsia="SimSun"/>
                <w:b/>
              </w:rPr>
              <w:t xml:space="preserve">G/F, </w:t>
            </w:r>
            <w:r w:rsidR="008B2313" w:rsidRPr="00A15AD1">
              <w:rPr>
                <w:rFonts w:eastAsia="SimSun"/>
                <w:b/>
              </w:rPr>
              <w:t>B</w:t>
            </w:r>
            <w:r w:rsidRPr="00A15AD1">
              <w:rPr>
                <w:rFonts w:eastAsia="SimSun"/>
                <w:b/>
              </w:rPr>
              <w:t>locks A &amp; B</w:t>
            </w:r>
          </w:p>
        </w:tc>
        <w:tc>
          <w:tcPr>
            <w:tcW w:w="1479" w:type="dxa"/>
            <w:tcBorders>
              <w:top w:val="single" w:sz="4" w:space="0" w:color="auto"/>
              <w:left w:val="single" w:sz="4" w:space="0" w:color="auto"/>
              <w:bottom w:val="single" w:sz="4" w:space="0" w:color="auto"/>
              <w:right w:val="single" w:sz="4" w:space="0" w:color="auto"/>
            </w:tcBorders>
          </w:tcPr>
          <w:p w14:paraId="5AB146DF" w14:textId="77777777" w:rsidR="00395DFE" w:rsidRPr="00A15AD1" w:rsidRDefault="00395DFE" w:rsidP="00395DFE">
            <w:pPr>
              <w:rPr>
                <w:rFonts w:eastAsia="SimSun"/>
                <w:b/>
              </w:rPr>
            </w:pPr>
            <w:r w:rsidRPr="00A15AD1">
              <w:rPr>
                <w:rFonts w:eastAsia="SimSun"/>
                <w:b/>
              </w:rPr>
              <w:t>G/F</w:t>
            </w:r>
            <w:r w:rsidR="008B2313" w:rsidRPr="00A15AD1">
              <w:rPr>
                <w:rFonts w:eastAsia="SimSun"/>
                <w:b/>
              </w:rPr>
              <w:t>,</w:t>
            </w:r>
            <w:r w:rsidRPr="00A15AD1">
              <w:rPr>
                <w:rFonts w:eastAsia="SimSun"/>
                <w:b/>
              </w:rPr>
              <w:t xml:space="preserve"> Blocks C &amp; D</w:t>
            </w:r>
          </w:p>
        </w:tc>
        <w:tc>
          <w:tcPr>
            <w:tcW w:w="1453" w:type="dxa"/>
            <w:tcBorders>
              <w:top w:val="single" w:sz="4" w:space="0" w:color="auto"/>
              <w:left w:val="single" w:sz="4" w:space="0" w:color="auto"/>
              <w:bottom w:val="single" w:sz="4" w:space="0" w:color="auto"/>
              <w:right w:val="single" w:sz="4" w:space="0" w:color="auto"/>
            </w:tcBorders>
          </w:tcPr>
          <w:p w14:paraId="5DF8C1D6" w14:textId="77777777" w:rsidR="00395DFE" w:rsidRPr="00A15AD1" w:rsidRDefault="00395DFE" w:rsidP="00395DFE">
            <w:pPr>
              <w:rPr>
                <w:rFonts w:eastAsia="SimSun"/>
                <w:b/>
              </w:rPr>
            </w:pPr>
            <w:r w:rsidRPr="00A15AD1">
              <w:rPr>
                <w:rFonts w:eastAsia="SimSun"/>
                <w:b/>
              </w:rPr>
              <w:t>G/F</w:t>
            </w:r>
            <w:r w:rsidR="008B2313" w:rsidRPr="00A15AD1">
              <w:rPr>
                <w:rFonts w:eastAsia="SimSun"/>
                <w:b/>
              </w:rPr>
              <w:t>,</w:t>
            </w:r>
            <w:r w:rsidRPr="00A15AD1">
              <w:rPr>
                <w:rFonts w:eastAsia="SimSun"/>
                <w:b/>
              </w:rPr>
              <w:t xml:space="preserve"> Block E</w:t>
            </w:r>
          </w:p>
        </w:tc>
        <w:tc>
          <w:tcPr>
            <w:tcW w:w="1467" w:type="dxa"/>
            <w:tcBorders>
              <w:top w:val="single" w:sz="4" w:space="0" w:color="auto"/>
              <w:left w:val="single" w:sz="4" w:space="0" w:color="auto"/>
              <w:bottom w:val="single" w:sz="4" w:space="0" w:color="auto"/>
              <w:right w:val="single" w:sz="4" w:space="0" w:color="auto"/>
            </w:tcBorders>
          </w:tcPr>
          <w:p w14:paraId="2B310D01" w14:textId="77777777" w:rsidR="00395DFE" w:rsidRPr="00A15AD1" w:rsidRDefault="00395DFE" w:rsidP="00395DFE">
            <w:pPr>
              <w:rPr>
                <w:rFonts w:eastAsia="SimSun"/>
                <w:b/>
              </w:rPr>
            </w:pPr>
            <w:r w:rsidRPr="00A15AD1">
              <w:rPr>
                <w:rFonts w:eastAsia="SimSun"/>
                <w:b/>
              </w:rPr>
              <w:t>G/F</w:t>
            </w:r>
            <w:r w:rsidR="008B2313" w:rsidRPr="00A15AD1">
              <w:rPr>
                <w:rFonts w:eastAsia="SimSun"/>
                <w:b/>
              </w:rPr>
              <w:t>,</w:t>
            </w:r>
            <w:r w:rsidRPr="00A15AD1">
              <w:rPr>
                <w:rFonts w:eastAsia="SimSun"/>
                <w:b/>
              </w:rPr>
              <w:t xml:space="preserve"> Block F</w:t>
            </w:r>
          </w:p>
        </w:tc>
      </w:tr>
      <w:tr w:rsidR="00A15AD1" w:rsidRPr="00A15AD1" w14:paraId="7ABB96F6" w14:textId="77777777" w:rsidTr="002743DB">
        <w:tc>
          <w:tcPr>
            <w:tcW w:w="2335" w:type="dxa"/>
            <w:tcBorders>
              <w:top w:val="single" w:sz="4" w:space="0" w:color="auto"/>
              <w:left w:val="single" w:sz="4" w:space="0" w:color="auto"/>
              <w:bottom w:val="single" w:sz="4" w:space="0" w:color="auto"/>
              <w:right w:val="single" w:sz="4" w:space="0" w:color="auto"/>
            </w:tcBorders>
          </w:tcPr>
          <w:p w14:paraId="2D0FB26A" w14:textId="77777777" w:rsidR="00395DFE" w:rsidRPr="00A15AD1" w:rsidRDefault="00395DFE" w:rsidP="00395DFE">
            <w:pPr>
              <w:rPr>
                <w:rFonts w:eastAsia="SimSun"/>
              </w:rPr>
            </w:pPr>
            <w:r w:rsidRPr="00A15AD1">
              <w:rPr>
                <w:rFonts w:eastAsia="SimSun"/>
              </w:rPr>
              <w:t>Saleable Area (sq m)</w:t>
            </w:r>
          </w:p>
        </w:tc>
        <w:tc>
          <w:tcPr>
            <w:tcW w:w="1562" w:type="dxa"/>
            <w:tcBorders>
              <w:top w:val="single" w:sz="4" w:space="0" w:color="auto"/>
              <w:left w:val="single" w:sz="4" w:space="0" w:color="auto"/>
              <w:bottom w:val="single" w:sz="4" w:space="0" w:color="auto"/>
              <w:right w:val="single" w:sz="4" w:space="0" w:color="auto"/>
            </w:tcBorders>
          </w:tcPr>
          <w:p w14:paraId="4E3C4A79" w14:textId="77777777" w:rsidR="00395DFE" w:rsidRPr="00A15AD1" w:rsidRDefault="00395DFE" w:rsidP="00395DFE">
            <w:pPr>
              <w:rPr>
                <w:rFonts w:eastAsia="SimSun"/>
              </w:rPr>
            </w:pPr>
            <w:r w:rsidRPr="00A15AD1">
              <w:rPr>
                <w:rFonts w:eastAsia="SimSun"/>
              </w:rPr>
              <w:t>71.54</w:t>
            </w:r>
          </w:p>
        </w:tc>
        <w:tc>
          <w:tcPr>
            <w:tcW w:w="1479" w:type="dxa"/>
            <w:tcBorders>
              <w:top w:val="single" w:sz="4" w:space="0" w:color="auto"/>
              <w:left w:val="single" w:sz="4" w:space="0" w:color="auto"/>
              <w:bottom w:val="single" w:sz="4" w:space="0" w:color="auto"/>
              <w:right w:val="single" w:sz="4" w:space="0" w:color="auto"/>
            </w:tcBorders>
          </w:tcPr>
          <w:p w14:paraId="7A01E61C" w14:textId="77777777" w:rsidR="00395DFE" w:rsidRPr="00A15AD1" w:rsidRDefault="00395DFE" w:rsidP="00395DFE">
            <w:pPr>
              <w:rPr>
                <w:rFonts w:eastAsia="SimSun"/>
              </w:rPr>
            </w:pPr>
            <w:r w:rsidRPr="00A15AD1">
              <w:rPr>
                <w:rFonts w:eastAsia="SimSun"/>
              </w:rPr>
              <w:t>83.77</w:t>
            </w:r>
          </w:p>
        </w:tc>
        <w:tc>
          <w:tcPr>
            <w:tcW w:w="1453" w:type="dxa"/>
            <w:tcBorders>
              <w:top w:val="single" w:sz="4" w:space="0" w:color="auto"/>
              <w:left w:val="single" w:sz="4" w:space="0" w:color="auto"/>
              <w:bottom w:val="single" w:sz="4" w:space="0" w:color="auto"/>
              <w:right w:val="single" w:sz="4" w:space="0" w:color="auto"/>
            </w:tcBorders>
          </w:tcPr>
          <w:p w14:paraId="35E5BE6D" w14:textId="77777777" w:rsidR="00395DFE" w:rsidRPr="00A15AD1" w:rsidRDefault="00395DFE" w:rsidP="00395DFE">
            <w:pPr>
              <w:rPr>
                <w:rFonts w:eastAsia="SimSun"/>
              </w:rPr>
            </w:pPr>
            <w:r w:rsidRPr="00A15AD1">
              <w:rPr>
                <w:rFonts w:eastAsia="SimSun"/>
              </w:rPr>
              <w:t>32.49</w:t>
            </w:r>
          </w:p>
        </w:tc>
        <w:tc>
          <w:tcPr>
            <w:tcW w:w="1467" w:type="dxa"/>
            <w:tcBorders>
              <w:top w:val="single" w:sz="4" w:space="0" w:color="auto"/>
              <w:left w:val="single" w:sz="4" w:space="0" w:color="auto"/>
              <w:bottom w:val="single" w:sz="4" w:space="0" w:color="auto"/>
              <w:right w:val="single" w:sz="4" w:space="0" w:color="auto"/>
            </w:tcBorders>
          </w:tcPr>
          <w:p w14:paraId="49C737FC" w14:textId="77777777" w:rsidR="00395DFE" w:rsidRPr="00A15AD1" w:rsidRDefault="00395DFE" w:rsidP="00395DFE">
            <w:pPr>
              <w:rPr>
                <w:rFonts w:eastAsia="SimSun"/>
              </w:rPr>
            </w:pPr>
            <w:r w:rsidRPr="00A15AD1">
              <w:rPr>
                <w:rFonts w:eastAsia="SimSun"/>
              </w:rPr>
              <w:t>40.49</w:t>
            </w:r>
          </w:p>
        </w:tc>
      </w:tr>
      <w:tr w:rsidR="00A15AD1" w:rsidRPr="00A15AD1" w14:paraId="077AEE5A" w14:textId="77777777" w:rsidTr="002743DB">
        <w:tc>
          <w:tcPr>
            <w:tcW w:w="2335" w:type="dxa"/>
            <w:tcBorders>
              <w:top w:val="single" w:sz="4" w:space="0" w:color="auto"/>
              <w:left w:val="single" w:sz="4" w:space="0" w:color="auto"/>
              <w:bottom w:val="single" w:sz="4" w:space="0" w:color="auto"/>
              <w:right w:val="single" w:sz="4" w:space="0" w:color="auto"/>
            </w:tcBorders>
          </w:tcPr>
          <w:p w14:paraId="099B4219" w14:textId="77777777" w:rsidR="00395DFE" w:rsidRPr="00A15AD1" w:rsidRDefault="00395DFE" w:rsidP="00395DFE">
            <w:pPr>
              <w:rPr>
                <w:rFonts w:eastAsia="SimSun"/>
              </w:rPr>
            </w:pPr>
            <w:r w:rsidRPr="00A15AD1">
              <w:rPr>
                <w:rFonts w:eastAsia="SimSun"/>
              </w:rPr>
              <w:t>Frontage (m)</w:t>
            </w:r>
          </w:p>
        </w:tc>
        <w:tc>
          <w:tcPr>
            <w:tcW w:w="1562" w:type="dxa"/>
            <w:tcBorders>
              <w:top w:val="single" w:sz="4" w:space="0" w:color="auto"/>
              <w:left w:val="single" w:sz="4" w:space="0" w:color="auto"/>
              <w:bottom w:val="single" w:sz="4" w:space="0" w:color="auto"/>
              <w:right w:val="single" w:sz="4" w:space="0" w:color="auto"/>
            </w:tcBorders>
          </w:tcPr>
          <w:p w14:paraId="24436DC2" w14:textId="77777777" w:rsidR="00395DFE" w:rsidRPr="00A15AD1" w:rsidRDefault="00395DFE" w:rsidP="00395DFE">
            <w:pPr>
              <w:rPr>
                <w:rFonts w:eastAsia="SimSun"/>
              </w:rPr>
            </w:pPr>
            <w:r w:rsidRPr="00A15AD1">
              <w:rPr>
                <w:rFonts w:eastAsia="SimSun"/>
              </w:rPr>
              <w:t>7.21</w:t>
            </w:r>
          </w:p>
        </w:tc>
        <w:tc>
          <w:tcPr>
            <w:tcW w:w="1479" w:type="dxa"/>
            <w:tcBorders>
              <w:top w:val="single" w:sz="4" w:space="0" w:color="auto"/>
              <w:left w:val="single" w:sz="4" w:space="0" w:color="auto"/>
              <w:bottom w:val="single" w:sz="4" w:space="0" w:color="auto"/>
              <w:right w:val="single" w:sz="4" w:space="0" w:color="auto"/>
            </w:tcBorders>
          </w:tcPr>
          <w:p w14:paraId="49D6798D" w14:textId="77777777" w:rsidR="00395DFE" w:rsidRPr="00A15AD1" w:rsidRDefault="00395DFE" w:rsidP="00395DFE">
            <w:pPr>
              <w:rPr>
                <w:rFonts w:eastAsia="SimSun"/>
              </w:rPr>
            </w:pPr>
            <w:r w:rsidRPr="00A15AD1">
              <w:rPr>
                <w:rFonts w:eastAsia="SimSun"/>
              </w:rPr>
              <w:t>7.95</w:t>
            </w:r>
          </w:p>
        </w:tc>
        <w:tc>
          <w:tcPr>
            <w:tcW w:w="1453" w:type="dxa"/>
            <w:tcBorders>
              <w:top w:val="single" w:sz="4" w:space="0" w:color="auto"/>
              <w:left w:val="single" w:sz="4" w:space="0" w:color="auto"/>
              <w:bottom w:val="single" w:sz="4" w:space="0" w:color="auto"/>
              <w:right w:val="single" w:sz="4" w:space="0" w:color="auto"/>
            </w:tcBorders>
          </w:tcPr>
          <w:p w14:paraId="4401FA67" w14:textId="77777777" w:rsidR="00395DFE" w:rsidRPr="00A15AD1" w:rsidRDefault="00395DFE" w:rsidP="00395DFE">
            <w:pPr>
              <w:rPr>
                <w:rFonts w:eastAsia="SimSun"/>
              </w:rPr>
            </w:pPr>
            <w:r w:rsidRPr="00A15AD1">
              <w:rPr>
                <w:rFonts w:eastAsia="SimSun"/>
              </w:rPr>
              <w:t>nil</w:t>
            </w:r>
          </w:p>
        </w:tc>
        <w:tc>
          <w:tcPr>
            <w:tcW w:w="1467" w:type="dxa"/>
            <w:tcBorders>
              <w:top w:val="single" w:sz="4" w:space="0" w:color="auto"/>
              <w:left w:val="single" w:sz="4" w:space="0" w:color="auto"/>
              <w:bottom w:val="single" w:sz="4" w:space="0" w:color="auto"/>
              <w:right w:val="single" w:sz="4" w:space="0" w:color="auto"/>
            </w:tcBorders>
          </w:tcPr>
          <w:p w14:paraId="1AF015A4" w14:textId="77777777" w:rsidR="00395DFE" w:rsidRPr="00A15AD1" w:rsidRDefault="00395DFE" w:rsidP="00395DFE">
            <w:pPr>
              <w:rPr>
                <w:rFonts w:eastAsia="SimSun"/>
              </w:rPr>
            </w:pPr>
            <w:r w:rsidRPr="00A15AD1">
              <w:rPr>
                <w:rFonts w:eastAsia="SimSun"/>
              </w:rPr>
              <w:t>nil</w:t>
            </w:r>
          </w:p>
        </w:tc>
      </w:tr>
      <w:tr w:rsidR="00A15AD1" w:rsidRPr="00A15AD1" w14:paraId="5D742A16" w14:textId="77777777" w:rsidTr="002743DB">
        <w:tc>
          <w:tcPr>
            <w:tcW w:w="2335" w:type="dxa"/>
            <w:tcBorders>
              <w:top w:val="single" w:sz="4" w:space="0" w:color="auto"/>
              <w:left w:val="single" w:sz="4" w:space="0" w:color="auto"/>
              <w:bottom w:val="single" w:sz="4" w:space="0" w:color="auto"/>
              <w:right w:val="single" w:sz="4" w:space="0" w:color="auto"/>
            </w:tcBorders>
          </w:tcPr>
          <w:p w14:paraId="1216A7E6" w14:textId="77777777" w:rsidR="00395DFE" w:rsidRPr="00A15AD1" w:rsidRDefault="00395DFE" w:rsidP="00395DFE">
            <w:pPr>
              <w:rPr>
                <w:rFonts w:eastAsia="SimSun"/>
              </w:rPr>
            </w:pPr>
            <w:r w:rsidRPr="00A15AD1">
              <w:rPr>
                <w:rFonts w:eastAsia="SimSun"/>
              </w:rPr>
              <w:t>Depth (m)</w:t>
            </w:r>
          </w:p>
        </w:tc>
        <w:tc>
          <w:tcPr>
            <w:tcW w:w="1562" w:type="dxa"/>
            <w:tcBorders>
              <w:top w:val="single" w:sz="4" w:space="0" w:color="auto"/>
              <w:left w:val="single" w:sz="4" w:space="0" w:color="auto"/>
              <w:bottom w:val="single" w:sz="4" w:space="0" w:color="auto"/>
              <w:right w:val="single" w:sz="4" w:space="0" w:color="auto"/>
            </w:tcBorders>
          </w:tcPr>
          <w:p w14:paraId="0A33D4AF" w14:textId="77777777" w:rsidR="00395DFE" w:rsidRPr="00A15AD1" w:rsidRDefault="00395DFE" w:rsidP="00395DFE">
            <w:pPr>
              <w:rPr>
                <w:rFonts w:eastAsia="SimSun"/>
              </w:rPr>
            </w:pPr>
            <w:r w:rsidRPr="00A15AD1">
              <w:rPr>
                <w:rFonts w:eastAsia="SimSun"/>
              </w:rPr>
              <w:t>10.61</w:t>
            </w:r>
          </w:p>
        </w:tc>
        <w:tc>
          <w:tcPr>
            <w:tcW w:w="1479" w:type="dxa"/>
            <w:tcBorders>
              <w:top w:val="single" w:sz="4" w:space="0" w:color="auto"/>
              <w:left w:val="single" w:sz="4" w:space="0" w:color="auto"/>
              <w:bottom w:val="single" w:sz="4" w:space="0" w:color="auto"/>
              <w:right w:val="single" w:sz="4" w:space="0" w:color="auto"/>
            </w:tcBorders>
          </w:tcPr>
          <w:p w14:paraId="017304E9" w14:textId="77777777" w:rsidR="00395DFE" w:rsidRPr="00A15AD1" w:rsidRDefault="00395DFE" w:rsidP="00395DFE">
            <w:pPr>
              <w:rPr>
                <w:rFonts w:eastAsia="SimSun"/>
              </w:rPr>
            </w:pPr>
            <w:r w:rsidRPr="00A15AD1">
              <w:rPr>
                <w:rFonts w:eastAsia="SimSun"/>
              </w:rPr>
              <w:t>10.61</w:t>
            </w:r>
          </w:p>
        </w:tc>
        <w:tc>
          <w:tcPr>
            <w:tcW w:w="1453" w:type="dxa"/>
            <w:tcBorders>
              <w:top w:val="single" w:sz="4" w:space="0" w:color="auto"/>
              <w:left w:val="single" w:sz="4" w:space="0" w:color="auto"/>
              <w:bottom w:val="single" w:sz="4" w:space="0" w:color="auto"/>
              <w:right w:val="single" w:sz="4" w:space="0" w:color="auto"/>
            </w:tcBorders>
          </w:tcPr>
          <w:p w14:paraId="34900F20" w14:textId="77777777" w:rsidR="00395DFE" w:rsidRPr="00A15AD1" w:rsidRDefault="00395DFE" w:rsidP="00395DFE">
            <w:pPr>
              <w:rPr>
                <w:rFonts w:eastAsia="SimSun"/>
              </w:rPr>
            </w:pPr>
            <w:r w:rsidRPr="00A15AD1">
              <w:rPr>
                <w:rFonts w:eastAsia="SimSun"/>
              </w:rPr>
              <w:t>NA</w:t>
            </w:r>
          </w:p>
        </w:tc>
        <w:tc>
          <w:tcPr>
            <w:tcW w:w="1467" w:type="dxa"/>
            <w:tcBorders>
              <w:top w:val="single" w:sz="4" w:space="0" w:color="auto"/>
              <w:left w:val="single" w:sz="4" w:space="0" w:color="auto"/>
              <w:bottom w:val="single" w:sz="4" w:space="0" w:color="auto"/>
              <w:right w:val="single" w:sz="4" w:space="0" w:color="auto"/>
            </w:tcBorders>
          </w:tcPr>
          <w:p w14:paraId="15A1061C" w14:textId="77777777" w:rsidR="00395DFE" w:rsidRPr="00A15AD1" w:rsidRDefault="00395DFE" w:rsidP="00395DFE">
            <w:pPr>
              <w:rPr>
                <w:rFonts w:eastAsia="SimSun"/>
              </w:rPr>
            </w:pPr>
            <w:r w:rsidRPr="00A15AD1">
              <w:rPr>
                <w:rFonts w:eastAsia="SimSun"/>
              </w:rPr>
              <w:t>NA</w:t>
            </w:r>
          </w:p>
        </w:tc>
      </w:tr>
      <w:tr w:rsidR="00A15AD1" w:rsidRPr="00A15AD1" w14:paraId="14D9F5C7" w14:textId="77777777" w:rsidTr="002743DB">
        <w:tc>
          <w:tcPr>
            <w:tcW w:w="2335" w:type="dxa"/>
            <w:tcBorders>
              <w:top w:val="single" w:sz="4" w:space="0" w:color="auto"/>
              <w:left w:val="single" w:sz="4" w:space="0" w:color="auto"/>
              <w:bottom w:val="single" w:sz="4" w:space="0" w:color="auto"/>
              <w:right w:val="single" w:sz="4" w:space="0" w:color="auto"/>
            </w:tcBorders>
          </w:tcPr>
          <w:p w14:paraId="4C7F823E" w14:textId="77777777" w:rsidR="00395DFE" w:rsidRPr="00A15AD1" w:rsidRDefault="00395DFE" w:rsidP="00395DFE">
            <w:pPr>
              <w:rPr>
                <w:rFonts w:eastAsia="SimSun"/>
              </w:rPr>
            </w:pPr>
            <w:r w:rsidRPr="00A15AD1">
              <w:rPr>
                <w:rFonts w:eastAsia="SimSun"/>
              </w:rPr>
              <w:t>Internal Condition</w:t>
            </w:r>
          </w:p>
        </w:tc>
        <w:tc>
          <w:tcPr>
            <w:tcW w:w="1562" w:type="dxa"/>
            <w:tcBorders>
              <w:top w:val="single" w:sz="4" w:space="0" w:color="auto"/>
              <w:left w:val="single" w:sz="4" w:space="0" w:color="auto"/>
              <w:bottom w:val="single" w:sz="4" w:space="0" w:color="auto"/>
              <w:right w:val="single" w:sz="4" w:space="0" w:color="auto"/>
            </w:tcBorders>
          </w:tcPr>
          <w:p w14:paraId="52B46A6D" w14:textId="77777777" w:rsidR="00395DFE" w:rsidRPr="00A15AD1" w:rsidRDefault="00395DFE" w:rsidP="00395DFE">
            <w:pPr>
              <w:rPr>
                <w:rFonts w:eastAsia="SimSun"/>
              </w:rPr>
            </w:pPr>
            <w:r w:rsidRPr="00A15AD1">
              <w:rPr>
                <w:rFonts w:eastAsia="SimSun"/>
              </w:rPr>
              <w:t>Fair</w:t>
            </w:r>
          </w:p>
        </w:tc>
        <w:tc>
          <w:tcPr>
            <w:tcW w:w="1479" w:type="dxa"/>
            <w:tcBorders>
              <w:top w:val="single" w:sz="4" w:space="0" w:color="auto"/>
              <w:left w:val="single" w:sz="4" w:space="0" w:color="auto"/>
              <w:bottom w:val="single" w:sz="4" w:space="0" w:color="auto"/>
              <w:right w:val="single" w:sz="4" w:space="0" w:color="auto"/>
            </w:tcBorders>
          </w:tcPr>
          <w:p w14:paraId="6E63B2A2" w14:textId="77777777" w:rsidR="00395DFE" w:rsidRPr="00A15AD1" w:rsidRDefault="00395DFE" w:rsidP="00395DFE">
            <w:pPr>
              <w:rPr>
                <w:rFonts w:eastAsia="SimSun"/>
              </w:rPr>
            </w:pPr>
            <w:r w:rsidRPr="00A15AD1">
              <w:rPr>
                <w:rFonts w:eastAsia="SimSun"/>
              </w:rPr>
              <w:t>Fair</w:t>
            </w:r>
          </w:p>
        </w:tc>
        <w:tc>
          <w:tcPr>
            <w:tcW w:w="1453" w:type="dxa"/>
            <w:tcBorders>
              <w:top w:val="single" w:sz="4" w:space="0" w:color="auto"/>
              <w:left w:val="single" w:sz="4" w:space="0" w:color="auto"/>
              <w:bottom w:val="single" w:sz="4" w:space="0" w:color="auto"/>
              <w:right w:val="single" w:sz="4" w:space="0" w:color="auto"/>
            </w:tcBorders>
          </w:tcPr>
          <w:p w14:paraId="01C8E54B" w14:textId="77777777" w:rsidR="00395DFE" w:rsidRPr="00A15AD1" w:rsidRDefault="00395DFE" w:rsidP="00395DFE">
            <w:pPr>
              <w:rPr>
                <w:rFonts w:eastAsia="SimSun"/>
              </w:rPr>
            </w:pPr>
            <w:r w:rsidRPr="00A15AD1">
              <w:rPr>
                <w:rFonts w:eastAsia="SimSun"/>
              </w:rPr>
              <w:t>Fair</w:t>
            </w:r>
          </w:p>
        </w:tc>
        <w:tc>
          <w:tcPr>
            <w:tcW w:w="1467" w:type="dxa"/>
            <w:tcBorders>
              <w:top w:val="single" w:sz="4" w:space="0" w:color="auto"/>
              <w:left w:val="single" w:sz="4" w:space="0" w:color="auto"/>
              <w:bottom w:val="single" w:sz="4" w:space="0" w:color="auto"/>
              <w:right w:val="single" w:sz="4" w:space="0" w:color="auto"/>
            </w:tcBorders>
          </w:tcPr>
          <w:p w14:paraId="13112C37" w14:textId="77777777" w:rsidR="00395DFE" w:rsidRPr="00A15AD1" w:rsidRDefault="00395DFE" w:rsidP="00395DFE">
            <w:pPr>
              <w:rPr>
                <w:rFonts w:eastAsia="SimSun"/>
              </w:rPr>
            </w:pPr>
            <w:r w:rsidRPr="00A15AD1">
              <w:rPr>
                <w:rFonts w:eastAsia="SimSun"/>
              </w:rPr>
              <w:t>Good</w:t>
            </w:r>
          </w:p>
        </w:tc>
      </w:tr>
      <w:tr w:rsidR="00A15AD1" w:rsidRPr="00A15AD1" w14:paraId="1074D619" w14:textId="77777777" w:rsidTr="002743DB">
        <w:tc>
          <w:tcPr>
            <w:tcW w:w="2335" w:type="dxa"/>
            <w:tcBorders>
              <w:top w:val="single" w:sz="4" w:space="0" w:color="auto"/>
              <w:left w:val="single" w:sz="4" w:space="0" w:color="auto"/>
              <w:bottom w:val="single" w:sz="4" w:space="0" w:color="auto"/>
              <w:right w:val="single" w:sz="4" w:space="0" w:color="auto"/>
            </w:tcBorders>
          </w:tcPr>
          <w:p w14:paraId="08B69BD4" w14:textId="77777777" w:rsidR="00395DFE" w:rsidRPr="00A15AD1" w:rsidRDefault="00395DFE" w:rsidP="00395DFE">
            <w:pPr>
              <w:rPr>
                <w:rFonts w:eastAsia="SimSun"/>
              </w:rPr>
            </w:pPr>
            <w:r w:rsidRPr="00A15AD1">
              <w:rPr>
                <w:rFonts w:eastAsia="SimSun"/>
              </w:rPr>
              <w:t>Reference Unit Rate ($ / sq m)</w:t>
            </w:r>
          </w:p>
        </w:tc>
        <w:tc>
          <w:tcPr>
            <w:tcW w:w="1562" w:type="dxa"/>
            <w:tcBorders>
              <w:top w:val="single" w:sz="4" w:space="0" w:color="auto"/>
              <w:left w:val="single" w:sz="4" w:space="0" w:color="auto"/>
              <w:bottom w:val="single" w:sz="4" w:space="0" w:color="auto"/>
              <w:right w:val="single" w:sz="4" w:space="0" w:color="auto"/>
            </w:tcBorders>
          </w:tcPr>
          <w:p w14:paraId="6084C0E5" w14:textId="77777777" w:rsidR="00395DFE" w:rsidRPr="00A15AD1" w:rsidRDefault="00395DFE" w:rsidP="00395DFE">
            <w:pPr>
              <w:rPr>
                <w:rFonts w:eastAsia="SimSun"/>
              </w:rPr>
            </w:pPr>
            <w:r w:rsidRPr="00A15AD1">
              <w:rPr>
                <w:rFonts w:eastAsia="SimSun"/>
              </w:rPr>
              <w:t>440,000</w:t>
            </w:r>
          </w:p>
        </w:tc>
        <w:tc>
          <w:tcPr>
            <w:tcW w:w="1479" w:type="dxa"/>
            <w:tcBorders>
              <w:top w:val="single" w:sz="4" w:space="0" w:color="auto"/>
              <w:left w:val="single" w:sz="4" w:space="0" w:color="auto"/>
              <w:bottom w:val="single" w:sz="4" w:space="0" w:color="auto"/>
              <w:right w:val="single" w:sz="4" w:space="0" w:color="auto"/>
            </w:tcBorders>
          </w:tcPr>
          <w:p w14:paraId="5FE909D3" w14:textId="77777777" w:rsidR="00395DFE" w:rsidRPr="00A15AD1" w:rsidRDefault="00395DFE" w:rsidP="00395DFE">
            <w:pPr>
              <w:rPr>
                <w:rFonts w:eastAsia="SimSun"/>
              </w:rPr>
            </w:pPr>
            <w:r w:rsidRPr="00A15AD1">
              <w:rPr>
                <w:rFonts w:eastAsia="SimSun"/>
              </w:rPr>
              <w:t>440,000</w:t>
            </w:r>
          </w:p>
        </w:tc>
        <w:tc>
          <w:tcPr>
            <w:tcW w:w="1453" w:type="dxa"/>
            <w:tcBorders>
              <w:top w:val="single" w:sz="4" w:space="0" w:color="auto"/>
              <w:left w:val="single" w:sz="4" w:space="0" w:color="auto"/>
              <w:bottom w:val="single" w:sz="4" w:space="0" w:color="auto"/>
              <w:right w:val="single" w:sz="4" w:space="0" w:color="auto"/>
            </w:tcBorders>
          </w:tcPr>
          <w:p w14:paraId="0A2ACE6E" w14:textId="77777777" w:rsidR="00395DFE" w:rsidRPr="00A15AD1" w:rsidRDefault="00395DFE" w:rsidP="00395DFE">
            <w:pPr>
              <w:rPr>
                <w:rFonts w:eastAsia="SimSun"/>
              </w:rPr>
            </w:pPr>
            <w:r w:rsidRPr="00A15AD1">
              <w:rPr>
                <w:rFonts w:eastAsia="SimSun"/>
              </w:rPr>
              <w:t>440,000</w:t>
            </w:r>
          </w:p>
        </w:tc>
        <w:tc>
          <w:tcPr>
            <w:tcW w:w="1467" w:type="dxa"/>
            <w:tcBorders>
              <w:top w:val="single" w:sz="4" w:space="0" w:color="auto"/>
              <w:left w:val="single" w:sz="4" w:space="0" w:color="auto"/>
              <w:bottom w:val="single" w:sz="4" w:space="0" w:color="auto"/>
              <w:right w:val="single" w:sz="4" w:space="0" w:color="auto"/>
            </w:tcBorders>
          </w:tcPr>
          <w:p w14:paraId="273DFF38" w14:textId="77777777" w:rsidR="00395DFE" w:rsidRPr="00A15AD1" w:rsidRDefault="00395DFE" w:rsidP="00395DFE">
            <w:pPr>
              <w:rPr>
                <w:rFonts w:eastAsia="SimSun"/>
              </w:rPr>
            </w:pPr>
            <w:r w:rsidRPr="00A15AD1">
              <w:rPr>
                <w:rFonts w:eastAsia="SimSun"/>
              </w:rPr>
              <w:t>440,000</w:t>
            </w:r>
          </w:p>
        </w:tc>
      </w:tr>
      <w:tr w:rsidR="00A15AD1" w:rsidRPr="00A15AD1" w14:paraId="3834D5F5" w14:textId="77777777" w:rsidTr="002743DB">
        <w:tc>
          <w:tcPr>
            <w:tcW w:w="8296" w:type="dxa"/>
            <w:gridSpan w:val="5"/>
            <w:tcBorders>
              <w:top w:val="single" w:sz="4" w:space="0" w:color="auto"/>
              <w:left w:val="single" w:sz="4" w:space="0" w:color="auto"/>
              <w:bottom w:val="single" w:sz="4" w:space="0" w:color="auto"/>
              <w:right w:val="single" w:sz="4" w:space="0" w:color="auto"/>
            </w:tcBorders>
          </w:tcPr>
          <w:p w14:paraId="6D462CE2" w14:textId="77777777" w:rsidR="00395DFE" w:rsidRPr="00A15AD1" w:rsidRDefault="00395DFE" w:rsidP="00395DFE">
            <w:pPr>
              <w:rPr>
                <w:rFonts w:eastAsia="SimSun"/>
              </w:rPr>
            </w:pPr>
            <w:r w:rsidRPr="00A15AD1">
              <w:rPr>
                <w:rFonts w:eastAsia="SimSun"/>
              </w:rPr>
              <w:t>Adjustment</w:t>
            </w:r>
          </w:p>
        </w:tc>
      </w:tr>
      <w:tr w:rsidR="00A15AD1" w:rsidRPr="00A15AD1" w14:paraId="129A338E" w14:textId="77777777" w:rsidTr="002743DB">
        <w:tc>
          <w:tcPr>
            <w:tcW w:w="2335" w:type="dxa"/>
            <w:tcBorders>
              <w:top w:val="single" w:sz="4" w:space="0" w:color="auto"/>
              <w:left w:val="single" w:sz="4" w:space="0" w:color="auto"/>
              <w:bottom w:val="single" w:sz="4" w:space="0" w:color="auto"/>
              <w:right w:val="single" w:sz="4" w:space="0" w:color="auto"/>
            </w:tcBorders>
          </w:tcPr>
          <w:p w14:paraId="5E00FB95" w14:textId="77777777" w:rsidR="00395DFE" w:rsidRPr="00A15AD1" w:rsidRDefault="00395DFE" w:rsidP="00395DFE">
            <w:pPr>
              <w:rPr>
                <w:rFonts w:eastAsia="SimSun"/>
              </w:rPr>
            </w:pPr>
            <w:r w:rsidRPr="00A15AD1">
              <w:rPr>
                <w:rFonts w:eastAsia="SimSun"/>
              </w:rPr>
              <w:t>Size</w:t>
            </w:r>
          </w:p>
        </w:tc>
        <w:tc>
          <w:tcPr>
            <w:tcW w:w="1562" w:type="dxa"/>
            <w:tcBorders>
              <w:top w:val="single" w:sz="4" w:space="0" w:color="auto"/>
              <w:left w:val="single" w:sz="4" w:space="0" w:color="auto"/>
              <w:bottom w:val="single" w:sz="4" w:space="0" w:color="auto"/>
              <w:right w:val="single" w:sz="4" w:space="0" w:color="auto"/>
            </w:tcBorders>
          </w:tcPr>
          <w:p w14:paraId="66C06C54" w14:textId="68A17D9E" w:rsidR="00395DFE" w:rsidRPr="00A15AD1" w:rsidRDefault="00BF5055" w:rsidP="00395DFE">
            <w:pPr>
              <w:rPr>
                <w:rFonts w:eastAsia="SimSun"/>
              </w:rPr>
            </w:pPr>
            <w:r w:rsidRPr="00A15AD1">
              <w:rPr>
                <w:rFonts w:eastAsia="SimSun"/>
              </w:rPr>
              <w:t>2</w:t>
            </w:r>
            <w:r w:rsidR="00395DFE" w:rsidRPr="00A15AD1">
              <w:rPr>
                <w:rFonts w:eastAsia="SimSun"/>
              </w:rPr>
              <w:t>%</w:t>
            </w:r>
          </w:p>
        </w:tc>
        <w:tc>
          <w:tcPr>
            <w:tcW w:w="1479" w:type="dxa"/>
            <w:tcBorders>
              <w:top w:val="single" w:sz="4" w:space="0" w:color="auto"/>
              <w:left w:val="single" w:sz="4" w:space="0" w:color="auto"/>
              <w:bottom w:val="single" w:sz="4" w:space="0" w:color="auto"/>
              <w:right w:val="single" w:sz="4" w:space="0" w:color="auto"/>
            </w:tcBorders>
          </w:tcPr>
          <w:p w14:paraId="7F08AD40" w14:textId="77777777" w:rsidR="00395DFE" w:rsidRPr="00A15AD1" w:rsidRDefault="00395DFE" w:rsidP="00395DFE">
            <w:pPr>
              <w:rPr>
                <w:rFonts w:eastAsia="SimSun"/>
              </w:rPr>
            </w:pPr>
            <w:r w:rsidRPr="00A15AD1">
              <w:rPr>
                <w:rFonts w:eastAsia="SimSun"/>
              </w:rPr>
              <w:t>0%</w:t>
            </w:r>
          </w:p>
        </w:tc>
        <w:tc>
          <w:tcPr>
            <w:tcW w:w="1453" w:type="dxa"/>
            <w:vMerge w:val="restart"/>
            <w:tcBorders>
              <w:top w:val="single" w:sz="4" w:space="0" w:color="auto"/>
              <w:left w:val="single" w:sz="4" w:space="0" w:color="auto"/>
              <w:bottom w:val="single" w:sz="4" w:space="0" w:color="auto"/>
              <w:right w:val="single" w:sz="4" w:space="0" w:color="auto"/>
            </w:tcBorders>
          </w:tcPr>
          <w:p w14:paraId="0AEB6F2F" w14:textId="77777777" w:rsidR="00395DFE" w:rsidRPr="00A15AD1" w:rsidRDefault="00395DFE" w:rsidP="00395DFE">
            <w:pPr>
              <w:rPr>
                <w:rFonts w:eastAsia="SimSun"/>
              </w:rPr>
            </w:pPr>
            <w:r w:rsidRPr="00A15AD1">
              <w:rPr>
                <w:rFonts w:eastAsia="SimSun"/>
              </w:rPr>
              <w:t>-45%*</w:t>
            </w:r>
          </w:p>
        </w:tc>
        <w:tc>
          <w:tcPr>
            <w:tcW w:w="1467" w:type="dxa"/>
            <w:vMerge w:val="restart"/>
            <w:tcBorders>
              <w:top w:val="single" w:sz="4" w:space="0" w:color="auto"/>
              <w:left w:val="single" w:sz="4" w:space="0" w:color="auto"/>
              <w:bottom w:val="single" w:sz="4" w:space="0" w:color="auto"/>
              <w:right w:val="single" w:sz="4" w:space="0" w:color="auto"/>
            </w:tcBorders>
          </w:tcPr>
          <w:p w14:paraId="0515062A" w14:textId="77777777" w:rsidR="00395DFE" w:rsidRPr="00A15AD1" w:rsidRDefault="00395DFE" w:rsidP="00395DFE">
            <w:pPr>
              <w:rPr>
                <w:rFonts w:eastAsia="SimSun"/>
              </w:rPr>
            </w:pPr>
            <w:r w:rsidRPr="00A15AD1">
              <w:rPr>
                <w:rFonts w:eastAsia="SimSun"/>
              </w:rPr>
              <w:t>-45%*</w:t>
            </w:r>
          </w:p>
        </w:tc>
      </w:tr>
      <w:tr w:rsidR="00A15AD1" w:rsidRPr="00A15AD1" w14:paraId="12B8B37E" w14:textId="77777777" w:rsidTr="002743DB">
        <w:tc>
          <w:tcPr>
            <w:tcW w:w="2335" w:type="dxa"/>
            <w:tcBorders>
              <w:top w:val="single" w:sz="4" w:space="0" w:color="auto"/>
              <w:left w:val="single" w:sz="4" w:space="0" w:color="auto"/>
              <w:bottom w:val="single" w:sz="4" w:space="0" w:color="auto"/>
              <w:right w:val="single" w:sz="4" w:space="0" w:color="auto"/>
            </w:tcBorders>
          </w:tcPr>
          <w:p w14:paraId="40B88E33" w14:textId="77777777" w:rsidR="00395DFE" w:rsidRPr="00A15AD1" w:rsidRDefault="00395DFE" w:rsidP="00395DFE">
            <w:pPr>
              <w:rPr>
                <w:rFonts w:eastAsia="SimSun"/>
              </w:rPr>
            </w:pPr>
            <w:r w:rsidRPr="00A15AD1">
              <w:rPr>
                <w:rFonts w:eastAsia="SimSun"/>
              </w:rPr>
              <w:t>Frontage</w:t>
            </w:r>
          </w:p>
        </w:tc>
        <w:tc>
          <w:tcPr>
            <w:tcW w:w="1562" w:type="dxa"/>
            <w:tcBorders>
              <w:top w:val="single" w:sz="4" w:space="0" w:color="auto"/>
              <w:left w:val="single" w:sz="4" w:space="0" w:color="auto"/>
              <w:bottom w:val="single" w:sz="4" w:space="0" w:color="auto"/>
              <w:right w:val="single" w:sz="4" w:space="0" w:color="auto"/>
            </w:tcBorders>
          </w:tcPr>
          <w:p w14:paraId="03341C8A" w14:textId="77777777" w:rsidR="00395DFE" w:rsidRPr="00A15AD1" w:rsidRDefault="00395DFE" w:rsidP="00395DFE">
            <w:pPr>
              <w:rPr>
                <w:rFonts w:eastAsia="SimSun"/>
              </w:rPr>
            </w:pPr>
            <w:r w:rsidRPr="00A15AD1">
              <w:rPr>
                <w:rFonts w:eastAsia="SimSun"/>
              </w:rPr>
              <w:t>-1.5%</w:t>
            </w:r>
          </w:p>
        </w:tc>
        <w:tc>
          <w:tcPr>
            <w:tcW w:w="1479" w:type="dxa"/>
            <w:tcBorders>
              <w:top w:val="single" w:sz="4" w:space="0" w:color="auto"/>
              <w:left w:val="single" w:sz="4" w:space="0" w:color="auto"/>
              <w:bottom w:val="single" w:sz="4" w:space="0" w:color="auto"/>
              <w:right w:val="single" w:sz="4" w:space="0" w:color="auto"/>
            </w:tcBorders>
          </w:tcPr>
          <w:p w14:paraId="01377DBA" w14:textId="77777777" w:rsidR="00395DFE" w:rsidRPr="00A15AD1" w:rsidRDefault="00395DFE" w:rsidP="00395DFE">
            <w:pPr>
              <w:rPr>
                <w:rFonts w:eastAsia="SimSun"/>
              </w:rPr>
            </w:pPr>
            <w:r w:rsidRPr="00A15AD1">
              <w:rPr>
                <w:rFonts w:eastAsia="SimSun"/>
              </w:rPr>
              <w:t>0%</w:t>
            </w:r>
          </w:p>
        </w:tc>
        <w:tc>
          <w:tcPr>
            <w:tcW w:w="1453" w:type="dxa"/>
            <w:vMerge/>
            <w:tcBorders>
              <w:top w:val="single" w:sz="4" w:space="0" w:color="auto"/>
              <w:left w:val="single" w:sz="4" w:space="0" w:color="auto"/>
              <w:bottom w:val="single" w:sz="4" w:space="0" w:color="auto"/>
              <w:right w:val="single" w:sz="4" w:space="0" w:color="auto"/>
            </w:tcBorders>
          </w:tcPr>
          <w:p w14:paraId="48DF06C3" w14:textId="77777777" w:rsidR="00395DFE" w:rsidRPr="00A15AD1" w:rsidRDefault="00395DFE" w:rsidP="00395DFE">
            <w:pPr>
              <w:rPr>
                <w:rFonts w:eastAsia="SimSun"/>
              </w:rPr>
            </w:pPr>
          </w:p>
        </w:tc>
        <w:tc>
          <w:tcPr>
            <w:tcW w:w="1467" w:type="dxa"/>
            <w:vMerge/>
            <w:tcBorders>
              <w:top w:val="single" w:sz="4" w:space="0" w:color="auto"/>
              <w:left w:val="single" w:sz="4" w:space="0" w:color="auto"/>
              <w:bottom w:val="single" w:sz="4" w:space="0" w:color="auto"/>
              <w:right w:val="single" w:sz="4" w:space="0" w:color="auto"/>
            </w:tcBorders>
          </w:tcPr>
          <w:p w14:paraId="2F134E89" w14:textId="77777777" w:rsidR="00395DFE" w:rsidRPr="00A15AD1" w:rsidRDefault="00395DFE" w:rsidP="00395DFE">
            <w:pPr>
              <w:rPr>
                <w:rFonts w:eastAsia="SimSun"/>
              </w:rPr>
            </w:pPr>
          </w:p>
        </w:tc>
      </w:tr>
      <w:tr w:rsidR="00A15AD1" w:rsidRPr="00A15AD1" w14:paraId="57A26DFC" w14:textId="77777777" w:rsidTr="002743DB">
        <w:tc>
          <w:tcPr>
            <w:tcW w:w="2335" w:type="dxa"/>
            <w:tcBorders>
              <w:top w:val="single" w:sz="4" w:space="0" w:color="auto"/>
              <w:left w:val="single" w:sz="4" w:space="0" w:color="auto"/>
              <w:bottom w:val="single" w:sz="4" w:space="0" w:color="auto"/>
              <w:right w:val="single" w:sz="4" w:space="0" w:color="auto"/>
            </w:tcBorders>
          </w:tcPr>
          <w:p w14:paraId="52CA9475" w14:textId="77777777" w:rsidR="00395DFE" w:rsidRPr="00A15AD1" w:rsidRDefault="00395DFE" w:rsidP="00395DFE">
            <w:pPr>
              <w:rPr>
                <w:rFonts w:eastAsia="SimSun"/>
              </w:rPr>
            </w:pPr>
            <w:r w:rsidRPr="00A15AD1">
              <w:rPr>
                <w:rFonts w:eastAsia="SimSun"/>
              </w:rPr>
              <w:t>Depth</w:t>
            </w:r>
          </w:p>
        </w:tc>
        <w:tc>
          <w:tcPr>
            <w:tcW w:w="1562" w:type="dxa"/>
            <w:tcBorders>
              <w:top w:val="single" w:sz="4" w:space="0" w:color="auto"/>
              <w:left w:val="single" w:sz="4" w:space="0" w:color="auto"/>
              <w:bottom w:val="single" w:sz="4" w:space="0" w:color="auto"/>
              <w:right w:val="single" w:sz="4" w:space="0" w:color="auto"/>
            </w:tcBorders>
          </w:tcPr>
          <w:p w14:paraId="40AE225F" w14:textId="77777777" w:rsidR="00395DFE" w:rsidRPr="00A15AD1" w:rsidRDefault="00395DFE" w:rsidP="00395DFE">
            <w:pPr>
              <w:rPr>
                <w:rFonts w:eastAsia="SimSun"/>
              </w:rPr>
            </w:pPr>
            <w:r w:rsidRPr="00A15AD1">
              <w:rPr>
                <w:rFonts w:eastAsia="SimSun"/>
              </w:rPr>
              <w:t>0%</w:t>
            </w:r>
          </w:p>
        </w:tc>
        <w:tc>
          <w:tcPr>
            <w:tcW w:w="1479" w:type="dxa"/>
            <w:tcBorders>
              <w:top w:val="single" w:sz="4" w:space="0" w:color="auto"/>
              <w:left w:val="single" w:sz="4" w:space="0" w:color="auto"/>
              <w:bottom w:val="single" w:sz="4" w:space="0" w:color="auto"/>
              <w:right w:val="single" w:sz="4" w:space="0" w:color="auto"/>
            </w:tcBorders>
          </w:tcPr>
          <w:p w14:paraId="7369767E" w14:textId="77777777" w:rsidR="00395DFE" w:rsidRPr="00A15AD1" w:rsidRDefault="00395DFE" w:rsidP="00395DFE">
            <w:pPr>
              <w:rPr>
                <w:rFonts w:eastAsia="SimSun"/>
              </w:rPr>
            </w:pPr>
            <w:r w:rsidRPr="00A15AD1">
              <w:rPr>
                <w:rFonts w:eastAsia="SimSun"/>
              </w:rPr>
              <w:t>0%</w:t>
            </w:r>
          </w:p>
        </w:tc>
        <w:tc>
          <w:tcPr>
            <w:tcW w:w="1453" w:type="dxa"/>
            <w:vMerge/>
            <w:tcBorders>
              <w:top w:val="single" w:sz="4" w:space="0" w:color="auto"/>
              <w:left w:val="single" w:sz="4" w:space="0" w:color="auto"/>
              <w:bottom w:val="single" w:sz="4" w:space="0" w:color="auto"/>
              <w:right w:val="single" w:sz="4" w:space="0" w:color="auto"/>
            </w:tcBorders>
          </w:tcPr>
          <w:p w14:paraId="2FF3B3C4" w14:textId="77777777" w:rsidR="00395DFE" w:rsidRPr="00A15AD1" w:rsidRDefault="00395DFE" w:rsidP="00395DFE">
            <w:pPr>
              <w:rPr>
                <w:rFonts w:eastAsia="SimSun"/>
              </w:rPr>
            </w:pPr>
          </w:p>
        </w:tc>
        <w:tc>
          <w:tcPr>
            <w:tcW w:w="1467" w:type="dxa"/>
            <w:vMerge/>
            <w:tcBorders>
              <w:top w:val="single" w:sz="4" w:space="0" w:color="auto"/>
              <w:left w:val="single" w:sz="4" w:space="0" w:color="auto"/>
              <w:bottom w:val="single" w:sz="4" w:space="0" w:color="auto"/>
              <w:right w:val="single" w:sz="4" w:space="0" w:color="auto"/>
            </w:tcBorders>
          </w:tcPr>
          <w:p w14:paraId="33442093" w14:textId="77777777" w:rsidR="00395DFE" w:rsidRPr="00A15AD1" w:rsidRDefault="00395DFE" w:rsidP="00395DFE">
            <w:pPr>
              <w:rPr>
                <w:rFonts w:eastAsia="SimSun"/>
              </w:rPr>
            </w:pPr>
          </w:p>
        </w:tc>
      </w:tr>
      <w:tr w:rsidR="00A15AD1" w:rsidRPr="00A15AD1" w14:paraId="41151FAE" w14:textId="77777777" w:rsidTr="002743DB">
        <w:trPr>
          <w:trHeight w:val="638"/>
        </w:trPr>
        <w:tc>
          <w:tcPr>
            <w:tcW w:w="2335" w:type="dxa"/>
            <w:tcBorders>
              <w:top w:val="single" w:sz="4" w:space="0" w:color="auto"/>
              <w:left w:val="single" w:sz="4" w:space="0" w:color="auto"/>
              <w:bottom w:val="single" w:sz="4" w:space="0" w:color="auto"/>
              <w:right w:val="single" w:sz="4" w:space="0" w:color="auto"/>
            </w:tcBorders>
          </w:tcPr>
          <w:p w14:paraId="0D623A6F" w14:textId="77777777" w:rsidR="00395DFE" w:rsidRPr="00A15AD1" w:rsidRDefault="00395DFE" w:rsidP="00395DFE">
            <w:pPr>
              <w:rPr>
                <w:rFonts w:eastAsia="SimSun"/>
              </w:rPr>
            </w:pPr>
            <w:r w:rsidRPr="00A15AD1">
              <w:rPr>
                <w:rFonts w:eastAsia="SimSun"/>
              </w:rPr>
              <w:t>Internal Condition</w:t>
            </w:r>
          </w:p>
        </w:tc>
        <w:tc>
          <w:tcPr>
            <w:tcW w:w="1562" w:type="dxa"/>
            <w:tcBorders>
              <w:top w:val="single" w:sz="4" w:space="0" w:color="auto"/>
              <w:left w:val="single" w:sz="4" w:space="0" w:color="auto"/>
              <w:bottom w:val="single" w:sz="4" w:space="0" w:color="auto"/>
              <w:right w:val="single" w:sz="4" w:space="0" w:color="auto"/>
            </w:tcBorders>
          </w:tcPr>
          <w:p w14:paraId="0C687EA8" w14:textId="77777777" w:rsidR="00395DFE" w:rsidRPr="00A15AD1" w:rsidRDefault="00395DFE" w:rsidP="00395DFE">
            <w:pPr>
              <w:rPr>
                <w:rFonts w:eastAsia="SimSun"/>
              </w:rPr>
            </w:pPr>
            <w:r w:rsidRPr="00A15AD1">
              <w:rPr>
                <w:rFonts w:eastAsia="SimSun"/>
              </w:rPr>
              <w:t>0%</w:t>
            </w:r>
          </w:p>
        </w:tc>
        <w:tc>
          <w:tcPr>
            <w:tcW w:w="1479" w:type="dxa"/>
            <w:tcBorders>
              <w:top w:val="single" w:sz="4" w:space="0" w:color="auto"/>
              <w:left w:val="single" w:sz="4" w:space="0" w:color="auto"/>
              <w:bottom w:val="single" w:sz="4" w:space="0" w:color="auto"/>
              <w:right w:val="single" w:sz="4" w:space="0" w:color="auto"/>
            </w:tcBorders>
          </w:tcPr>
          <w:p w14:paraId="1FCFADB4" w14:textId="77777777" w:rsidR="00395DFE" w:rsidRPr="00A15AD1" w:rsidRDefault="00395DFE" w:rsidP="00395DFE">
            <w:pPr>
              <w:rPr>
                <w:rFonts w:eastAsia="SimSun"/>
              </w:rPr>
            </w:pPr>
            <w:r w:rsidRPr="00A15AD1">
              <w:rPr>
                <w:rFonts w:eastAsia="SimSun"/>
              </w:rPr>
              <w:t>0%</w:t>
            </w:r>
          </w:p>
        </w:tc>
        <w:tc>
          <w:tcPr>
            <w:tcW w:w="1453" w:type="dxa"/>
            <w:vMerge/>
            <w:tcBorders>
              <w:top w:val="single" w:sz="4" w:space="0" w:color="auto"/>
              <w:left w:val="single" w:sz="4" w:space="0" w:color="auto"/>
              <w:bottom w:val="single" w:sz="4" w:space="0" w:color="auto"/>
              <w:right w:val="single" w:sz="4" w:space="0" w:color="auto"/>
            </w:tcBorders>
          </w:tcPr>
          <w:p w14:paraId="7D478E7B" w14:textId="77777777" w:rsidR="00395DFE" w:rsidRPr="00A15AD1" w:rsidRDefault="00395DFE" w:rsidP="00395DFE">
            <w:pPr>
              <w:rPr>
                <w:rFonts w:eastAsia="SimSun"/>
              </w:rPr>
            </w:pPr>
          </w:p>
        </w:tc>
        <w:tc>
          <w:tcPr>
            <w:tcW w:w="1467" w:type="dxa"/>
            <w:vMerge/>
            <w:tcBorders>
              <w:top w:val="single" w:sz="4" w:space="0" w:color="auto"/>
              <w:left w:val="single" w:sz="4" w:space="0" w:color="auto"/>
              <w:bottom w:val="single" w:sz="4" w:space="0" w:color="auto"/>
              <w:right w:val="single" w:sz="4" w:space="0" w:color="auto"/>
            </w:tcBorders>
          </w:tcPr>
          <w:p w14:paraId="3D31F873" w14:textId="77777777" w:rsidR="00395DFE" w:rsidRPr="00A15AD1" w:rsidRDefault="00395DFE" w:rsidP="00395DFE">
            <w:pPr>
              <w:rPr>
                <w:rFonts w:eastAsia="SimSun"/>
              </w:rPr>
            </w:pPr>
          </w:p>
        </w:tc>
      </w:tr>
      <w:tr w:rsidR="00A15AD1" w:rsidRPr="00A15AD1" w14:paraId="69F73FF2" w14:textId="77777777" w:rsidTr="002743DB">
        <w:tc>
          <w:tcPr>
            <w:tcW w:w="2335" w:type="dxa"/>
            <w:tcBorders>
              <w:top w:val="single" w:sz="4" w:space="0" w:color="auto"/>
              <w:left w:val="single" w:sz="4" w:space="0" w:color="auto"/>
              <w:bottom w:val="single" w:sz="4" w:space="0" w:color="auto"/>
              <w:right w:val="single" w:sz="4" w:space="0" w:color="auto"/>
            </w:tcBorders>
          </w:tcPr>
          <w:p w14:paraId="626D3020" w14:textId="77777777" w:rsidR="00395DFE" w:rsidRPr="00A15AD1" w:rsidRDefault="00395DFE" w:rsidP="00395DFE">
            <w:pPr>
              <w:rPr>
                <w:rFonts w:eastAsia="SimSun"/>
              </w:rPr>
            </w:pPr>
            <w:r w:rsidRPr="00A15AD1">
              <w:rPr>
                <w:rFonts w:eastAsia="SimSun"/>
              </w:rPr>
              <w:t>Total Adjustment</w:t>
            </w:r>
          </w:p>
        </w:tc>
        <w:tc>
          <w:tcPr>
            <w:tcW w:w="1562" w:type="dxa"/>
            <w:tcBorders>
              <w:top w:val="single" w:sz="4" w:space="0" w:color="auto"/>
              <w:left w:val="single" w:sz="4" w:space="0" w:color="auto"/>
              <w:bottom w:val="single" w:sz="4" w:space="0" w:color="auto"/>
              <w:right w:val="single" w:sz="4" w:space="0" w:color="auto"/>
            </w:tcBorders>
          </w:tcPr>
          <w:p w14:paraId="11DC1445" w14:textId="446D5B36" w:rsidR="00395DFE" w:rsidRPr="00A15AD1" w:rsidRDefault="00BF5055" w:rsidP="00395DFE">
            <w:pPr>
              <w:rPr>
                <w:rFonts w:eastAsia="SimSun"/>
              </w:rPr>
            </w:pPr>
            <w:r w:rsidRPr="00A15AD1">
              <w:rPr>
                <w:rFonts w:eastAsia="SimSun"/>
              </w:rPr>
              <w:t>0</w:t>
            </w:r>
            <w:r w:rsidR="00395DFE" w:rsidRPr="00A15AD1">
              <w:rPr>
                <w:rFonts w:eastAsia="SimSun"/>
              </w:rPr>
              <w:t>.5%</w:t>
            </w:r>
          </w:p>
        </w:tc>
        <w:tc>
          <w:tcPr>
            <w:tcW w:w="1479" w:type="dxa"/>
            <w:tcBorders>
              <w:top w:val="single" w:sz="4" w:space="0" w:color="auto"/>
              <w:left w:val="single" w:sz="4" w:space="0" w:color="auto"/>
              <w:bottom w:val="single" w:sz="4" w:space="0" w:color="auto"/>
              <w:right w:val="single" w:sz="4" w:space="0" w:color="auto"/>
            </w:tcBorders>
          </w:tcPr>
          <w:p w14:paraId="430249F9" w14:textId="77777777" w:rsidR="00395DFE" w:rsidRPr="00A15AD1" w:rsidRDefault="00395DFE" w:rsidP="00395DFE">
            <w:pPr>
              <w:rPr>
                <w:rFonts w:eastAsia="SimSun"/>
              </w:rPr>
            </w:pPr>
            <w:r w:rsidRPr="00A15AD1">
              <w:rPr>
                <w:rFonts w:eastAsia="SimSun"/>
              </w:rPr>
              <w:t>0%</w:t>
            </w:r>
          </w:p>
        </w:tc>
        <w:tc>
          <w:tcPr>
            <w:tcW w:w="1453" w:type="dxa"/>
            <w:tcBorders>
              <w:top w:val="single" w:sz="4" w:space="0" w:color="auto"/>
              <w:left w:val="single" w:sz="4" w:space="0" w:color="auto"/>
              <w:bottom w:val="single" w:sz="4" w:space="0" w:color="auto"/>
              <w:right w:val="single" w:sz="4" w:space="0" w:color="auto"/>
            </w:tcBorders>
          </w:tcPr>
          <w:p w14:paraId="49DCA40E" w14:textId="77777777" w:rsidR="00395DFE" w:rsidRPr="00A15AD1" w:rsidRDefault="00395DFE" w:rsidP="00395DFE">
            <w:pPr>
              <w:rPr>
                <w:rFonts w:eastAsia="SimSun"/>
              </w:rPr>
            </w:pPr>
            <w:r w:rsidRPr="00A15AD1">
              <w:rPr>
                <w:rFonts w:eastAsia="SimSun"/>
              </w:rPr>
              <w:t>-45%</w:t>
            </w:r>
          </w:p>
        </w:tc>
        <w:tc>
          <w:tcPr>
            <w:tcW w:w="1467" w:type="dxa"/>
            <w:tcBorders>
              <w:top w:val="single" w:sz="4" w:space="0" w:color="auto"/>
              <w:left w:val="single" w:sz="4" w:space="0" w:color="auto"/>
              <w:bottom w:val="single" w:sz="4" w:space="0" w:color="auto"/>
              <w:right w:val="single" w:sz="4" w:space="0" w:color="auto"/>
            </w:tcBorders>
          </w:tcPr>
          <w:p w14:paraId="308E9BAE" w14:textId="77777777" w:rsidR="00395DFE" w:rsidRPr="00A15AD1" w:rsidRDefault="00395DFE" w:rsidP="00395DFE">
            <w:pPr>
              <w:rPr>
                <w:rFonts w:eastAsia="SimSun"/>
              </w:rPr>
            </w:pPr>
            <w:r w:rsidRPr="00A15AD1">
              <w:rPr>
                <w:rFonts w:eastAsia="SimSun"/>
              </w:rPr>
              <w:t>-45%</w:t>
            </w:r>
          </w:p>
        </w:tc>
      </w:tr>
      <w:tr w:rsidR="00A15AD1" w:rsidRPr="00A15AD1" w14:paraId="74BA7D8B" w14:textId="77777777" w:rsidTr="002743DB">
        <w:tc>
          <w:tcPr>
            <w:tcW w:w="2335" w:type="dxa"/>
            <w:tcBorders>
              <w:top w:val="single" w:sz="4" w:space="0" w:color="auto"/>
              <w:left w:val="single" w:sz="4" w:space="0" w:color="auto"/>
              <w:bottom w:val="single" w:sz="4" w:space="0" w:color="auto"/>
              <w:right w:val="single" w:sz="4" w:space="0" w:color="auto"/>
            </w:tcBorders>
          </w:tcPr>
          <w:p w14:paraId="4D5D09AB" w14:textId="77777777" w:rsidR="00395DFE" w:rsidRPr="00A15AD1" w:rsidRDefault="00395DFE" w:rsidP="00395DFE">
            <w:pPr>
              <w:rPr>
                <w:rFonts w:eastAsia="SimSun"/>
              </w:rPr>
            </w:pPr>
            <w:r w:rsidRPr="00A15AD1">
              <w:rPr>
                <w:rFonts w:eastAsia="SimSun"/>
              </w:rPr>
              <w:t>Market Value ($) (about)</w:t>
            </w:r>
          </w:p>
        </w:tc>
        <w:tc>
          <w:tcPr>
            <w:tcW w:w="1562" w:type="dxa"/>
            <w:tcBorders>
              <w:top w:val="single" w:sz="4" w:space="0" w:color="auto"/>
              <w:left w:val="single" w:sz="4" w:space="0" w:color="auto"/>
              <w:bottom w:val="single" w:sz="4" w:space="0" w:color="auto"/>
              <w:right w:val="single" w:sz="4" w:space="0" w:color="auto"/>
            </w:tcBorders>
          </w:tcPr>
          <w:p w14:paraId="0548CE66" w14:textId="08CA1A96" w:rsidR="00395DFE" w:rsidRPr="00A15AD1" w:rsidRDefault="00395DFE" w:rsidP="00BF5055">
            <w:pPr>
              <w:rPr>
                <w:rFonts w:eastAsia="SimSun"/>
              </w:rPr>
            </w:pPr>
            <w:r w:rsidRPr="00A15AD1">
              <w:rPr>
                <w:rFonts w:eastAsia="SimSun"/>
              </w:rPr>
              <w:t>31,</w:t>
            </w:r>
            <w:r w:rsidR="00BF5055" w:rsidRPr="00A15AD1">
              <w:rPr>
                <w:rFonts w:eastAsia="SimSun"/>
              </w:rPr>
              <w:t>630</w:t>
            </w:r>
            <w:r w:rsidRPr="00A15AD1">
              <w:rPr>
                <w:rFonts w:eastAsia="SimSun"/>
              </w:rPr>
              <w:t>,000</w:t>
            </w:r>
          </w:p>
        </w:tc>
        <w:tc>
          <w:tcPr>
            <w:tcW w:w="1479" w:type="dxa"/>
            <w:tcBorders>
              <w:top w:val="single" w:sz="4" w:space="0" w:color="auto"/>
              <w:left w:val="single" w:sz="4" w:space="0" w:color="auto"/>
              <w:bottom w:val="single" w:sz="4" w:space="0" w:color="auto"/>
              <w:right w:val="single" w:sz="4" w:space="0" w:color="auto"/>
            </w:tcBorders>
          </w:tcPr>
          <w:p w14:paraId="5522DA66" w14:textId="77777777" w:rsidR="00395DFE" w:rsidRPr="00A15AD1" w:rsidRDefault="00395DFE" w:rsidP="00395DFE">
            <w:pPr>
              <w:rPr>
                <w:rFonts w:eastAsia="SimSun"/>
              </w:rPr>
            </w:pPr>
            <w:r w:rsidRPr="00A15AD1">
              <w:rPr>
                <w:rFonts w:eastAsia="SimSun"/>
              </w:rPr>
              <w:t>36,860,000</w:t>
            </w:r>
          </w:p>
        </w:tc>
        <w:tc>
          <w:tcPr>
            <w:tcW w:w="1453" w:type="dxa"/>
            <w:tcBorders>
              <w:top w:val="single" w:sz="4" w:space="0" w:color="auto"/>
              <w:left w:val="single" w:sz="4" w:space="0" w:color="auto"/>
              <w:bottom w:val="single" w:sz="4" w:space="0" w:color="auto"/>
              <w:right w:val="single" w:sz="4" w:space="0" w:color="auto"/>
            </w:tcBorders>
          </w:tcPr>
          <w:p w14:paraId="35214F80" w14:textId="77777777" w:rsidR="00395DFE" w:rsidRPr="00A15AD1" w:rsidRDefault="00395DFE" w:rsidP="00395DFE">
            <w:pPr>
              <w:rPr>
                <w:rFonts w:eastAsia="SimSun"/>
              </w:rPr>
            </w:pPr>
            <w:r w:rsidRPr="00A15AD1">
              <w:rPr>
                <w:rFonts w:eastAsia="SimSun"/>
              </w:rPr>
              <w:t>7,860,000</w:t>
            </w:r>
          </w:p>
        </w:tc>
        <w:tc>
          <w:tcPr>
            <w:tcW w:w="1467" w:type="dxa"/>
            <w:tcBorders>
              <w:top w:val="single" w:sz="4" w:space="0" w:color="auto"/>
              <w:left w:val="single" w:sz="4" w:space="0" w:color="auto"/>
              <w:bottom w:val="single" w:sz="4" w:space="0" w:color="auto"/>
              <w:right w:val="single" w:sz="4" w:space="0" w:color="auto"/>
            </w:tcBorders>
          </w:tcPr>
          <w:p w14:paraId="59F3B02C" w14:textId="77777777" w:rsidR="00395DFE" w:rsidRPr="00A15AD1" w:rsidRDefault="00395DFE" w:rsidP="00395DFE">
            <w:pPr>
              <w:rPr>
                <w:rFonts w:eastAsia="SimSun"/>
              </w:rPr>
            </w:pPr>
            <w:r w:rsidRPr="00A15AD1">
              <w:rPr>
                <w:rFonts w:eastAsia="SimSun"/>
              </w:rPr>
              <w:t>9,800,000</w:t>
            </w:r>
          </w:p>
        </w:tc>
      </w:tr>
      <w:tr w:rsidR="00395DFE" w:rsidRPr="00A15AD1" w14:paraId="0372E7C0" w14:textId="77777777" w:rsidTr="002743DB">
        <w:tc>
          <w:tcPr>
            <w:tcW w:w="2335" w:type="dxa"/>
            <w:tcBorders>
              <w:top w:val="single" w:sz="4" w:space="0" w:color="auto"/>
              <w:left w:val="single" w:sz="4" w:space="0" w:color="auto"/>
              <w:bottom w:val="single" w:sz="4" w:space="0" w:color="auto"/>
              <w:right w:val="single" w:sz="4" w:space="0" w:color="auto"/>
            </w:tcBorders>
          </w:tcPr>
          <w:p w14:paraId="316F3D7A" w14:textId="77777777" w:rsidR="00395DFE" w:rsidRPr="00A15AD1" w:rsidRDefault="00395DFE" w:rsidP="00395DFE">
            <w:pPr>
              <w:rPr>
                <w:rFonts w:eastAsia="SimSun"/>
                <w:b/>
              </w:rPr>
            </w:pPr>
            <w:r w:rsidRPr="00A15AD1">
              <w:rPr>
                <w:rFonts w:eastAsia="SimSun"/>
                <w:b/>
              </w:rPr>
              <w:t>Total ($)</w:t>
            </w:r>
          </w:p>
        </w:tc>
        <w:tc>
          <w:tcPr>
            <w:tcW w:w="5961" w:type="dxa"/>
            <w:gridSpan w:val="4"/>
            <w:tcBorders>
              <w:top w:val="single" w:sz="4" w:space="0" w:color="auto"/>
              <w:left w:val="single" w:sz="4" w:space="0" w:color="auto"/>
              <w:bottom w:val="single" w:sz="4" w:space="0" w:color="auto"/>
              <w:right w:val="single" w:sz="4" w:space="0" w:color="auto"/>
            </w:tcBorders>
          </w:tcPr>
          <w:p w14:paraId="13962E17" w14:textId="6AC2DEA0" w:rsidR="00395DFE" w:rsidRPr="00A15AD1" w:rsidRDefault="00395DFE" w:rsidP="00BF5055">
            <w:pPr>
              <w:rPr>
                <w:rFonts w:eastAsia="SimSun"/>
                <w:b/>
              </w:rPr>
            </w:pPr>
            <w:r w:rsidRPr="00A15AD1">
              <w:rPr>
                <w:rFonts w:eastAsia="SimSun"/>
                <w:b/>
              </w:rPr>
              <w:t>8</w:t>
            </w:r>
            <w:r w:rsidR="00BF5055" w:rsidRPr="00A15AD1">
              <w:rPr>
                <w:rFonts w:eastAsia="SimSun"/>
                <w:b/>
              </w:rPr>
              <w:t>6</w:t>
            </w:r>
            <w:r w:rsidRPr="00A15AD1">
              <w:rPr>
                <w:rFonts w:eastAsia="SimSun"/>
                <w:b/>
              </w:rPr>
              <w:t>,</w:t>
            </w:r>
            <w:r w:rsidR="00BF5055" w:rsidRPr="00A15AD1">
              <w:rPr>
                <w:rFonts w:eastAsia="SimSun"/>
                <w:b/>
              </w:rPr>
              <w:t>15</w:t>
            </w:r>
            <w:r w:rsidRPr="00A15AD1">
              <w:rPr>
                <w:rFonts w:eastAsia="SimSun"/>
                <w:b/>
              </w:rPr>
              <w:t>0,000</w:t>
            </w:r>
          </w:p>
        </w:tc>
      </w:tr>
    </w:tbl>
    <w:p w14:paraId="6A31577C" w14:textId="77777777" w:rsidR="00395DFE" w:rsidRPr="00A15AD1" w:rsidRDefault="00395DFE" w:rsidP="00395DFE"/>
    <w:p w14:paraId="01F62CBB" w14:textId="0489242E" w:rsidR="00395DFE" w:rsidRPr="00A15AD1" w:rsidRDefault="00395DFE" w:rsidP="00395DFE">
      <w:pPr>
        <w:jc w:val="both"/>
        <w:rPr>
          <w:sz w:val="20"/>
          <w:szCs w:val="20"/>
        </w:rPr>
      </w:pPr>
      <w:r w:rsidRPr="00A15AD1">
        <w:rPr>
          <w:b/>
          <w:sz w:val="20"/>
          <w:szCs w:val="20"/>
          <w:u w:val="single"/>
        </w:rPr>
        <w:t>Note</w:t>
      </w:r>
      <w:r w:rsidR="000D226C" w:rsidRPr="00A15AD1">
        <w:rPr>
          <w:sz w:val="20"/>
          <w:szCs w:val="20"/>
          <w:u w:val="single"/>
        </w:rPr>
        <w:t>:</w:t>
      </w:r>
      <w:r w:rsidRPr="00A15AD1">
        <w:rPr>
          <w:sz w:val="20"/>
          <w:szCs w:val="20"/>
        </w:rPr>
        <w:t xml:space="preserve"> * These units have no direct street frontage.  </w:t>
      </w:r>
      <w:r w:rsidR="00A129DE" w:rsidRPr="00A15AD1">
        <w:rPr>
          <w:sz w:val="20"/>
          <w:szCs w:val="20"/>
        </w:rPr>
        <w:t>KF consider</w:t>
      </w:r>
      <w:r w:rsidR="006C2945" w:rsidRPr="00A15AD1">
        <w:rPr>
          <w:sz w:val="20"/>
          <w:szCs w:val="20"/>
        </w:rPr>
        <w:t>s</w:t>
      </w:r>
      <w:r w:rsidR="00A129DE" w:rsidRPr="00A15AD1">
        <w:rPr>
          <w:sz w:val="20"/>
          <w:szCs w:val="20"/>
        </w:rPr>
        <w:t xml:space="preserve"> the factors including “Street Exposure”; “Size” ; “Internal Condition” and “Layout” </w:t>
      </w:r>
      <w:proofErr w:type="spellStart"/>
      <w:r w:rsidR="00A129DE" w:rsidRPr="00A15AD1">
        <w:rPr>
          <w:sz w:val="20"/>
          <w:szCs w:val="20"/>
        </w:rPr>
        <w:t>etc</w:t>
      </w:r>
      <w:proofErr w:type="spellEnd"/>
      <w:r w:rsidR="00A129DE" w:rsidRPr="00A15AD1">
        <w:rPr>
          <w:sz w:val="20"/>
          <w:szCs w:val="20"/>
        </w:rPr>
        <w:t xml:space="preserve"> and suggest</w:t>
      </w:r>
      <w:r w:rsidR="00120CC0" w:rsidRPr="00A15AD1">
        <w:rPr>
          <w:sz w:val="20"/>
          <w:szCs w:val="20"/>
        </w:rPr>
        <w:t>s</w:t>
      </w:r>
      <w:r w:rsidR="00A129DE" w:rsidRPr="00A15AD1">
        <w:rPr>
          <w:sz w:val="20"/>
          <w:szCs w:val="20"/>
        </w:rPr>
        <w:t xml:space="preserve"> an adjustment of “-44.9%”.  </w:t>
      </w:r>
      <w:r w:rsidR="006C2945" w:rsidRPr="00A15AD1">
        <w:rPr>
          <w:sz w:val="20"/>
          <w:szCs w:val="20"/>
        </w:rPr>
        <w:t>Mr C W Wong only</w:t>
      </w:r>
      <w:r w:rsidR="00A129DE" w:rsidRPr="00A15AD1">
        <w:rPr>
          <w:sz w:val="20"/>
          <w:szCs w:val="20"/>
        </w:rPr>
        <w:t xml:space="preserve"> consider</w:t>
      </w:r>
      <w:r w:rsidR="006C2945" w:rsidRPr="00A15AD1">
        <w:rPr>
          <w:sz w:val="20"/>
          <w:szCs w:val="20"/>
        </w:rPr>
        <w:t>s</w:t>
      </w:r>
      <w:r w:rsidR="00A129DE" w:rsidRPr="00A15AD1">
        <w:rPr>
          <w:sz w:val="20"/>
          <w:szCs w:val="20"/>
        </w:rPr>
        <w:t xml:space="preserve"> the “Street Exposure” factor and suggests an adjustment of “-50%”.  </w:t>
      </w:r>
      <w:r w:rsidRPr="00A15AD1">
        <w:rPr>
          <w:sz w:val="20"/>
          <w:szCs w:val="20"/>
        </w:rPr>
        <w:t xml:space="preserve">The Tribunal considers the rate of KF is more reasonable and applies the rate of -45%.  </w:t>
      </w:r>
    </w:p>
    <w:p w14:paraId="4D4889E8" w14:textId="77777777" w:rsidR="003F51C9" w:rsidRPr="00A15AD1" w:rsidRDefault="003F51C9" w:rsidP="00D87F60">
      <w:pPr>
        <w:rPr>
          <w:b/>
          <w:i/>
          <w:sz w:val="28"/>
          <w:szCs w:val="28"/>
        </w:rPr>
      </w:pPr>
    </w:p>
    <w:p w14:paraId="09280323" w14:textId="77777777" w:rsidR="003F51C9" w:rsidRPr="00A15AD1" w:rsidRDefault="003F51C9" w:rsidP="00D87F60">
      <w:pPr>
        <w:rPr>
          <w:b/>
          <w:i/>
          <w:sz w:val="28"/>
          <w:szCs w:val="28"/>
        </w:rPr>
      </w:pPr>
    </w:p>
    <w:p w14:paraId="19175BDC" w14:textId="77777777" w:rsidR="003F51C9" w:rsidRDefault="003F51C9" w:rsidP="00D87F60">
      <w:pPr>
        <w:rPr>
          <w:b/>
          <w:i/>
          <w:sz w:val="28"/>
          <w:szCs w:val="28"/>
        </w:rPr>
      </w:pPr>
    </w:p>
    <w:p w14:paraId="5574F345" w14:textId="77777777" w:rsidR="00011CF6" w:rsidRDefault="00011CF6" w:rsidP="00D87F60">
      <w:pPr>
        <w:rPr>
          <w:b/>
          <w:i/>
          <w:sz w:val="28"/>
          <w:szCs w:val="28"/>
        </w:rPr>
      </w:pPr>
    </w:p>
    <w:p w14:paraId="22C1BC43" w14:textId="77777777" w:rsidR="00011CF6" w:rsidRPr="00A15AD1" w:rsidRDefault="00011CF6" w:rsidP="00D87F60">
      <w:pPr>
        <w:rPr>
          <w:b/>
          <w:i/>
          <w:sz w:val="28"/>
          <w:szCs w:val="28"/>
        </w:rPr>
      </w:pPr>
    </w:p>
    <w:p w14:paraId="1D0459E7" w14:textId="77777777" w:rsidR="003F51C9" w:rsidRPr="00A15AD1" w:rsidRDefault="003F51C9" w:rsidP="00D87F60">
      <w:pPr>
        <w:rPr>
          <w:b/>
          <w:u w:val="single"/>
        </w:rPr>
      </w:pPr>
    </w:p>
    <w:p w14:paraId="22923E44" w14:textId="2BF76774" w:rsidR="00D87F60" w:rsidRPr="00A15AD1" w:rsidRDefault="00D87F60" w:rsidP="00D87F60">
      <w:pPr>
        <w:rPr>
          <w:b/>
          <w:u w:val="single"/>
        </w:rPr>
      </w:pPr>
      <w:r w:rsidRPr="00A15AD1">
        <w:rPr>
          <w:b/>
          <w:u w:val="single"/>
        </w:rPr>
        <w:t>Table (8) – Existing Status of Basement Unit on 21 May 2025</w:t>
      </w:r>
      <w:r w:rsidR="00A84BA7" w:rsidRPr="00A15AD1">
        <w:rPr>
          <w:rStyle w:val="FootnoteReference"/>
          <w:b/>
          <w:u w:val="single"/>
        </w:rPr>
        <w:footnoteReference w:id="25"/>
      </w:r>
    </w:p>
    <w:p w14:paraId="3BA660E7" w14:textId="77777777" w:rsidR="00D87F60" w:rsidRPr="00A15AD1" w:rsidRDefault="00D87F60" w:rsidP="00D87F60">
      <w:pPr>
        <w:rPr>
          <w:b/>
          <w:u w:val="single"/>
        </w:rPr>
      </w:pPr>
    </w:p>
    <w:tbl>
      <w:tblPr>
        <w:tblStyle w:val="TableGrid2"/>
        <w:tblW w:w="8455" w:type="dxa"/>
        <w:tblLook w:val="04A0" w:firstRow="1" w:lastRow="0" w:firstColumn="1" w:lastColumn="0" w:noHBand="0" w:noVBand="1"/>
      </w:tblPr>
      <w:tblGrid>
        <w:gridCol w:w="990"/>
        <w:gridCol w:w="2829"/>
        <w:gridCol w:w="1417"/>
        <w:gridCol w:w="1779"/>
        <w:gridCol w:w="1440"/>
      </w:tblGrid>
      <w:tr w:rsidR="00A15AD1" w:rsidRPr="00A15AD1" w14:paraId="15152D65" w14:textId="77777777" w:rsidTr="00AF5030">
        <w:tc>
          <w:tcPr>
            <w:tcW w:w="990" w:type="dxa"/>
          </w:tcPr>
          <w:p w14:paraId="78E05415" w14:textId="77777777" w:rsidR="00D87F60" w:rsidRPr="00A15AD1" w:rsidRDefault="00D87F60" w:rsidP="00D87F60">
            <w:pPr>
              <w:rPr>
                <w:rFonts w:eastAsia="SimSun"/>
                <w:b/>
              </w:rPr>
            </w:pPr>
            <w:r w:rsidRPr="00A15AD1">
              <w:rPr>
                <w:rFonts w:eastAsia="SimSun"/>
                <w:b/>
              </w:rPr>
              <w:t>Portion</w:t>
            </w:r>
          </w:p>
        </w:tc>
        <w:tc>
          <w:tcPr>
            <w:tcW w:w="2829" w:type="dxa"/>
          </w:tcPr>
          <w:p w14:paraId="5106A57C" w14:textId="77777777" w:rsidR="00D87F60" w:rsidRPr="00A15AD1" w:rsidRDefault="00D87F60" w:rsidP="00D87F60">
            <w:pPr>
              <w:rPr>
                <w:rFonts w:eastAsia="SimSun"/>
                <w:b/>
              </w:rPr>
            </w:pPr>
            <w:r w:rsidRPr="00A15AD1">
              <w:rPr>
                <w:rFonts w:eastAsia="SimSun"/>
                <w:b/>
              </w:rPr>
              <w:t>Existing Status</w:t>
            </w:r>
          </w:p>
        </w:tc>
        <w:tc>
          <w:tcPr>
            <w:tcW w:w="1417" w:type="dxa"/>
          </w:tcPr>
          <w:p w14:paraId="070769A1" w14:textId="77777777" w:rsidR="00D87F60" w:rsidRPr="00A15AD1" w:rsidRDefault="00D87F60" w:rsidP="00D87F60">
            <w:pPr>
              <w:rPr>
                <w:rFonts w:eastAsia="SimSun"/>
                <w:b/>
              </w:rPr>
            </w:pPr>
            <w:r w:rsidRPr="00A15AD1">
              <w:rPr>
                <w:rFonts w:eastAsia="SimSun"/>
                <w:b/>
              </w:rPr>
              <w:t>Area as per Assignment Plan (sq m)</w:t>
            </w:r>
          </w:p>
        </w:tc>
        <w:tc>
          <w:tcPr>
            <w:tcW w:w="1779" w:type="dxa"/>
          </w:tcPr>
          <w:p w14:paraId="1941BF49" w14:textId="77777777" w:rsidR="00AF5030" w:rsidRPr="00A15AD1" w:rsidRDefault="00D87F60" w:rsidP="00AF5030">
            <w:pPr>
              <w:spacing w:after="120"/>
              <w:rPr>
                <w:rFonts w:eastAsia="SimSun"/>
                <w:b/>
              </w:rPr>
            </w:pPr>
            <w:r w:rsidRPr="00A15AD1">
              <w:rPr>
                <w:rFonts w:eastAsia="SimSun"/>
                <w:b/>
              </w:rPr>
              <w:t xml:space="preserve">Area as per Approved </w:t>
            </w:r>
            <w:r w:rsidR="00AF5030" w:rsidRPr="00A15AD1">
              <w:rPr>
                <w:rFonts w:eastAsia="SimSun"/>
                <w:b/>
              </w:rPr>
              <w:t>Extended Area</w:t>
            </w:r>
            <w:r w:rsidRPr="00A15AD1">
              <w:rPr>
                <w:rFonts w:eastAsia="SimSun"/>
                <w:b/>
              </w:rPr>
              <w:t xml:space="preserve">   (sq m)</w:t>
            </w:r>
          </w:p>
          <w:p w14:paraId="426C0853" w14:textId="6D600F8E" w:rsidR="00AF5030" w:rsidRPr="00A15AD1" w:rsidRDefault="00AF5030" w:rsidP="00D87F60">
            <w:pPr>
              <w:rPr>
                <w:rFonts w:eastAsia="SimSun"/>
                <w:b/>
              </w:rPr>
            </w:pPr>
            <w:r w:rsidRPr="00A15AD1">
              <w:rPr>
                <w:rFonts w:eastAsia="SimSun"/>
                <w:b/>
              </w:rPr>
              <w:t>(about)</w:t>
            </w:r>
          </w:p>
        </w:tc>
        <w:tc>
          <w:tcPr>
            <w:tcW w:w="1440" w:type="dxa"/>
          </w:tcPr>
          <w:p w14:paraId="458832E4" w14:textId="77777777" w:rsidR="00D87F60" w:rsidRPr="00A15AD1" w:rsidRDefault="00D87F60" w:rsidP="00D87F60">
            <w:pPr>
              <w:rPr>
                <w:rFonts w:eastAsia="SimSun"/>
                <w:b/>
              </w:rPr>
            </w:pPr>
            <w:r w:rsidRPr="00A15AD1">
              <w:rPr>
                <w:rFonts w:eastAsia="SimSun"/>
                <w:b/>
              </w:rPr>
              <w:t>Area within  Common Area (Yes/No)</w:t>
            </w:r>
          </w:p>
        </w:tc>
      </w:tr>
      <w:tr w:rsidR="00A15AD1" w:rsidRPr="00A15AD1" w14:paraId="4745C452" w14:textId="77777777" w:rsidTr="00AF5030">
        <w:tc>
          <w:tcPr>
            <w:tcW w:w="990" w:type="dxa"/>
          </w:tcPr>
          <w:p w14:paraId="687B49FD" w14:textId="77777777" w:rsidR="00D87F60" w:rsidRPr="00A15AD1" w:rsidRDefault="00D87F60" w:rsidP="00D87F60">
            <w:pPr>
              <w:rPr>
                <w:rFonts w:eastAsia="SimSun"/>
              </w:rPr>
            </w:pPr>
            <w:r w:rsidRPr="00A15AD1">
              <w:rPr>
                <w:rFonts w:eastAsia="SimSun"/>
              </w:rPr>
              <w:t>SB1</w:t>
            </w:r>
          </w:p>
        </w:tc>
        <w:tc>
          <w:tcPr>
            <w:tcW w:w="2829" w:type="dxa"/>
          </w:tcPr>
          <w:p w14:paraId="5CD267FE" w14:textId="77777777" w:rsidR="00D87F60" w:rsidRPr="00A15AD1" w:rsidRDefault="00D87F60" w:rsidP="00D87F60">
            <w:pPr>
              <w:rPr>
                <w:rFonts w:eastAsia="SimSun"/>
              </w:rPr>
            </w:pPr>
            <w:r w:rsidRPr="00A15AD1">
              <w:rPr>
                <w:rFonts w:eastAsia="SimSun"/>
              </w:rPr>
              <w:t>Approved structure as part of the Store Room</w:t>
            </w:r>
          </w:p>
        </w:tc>
        <w:tc>
          <w:tcPr>
            <w:tcW w:w="1417" w:type="dxa"/>
          </w:tcPr>
          <w:p w14:paraId="0EEC697F" w14:textId="77777777" w:rsidR="00D87F60" w:rsidRPr="00A15AD1" w:rsidRDefault="00D87F60" w:rsidP="00D87F60">
            <w:pPr>
              <w:rPr>
                <w:rFonts w:eastAsia="SimSun"/>
              </w:rPr>
            </w:pPr>
            <w:r w:rsidRPr="00A15AD1">
              <w:rPr>
                <w:rFonts w:eastAsia="SimSun"/>
              </w:rPr>
              <w:t>10.47</w:t>
            </w:r>
          </w:p>
        </w:tc>
        <w:tc>
          <w:tcPr>
            <w:tcW w:w="1779" w:type="dxa"/>
          </w:tcPr>
          <w:p w14:paraId="1E97E808" w14:textId="77777777" w:rsidR="00D87F60" w:rsidRPr="00A15AD1" w:rsidRDefault="00D87F60" w:rsidP="00D87F60">
            <w:pPr>
              <w:rPr>
                <w:rFonts w:eastAsia="SimSun"/>
              </w:rPr>
            </w:pPr>
            <w:r w:rsidRPr="00A15AD1">
              <w:rPr>
                <w:rFonts w:eastAsia="SimSun"/>
              </w:rPr>
              <w:t>-</w:t>
            </w:r>
          </w:p>
        </w:tc>
        <w:tc>
          <w:tcPr>
            <w:tcW w:w="1440" w:type="dxa"/>
          </w:tcPr>
          <w:p w14:paraId="44AD4BE7" w14:textId="77777777" w:rsidR="00D87F60" w:rsidRPr="00A15AD1" w:rsidRDefault="00D87F60" w:rsidP="00D87F60">
            <w:pPr>
              <w:rPr>
                <w:rFonts w:eastAsia="SimSun"/>
              </w:rPr>
            </w:pPr>
            <w:r w:rsidRPr="00A15AD1">
              <w:rPr>
                <w:rFonts w:eastAsia="SimSun"/>
              </w:rPr>
              <w:t>No</w:t>
            </w:r>
          </w:p>
        </w:tc>
      </w:tr>
      <w:tr w:rsidR="00A15AD1" w:rsidRPr="00A15AD1" w14:paraId="56955D39" w14:textId="77777777" w:rsidTr="00AF5030">
        <w:tc>
          <w:tcPr>
            <w:tcW w:w="990" w:type="dxa"/>
          </w:tcPr>
          <w:p w14:paraId="5A894ABD" w14:textId="77777777" w:rsidR="00D87F60" w:rsidRPr="00A15AD1" w:rsidRDefault="00D87F60" w:rsidP="00D87F60">
            <w:pPr>
              <w:rPr>
                <w:rFonts w:eastAsia="SimSun"/>
              </w:rPr>
            </w:pPr>
            <w:r w:rsidRPr="00A15AD1">
              <w:rPr>
                <w:rFonts w:eastAsia="SimSun"/>
              </w:rPr>
              <w:t>SB2</w:t>
            </w:r>
          </w:p>
        </w:tc>
        <w:tc>
          <w:tcPr>
            <w:tcW w:w="2829" w:type="dxa"/>
          </w:tcPr>
          <w:p w14:paraId="60052367" w14:textId="77777777" w:rsidR="00D87F60" w:rsidRPr="00A15AD1" w:rsidRDefault="00D87F60" w:rsidP="00D87F60">
            <w:pPr>
              <w:rPr>
                <w:rFonts w:eastAsia="SimSun"/>
              </w:rPr>
            </w:pPr>
            <w:r w:rsidRPr="00A15AD1">
              <w:rPr>
                <w:rFonts w:eastAsia="SimSun"/>
              </w:rPr>
              <w:t>Approved Structure as part of the Store Room</w:t>
            </w:r>
          </w:p>
        </w:tc>
        <w:tc>
          <w:tcPr>
            <w:tcW w:w="1417" w:type="dxa"/>
          </w:tcPr>
          <w:p w14:paraId="402C1217" w14:textId="77777777" w:rsidR="00D87F60" w:rsidRPr="00A15AD1" w:rsidRDefault="00D87F60" w:rsidP="00D87F60">
            <w:pPr>
              <w:rPr>
                <w:rFonts w:eastAsia="SimSun"/>
              </w:rPr>
            </w:pPr>
            <w:r w:rsidRPr="00A15AD1">
              <w:rPr>
                <w:rFonts w:eastAsia="SimSun"/>
              </w:rPr>
              <w:t>-</w:t>
            </w:r>
          </w:p>
        </w:tc>
        <w:tc>
          <w:tcPr>
            <w:tcW w:w="1779" w:type="dxa"/>
          </w:tcPr>
          <w:p w14:paraId="75BED6DE" w14:textId="77777777" w:rsidR="00D87F60" w:rsidRPr="00A15AD1" w:rsidRDefault="00D87F60" w:rsidP="00D87F60">
            <w:pPr>
              <w:rPr>
                <w:rFonts w:eastAsia="SimSun"/>
              </w:rPr>
            </w:pPr>
            <w:r w:rsidRPr="00A15AD1">
              <w:rPr>
                <w:rFonts w:eastAsia="SimSun"/>
              </w:rPr>
              <w:t>14.69</w:t>
            </w:r>
          </w:p>
        </w:tc>
        <w:tc>
          <w:tcPr>
            <w:tcW w:w="1440" w:type="dxa"/>
          </w:tcPr>
          <w:p w14:paraId="3545ECAC" w14:textId="77777777" w:rsidR="00D87F60" w:rsidRPr="00A15AD1" w:rsidRDefault="00D87F60" w:rsidP="00D87F60">
            <w:pPr>
              <w:rPr>
                <w:rFonts w:eastAsia="SimSun"/>
              </w:rPr>
            </w:pPr>
            <w:r w:rsidRPr="00A15AD1">
              <w:rPr>
                <w:rFonts w:eastAsia="SimSun"/>
              </w:rPr>
              <w:t>Yes</w:t>
            </w:r>
          </w:p>
        </w:tc>
      </w:tr>
      <w:tr w:rsidR="00A15AD1" w:rsidRPr="00A15AD1" w14:paraId="5B847E34" w14:textId="77777777" w:rsidTr="00AF5030">
        <w:tc>
          <w:tcPr>
            <w:tcW w:w="990" w:type="dxa"/>
          </w:tcPr>
          <w:p w14:paraId="3B262C46" w14:textId="77777777" w:rsidR="00D87F60" w:rsidRPr="00A15AD1" w:rsidRDefault="00D87F60" w:rsidP="00D87F60">
            <w:pPr>
              <w:rPr>
                <w:rFonts w:eastAsia="SimSun"/>
              </w:rPr>
            </w:pPr>
            <w:r w:rsidRPr="00A15AD1">
              <w:rPr>
                <w:rFonts w:eastAsia="SimSun"/>
              </w:rPr>
              <w:t>SB3</w:t>
            </w:r>
          </w:p>
        </w:tc>
        <w:tc>
          <w:tcPr>
            <w:tcW w:w="2829" w:type="dxa"/>
          </w:tcPr>
          <w:p w14:paraId="427D47BB" w14:textId="75F8F0C8" w:rsidR="00D87F60" w:rsidRPr="00A15AD1" w:rsidRDefault="00D87F60" w:rsidP="00C14890">
            <w:pPr>
              <w:rPr>
                <w:rFonts w:eastAsia="SimSun"/>
              </w:rPr>
            </w:pPr>
            <w:r w:rsidRPr="00A15AD1">
              <w:rPr>
                <w:rFonts w:eastAsia="SimSun"/>
              </w:rPr>
              <w:t xml:space="preserve">Open yard covered with UBW </w:t>
            </w:r>
          </w:p>
        </w:tc>
        <w:tc>
          <w:tcPr>
            <w:tcW w:w="1417" w:type="dxa"/>
          </w:tcPr>
          <w:p w14:paraId="5B35A3A7" w14:textId="77777777" w:rsidR="00D87F60" w:rsidRPr="00A15AD1" w:rsidRDefault="00D87F60" w:rsidP="00D87F60">
            <w:pPr>
              <w:rPr>
                <w:rFonts w:eastAsia="SimSun"/>
              </w:rPr>
            </w:pPr>
            <w:r w:rsidRPr="00A15AD1">
              <w:rPr>
                <w:rFonts w:eastAsia="SimSun"/>
              </w:rPr>
              <w:t>-</w:t>
            </w:r>
          </w:p>
        </w:tc>
        <w:tc>
          <w:tcPr>
            <w:tcW w:w="1779" w:type="dxa"/>
          </w:tcPr>
          <w:p w14:paraId="33D42BE3" w14:textId="77777777" w:rsidR="00D87F60" w:rsidRPr="00A15AD1" w:rsidRDefault="00D87F60" w:rsidP="00D87F60">
            <w:pPr>
              <w:rPr>
                <w:rFonts w:eastAsia="SimSun"/>
              </w:rPr>
            </w:pPr>
            <w:r w:rsidRPr="00A15AD1">
              <w:rPr>
                <w:rFonts w:eastAsia="SimSun"/>
              </w:rPr>
              <w:t>-</w:t>
            </w:r>
          </w:p>
        </w:tc>
        <w:tc>
          <w:tcPr>
            <w:tcW w:w="1440" w:type="dxa"/>
          </w:tcPr>
          <w:p w14:paraId="6DA484B8" w14:textId="77777777" w:rsidR="00D87F60" w:rsidRPr="00A15AD1" w:rsidRDefault="00D87F60" w:rsidP="00D87F60">
            <w:pPr>
              <w:rPr>
                <w:rFonts w:eastAsia="SimSun"/>
              </w:rPr>
            </w:pPr>
            <w:r w:rsidRPr="00A15AD1">
              <w:rPr>
                <w:rFonts w:eastAsia="SimSun"/>
              </w:rPr>
              <w:t>Yes</w:t>
            </w:r>
          </w:p>
        </w:tc>
      </w:tr>
      <w:tr w:rsidR="00A15AD1" w:rsidRPr="00A15AD1" w14:paraId="0F9568D8" w14:textId="77777777" w:rsidTr="00AF5030">
        <w:tc>
          <w:tcPr>
            <w:tcW w:w="990" w:type="dxa"/>
          </w:tcPr>
          <w:p w14:paraId="04EA785F" w14:textId="77777777" w:rsidR="00D87F60" w:rsidRPr="00A15AD1" w:rsidRDefault="00D87F60" w:rsidP="00D87F60">
            <w:pPr>
              <w:rPr>
                <w:rFonts w:eastAsia="SimSun"/>
              </w:rPr>
            </w:pPr>
            <w:r w:rsidRPr="00A15AD1">
              <w:rPr>
                <w:rFonts w:eastAsia="SimSun"/>
              </w:rPr>
              <w:t>SB4</w:t>
            </w:r>
          </w:p>
        </w:tc>
        <w:tc>
          <w:tcPr>
            <w:tcW w:w="2829" w:type="dxa"/>
          </w:tcPr>
          <w:p w14:paraId="32188212" w14:textId="77777777" w:rsidR="00D87F60" w:rsidRPr="00A15AD1" w:rsidRDefault="00D87F60" w:rsidP="00D87F60">
            <w:pPr>
              <w:rPr>
                <w:rFonts w:eastAsia="SimSun"/>
              </w:rPr>
            </w:pPr>
            <w:r w:rsidRPr="00A15AD1">
              <w:rPr>
                <w:rFonts w:eastAsia="SimSun"/>
              </w:rPr>
              <w:t>Approved rear staircase</w:t>
            </w:r>
          </w:p>
        </w:tc>
        <w:tc>
          <w:tcPr>
            <w:tcW w:w="1417" w:type="dxa"/>
          </w:tcPr>
          <w:p w14:paraId="7142B0CC" w14:textId="77777777" w:rsidR="00D87F60" w:rsidRPr="00A15AD1" w:rsidRDefault="00D87F60" w:rsidP="00D87F60">
            <w:pPr>
              <w:rPr>
                <w:rFonts w:eastAsia="SimSun"/>
              </w:rPr>
            </w:pPr>
            <w:r w:rsidRPr="00A15AD1">
              <w:rPr>
                <w:rFonts w:eastAsia="SimSun"/>
              </w:rPr>
              <w:t>-</w:t>
            </w:r>
          </w:p>
        </w:tc>
        <w:tc>
          <w:tcPr>
            <w:tcW w:w="1779" w:type="dxa"/>
          </w:tcPr>
          <w:p w14:paraId="26856E28" w14:textId="77777777" w:rsidR="00D87F60" w:rsidRPr="00A15AD1" w:rsidRDefault="00D87F60" w:rsidP="00D87F60">
            <w:pPr>
              <w:rPr>
                <w:rFonts w:eastAsia="SimSun"/>
              </w:rPr>
            </w:pPr>
            <w:r w:rsidRPr="00A15AD1">
              <w:rPr>
                <w:rFonts w:eastAsia="SimSun"/>
              </w:rPr>
              <w:t>-</w:t>
            </w:r>
          </w:p>
        </w:tc>
        <w:tc>
          <w:tcPr>
            <w:tcW w:w="1440" w:type="dxa"/>
          </w:tcPr>
          <w:p w14:paraId="67DFCBAC" w14:textId="77777777" w:rsidR="00D87F60" w:rsidRPr="00A15AD1" w:rsidRDefault="00D87F60" w:rsidP="00D87F60">
            <w:pPr>
              <w:rPr>
                <w:rFonts w:eastAsia="SimSun"/>
              </w:rPr>
            </w:pPr>
            <w:r w:rsidRPr="00A15AD1">
              <w:rPr>
                <w:rFonts w:eastAsia="SimSun"/>
              </w:rPr>
              <w:t>Yes</w:t>
            </w:r>
          </w:p>
        </w:tc>
      </w:tr>
      <w:tr w:rsidR="00A15AD1" w:rsidRPr="00A15AD1" w14:paraId="484CDAB5" w14:textId="77777777" w:rsidTr="00AF5030">
        <w:tc>
          <w:tcPr>
            <w:tcW w:w="990" w:type="dxa"/>
          </w:tcPr>
          <w:p w14:paraId="71E3D466" w14:textId="77777777" w:rsidR="00D87F60" w:rsidRPr="00A15AD1" w:rsidRDefault="00D87F60" w:rsidP="00D87F60">
            <w:pPr>
              <w:rPr>
                <w:rFonts w:eastAsia="SimSun"/>
              </w:rPr>
            </w:pPr>
            <w:r w:rsidRPr="00A15AD1">
              <w:rPr>
                <w:rFonts w:eastAsia="SimSun"/>
              </w:rPr>
              <w:t>SB5</w:t>
            </w:r>
          </w:p>
        </w:tc>
        <w:tc>
          <w:tcPr>
            <w:tcW w:w="2829" w:type="dxa"/>
          </w:tcPr>
          <w:p w14:paraId="4C583428" w14:textId="6040E70F" w:rsidR="00D87F60" w:rsidRPr="00A15AD1" w:rsidRDefault="00D87F60" w:rsidP="00C14890">
            <w:pPr>
              <w:rPr>
                <w:rFonts w:eastAsia="SimSun"/>
              </w:rPr>
            </w:pPr>
            <w:r w:rsidRPr="00A15AD1">
              <w:rPr>
                <w:rFonts w:eastAsia="SimSun"/>
              </w:rPr>
              <w:t xml:space="preserve">Open yard covered with UBW </w:t>
            </w:r>
          </w:p>
        </w:tc>
        <w:tc>
          <w:tcPr>
            <w:tcW w:w="1417" w:type="dxa"/>
          </w:tcPr>
          <w:p w14:paraId="6ED5B9F8" w14:textId="77777777" w:rsidR="00D87F60" w:rsidRPr="00A15AD1" w:rsidRDefault="00D87F60" w:rsidP="00D87F60">
            <w:pPr>
              <w:rPr>
                <w:rFonts w:eastAsia="SimSun"/>
              </w:rPr>
            </w:pPr>
            <w:r w:rsidRPr="00A15AD1">
              <w:rPr>
                <w:rFonts w:eastAsia="SimSun"/>
              </w:rPr>
              <w:t>-</w:t>
            </w:r>
          </w:p>
        </w:tc>
        <w:tc>
          <w:tcPr>
            <w:tcW w:w="1779" w:type="dxa"/>
          </w:tcPr>
          <w:p w14:paraId="184C5E53" w14:textId="77777777" w:rsidR="00D87F60" w:rsidRPr="00A15AD1" w:rsidRDefault="00D87F60" w:rsidP="00D87F60">
            <w:pPr>
              <w:rPr>
                <w:rFonts w:eastAsia="SimSun"/>
              </w:rPr>
            </w:pPr>
            <w:r w:rsidRPr="00A15AD1">
              <w:rPr>
                <w:rFonts w:eastAsia="SimSun"/>
              </w:rPr>
              <w:t>-</w:t>
            </w:r>
          </w:p>
        </w:tc>
        <w:tc>
          <w:tcPr>
            <w:tcW w:w="1440" w:type="dxa"/>
          </w:tcPr>
          <w:p w14:paraId="44CB5A1D" w14:textId="77777777" w:rsidR="00D87F60" w:rsidRPr="00A15AD1" w:rsidRDefault="00D87F60" w:rsidP="00D87F60">
            <w:pPr>
              <w:rPr>
                <w:rFonts w:eastAsia="SimSun"/>
              </w:rPr>
            </w:pPr>
            <w:r w:rsidRPr="00A15AD1">
              <w:rPr>
                <w:rFonts w:eastAsia="SimSun"/>
              </w:rPr>
              <w:t>Yes</w:t>
            </w:r>
          </w:p>
        </w:tc>
      </w:tr>
      <w:tr w:rsidR="00A15AD1" w:rsidRPr="00A15AD1" w14:paraId="554E81C5" w14:textId="77777777" w:rsidTr="00AF5030">
        <w:tc>
          <w:tcPr>
            <w:tcW w:w="990" w:type="dxa"/>
          </w:tcPr>
          <w:p w14:paraId="476F393B" w14:textId="77777777" w:rsidR="00D87F60" w:rsidRPr="00A15AD1" w:rsidRDefault="00D87F60" w:rsidP="00D87F60">
            <w:pPr>
              <w:rPr>
                <w:rFonts w:eastAsia="SimSun"/>
              </w:rPr>
            </w:pPr>
            <w:r w:rsidRPr="00A15AD1">
              <w:rPr>
                <w:rFonts w:eastAsia="SimSun"/>
              </w:rPr>
              <w:t>SB6</w:t>
            </w:r>
          </w:p>
        </w:tc>
        <w:tc>
          <w:tcPr>
            <w:tcW w:w="2829" w:type="dxa"/>
          </w:tcPr>
          <w:p w14:paraId="10F3605B" w14:textId="77777777" w:rsidR="00D87F60" w:rsidRPr="00A15AD1" w:rsidRDefault="00D87F60" w:rsidP="00D87F60">
            <w:pPr>
              <w:rPr>
                <w:rFonts w:eastAsia="SimSun"/>
              </w:rPr>
            </w:pPr>
            <w:r w:rsidRPr="00A15AD1">
              <w:rPr>
                <w:rFonts w:eastAsia="SimSun"/>
              </w:rPr>
              <w:t>Open yard</w:t>
            </w:r>
          </w:p>
        </w:tc>
        <w:tc>
          <w:tcPr>
            <w:tcW w:w="1417" w:type="dxa"/>
          </w:tcPr>
          <w:p w14:paraId="63C44751" w14:textId="77777777" w:rsidR="00D87F60" w:rsidRPr="00A15AD1" w:rsidRDefault="00D87F60" w:rsidP="00D87F60">
            <w:pPr>
              <w:rPr>
                <w:rFonts w:eastAsia="SimSun"/>
              </w:rPr>
            </w:pPr>
            <w:r w:rsidRPr="00A15AD1">
              <w:rPr>
                <w:rFonts w:eastAsia="SimSun"/>
              </w:rPr>
              <w:t>-</w:t>
            </w:r>
          </w:p>
        </w:tc>
        <w:tc>
          <w:tcPr>
            <w:tcW w:w="1779" w:type="dxa"/>
          </w:tcPr>
          <w:p w14:paraId="7BF0DA78" w14:textId="77777777" w:rsidR="00D87F60" w:rsidRPr="00A15AD1" w:rsidRDefault="00D87F60" w:rsidP="00D87F60">
            <w:pPr>
              <w:rPr>
                <w:rFonts w:eastAsia="SimSun"/>
              </w:rPr>
            </w:pPr>
            <w:r w:rsidRPr="00A15AD1">
              <w:rPr>
                <w:rFonts w:eastAsia="SimSun"/>
              </w:rPr>
              <w:t>-</w:t>
            </w:r>
          </w:p>
        </w:tc>
        <w:tc>
          <w:tcPr>
            <w:tcW w:w="1440" w:type="dxa"/>
          </w:tcPr>
          <w:p w14:paraId="61FA2AF2" w14:textId="77777777" w:rsidR="00D87F60" w:rsidRPr="00A15AD1" w:rsidRDefault="00D87F60" w:rsidP="00D87F60">
            <w:pPr>
              <w:rPr>
                <w:rFonts w:eastAsia="SimSun"/>
              </w:rPr>
            </w:pPr>
            <w:r w:rsidRPr="00A15AD1">
              <w:rPr>
                <w:rFonts w:eastAsia="SimSun"/>
              </w:rPr>
              <w:t>Yes</w:t>
            </w:r>
          </w:p>
        </w:tc>
      </w:tr>
      <w:tr w:rsidR="00A15AD1" w:rsidRPr="00A15AD1" w14:paraId="5CE5CC25" w14:textId="77777777" w:rsidTr="00AF5030">
        <w:tc>
          <w:tcPr>
            <w:tcW w:w="990" w:type="dxa"/>
          </w:tcPr>
          <w:p w14:paraId="3FD54612" w14:textId="77777777" w:rsidR="00D87F60" w:rsidRPr="00A15AD1" w:rsidRDefault="00D87F60" w:rsidP="00D87F60">
            <w:pPr>
              <w:rPr>
                <w:rFonts w:eastAsia="SimSun"/>
              </w:rPr>
            </w:pPr>
            <w:r w:rsidRPr="00A15AD1">
              <w:rPr>
                <w:rFonts w:eastAsia="SimSun"/>
              </w:rPr>
              <w:t>SB7</w:t>
            </w:r>
          </w:p>
        </w:tc>
        <w:tc>
          <w:tcPr>
            <w:tcW w:w="2829" w:type="dxa"/>
          </w:tcPr>
          <w:p w14:paraId="73EE02C4" w14:textId="2ACB13FC" w:rsidR="00D87F60" w:rsidRPr="00A15AD1" w:rsidRDefault="00D87F60" w:rsidP="00C14890">
            <w:pPr>
              <w:rPr>
                <w:rFonts w:eastAsia="SimSun"/>
              </w:rPr>
            </w:pPr>
            <w:r w:rsidRPr="00A15AD1">
              <w:rPr>
                <w:rFonts w:eastAsia="SimSun"/>
              </w:rPr>
              <w:t>Open staircase covered with UBW</w:t>
            </w:r>
          </w:p>
        </w:tc>
        <w:tc>
          <w:tcPr>
            <w:tcW w:w="1417" w:type="dxa"/>
          </w:tcPr>
          <w:p w14:paraId="0CED1E6E" w14:textId="77777777" w:rsidR="00D87F60" w:rsidRPr="00A15AD1" w:rsidRDefault="00D87F60" w:rsidP="00D87F60">
            <w:pPr>
              <w:rPr>
                <w:rFonts w:eastAsia="SimSun"/>
              </w:rPr>
            </w:pPr>
            <w:r w:rsidRPr="00A15AD1">
              <w:rPr>
                <w:rFonts w:eastAsia="SimSun"/>
              </w:rPr>
              <w:t>-</w:t>
            </w:r>
          </w:p>
        </w:tc>
        <w:tc>
          <w:tcPr>
            <w:tcW w:w="1779" w:type="dxa"/>
          </w:tcPr>
          <w:p w14:paraId="7FB513EF" w14:textId="77777777" w:rsidR="00D87F60" w:rsidRPr="00A15AD1" w:rsidRDefault="00D87F60" w:rsidP="00D87F60">
            <w:pPr>
              <w:rPr>
                <w:rFonts w:eastAsia="SimSun"/>
              </w:rPr>
            </w:pPr>
            <w:r w:rsidRPr="00A15AD1">
              <w:rPr>
                <w:rFonts w:eastAsia="SimSun"/>
              </w:rPr>
              <w:t>-</w:t>
            </w:r>
          </w:p>
        </w:tc>
        <w:tc>
          <w:tcPr>
            <w:tcW w:w="1440" w:type="dxa"/>
          </w:tcPr>
          <w:p w14:paraId="60CABDF2" w14:textId="77777777" w:rsidR="00D87F60" w:rsidRPr="00A15AD1" w:rsidRDefault="00D87F60" w:rsidP="00D87F60">
            <w:pPr>
              <w:rPr>
                <w:rFonts w:eastAsia="SimSun"/>
              </w:rPr>
            </w:pPr>
            <w:r w:rsidRPr="00A15AD1">
              <w:rPr>
                <w:rFonts w:eastAsia="SimSun"/>
              </w:rPr>
              <w:t>Yes</w:t>
            </w:r>
          </w:p>
        </w:tc>
      </w:tr>
      <w:tr w:rsidR="00A15AD1" w:rsidRPr="00A15AD1" w14:paraId="0D70E62F" w14:textId="77777777" w:rsidTr="00AF5030">
        <w:tc>
          <w:tcPr>
            <w:tcW w:w="990" w:type="dxa"/>
          </w:tcPr>
          <w:p w14:paraId="76D5A278" w14:textId="77777777" w:rsidR="00D87F60" w:rsidRPr="00A15AD1" w:rsidRDefault="00D87F60" w:rsidP="00D87F60">
            <w:pPr>
              <w:rPr>
                <w:rFonts w:eastAsia="SimSun"/>
              </w:rPr>
            </w:pPr>
            <w:r w:rsidRPr="00A15AD1">
              <w:rPr>
                <w:rFonts w:eastAsia="SimSun"/>
              </w:rPr>
              <w:t>B1</w:t>
            </w:r>
          </w:p>
        </w:tc>
        <w:tc>
          <w:tcPr>
            <w:tcW w:w="2829" w:type="dxa"/>
          </w:tcPr>
          <w:p w14:paraId="7CC6DF89" w14:textId="77777777" w:rsidR="00D87F60" w:rsidRPr="00A15AD1" w:rsidRDefault="00D87F60" w:rsidP="00D87F60">
            <w:pPr>
              <w:rPr>
                <w:rFonts w:eastAsia="SimSun"/>
              </w:rPr>
            </w:pPr>
            <w:r w:rsidRPr="00A15AD1">
              <w:rPr>
                <w:rFonts w:eastAsia="SimSun"/>
              </w:rPr>
              <w:t>Approved structure as Workshop with a store</w:t>
            </w:r>
          </w:p>
        </w:tc>
        <w:tc>
          <w:tcPr>
            <w:tcW w:w="1417" w:type="dxa"/>
          </w:tcPr>
          <w:p w14:paraId="747A740A" w14:textId="77777777" w:rsidR="00D87F60" w:rsidRPr="00A15AD1" w:rsidRDefault="00D87F60" w:rsidP="00D87F60">
            <w:pPr>
              <w:rPr>
                <w:rFonts w:eastAsia="SimSun"/>
              </w:rPr>
            </w:pPr>
            <w:r w:rsidRPr="00A15AD1">
              <w:rPr>
                <w:rFonts w:eastAsia="SimSun"/>
              </w:rPr>
              <w:t>74.85</w:t>
            </w:r>
          </w:p>
        </w:tc>
        <w:tc>
          <w:tcPr>
            <w:tcW w:w="1779" w:type="dxa"/>
          </w:tcPr>
          <w:p w14:paraId="18C2ABC8" w14:textId="77777777" w:rsidR="00D87F60" w:rsidRPr="00A15AD1" w:rsidRDefault="00D87F60" w:rsidP="00D87F60">
            <w:pPr>
              <w:rPr>
                <w:rFonts w:eastAsia="SimSun"/>
              </w:rPr>
            </w:pPr>
            <w:r w:rsidRPr="00A15AD1">
              <w:rPr>
                <w:rFonts w:eastAsia="SimSun"/>
              </w:rPr>
              <w:t>-</w:t>
            </w:r>
          </w:p>
        </w:tc>
        <w:tc>
          <w:tcPr>
            <w:tcW w:w="1440" w:type="dxa"/>
          </w:tcPr>
          <w:p w14:paraId="7F44CCC7" w14:textId="77777777" w:rsidR="00D87F60" w:rsidRPr="00A15AD1" w:rsidRDefault="00D87F60" w:rsidP="00D87F60">
            <w:pPr>
              <w:rPr>
                <w:rFonts w:eastAsia="SimSun"/>
              </w:rPr>
            </w:pPr>
            <w:r w:rsidRPr="00A15AD1">
              <w:rPr>
                <w:rFonts w:eastAsia="SimSun"/>
              </w:rPr>
              <w:t>No</w:t>
            </w:r>
          </w:p>
        </w:tc>
      </w:tr>
      <w:tr w:rsidR="00A15AD1" w:rsidRPr="00A15AD1" w14:paraId="7B9D3180" w14:textId="77777777" w:rsidTr="00AF5030">
        <w:tc>
          <w:tcPr>
            <w:tcW w:w="990" w:type="dxa"/>
          </w:tcPr>
          <w:p w14:paraId="3F3B3E2A" w14:textId="77777777" w:rsidR="00D87F60" w:rsidRPr="00A15AD1" w:rsidRDefault="00D87F60" w:rsidP="00D87F60">
            <w:pPr>
              <w:rPr>
                <w:rFonts w:eastAsia="SimSun"/>
              </w:rPr>
            </w:pPr>
            <w:r w:rsidRPr="00A15AD1">
              <w:rPr>
                <w:rFonts w:eastAsia="SimSun"/>
              </w:rPr>
              <w:t>B2(a)</w:t>
            </w:r>
          </w:p>
        </w:tc>
        <w:tc>
          <w:tcPr>
            <w:tcW w:w="2829" w:type="dxa"/>
          </w:tcPr>
          <w:p w14:paraId="5ECCA7B9" w14:textId="77777777" w:rsidR="00D87F60" w:rsidRPr="00A15AD1" w:rsidRDefault="00D87F60" w:rsidP="00D87F60">
            <w:pPr>
              <w:rPr>
                <w:rFonts w:eastAsia="SimSun"/>
              </w:rPr>
            </w:pPr>
            <w:r w:rsidRPr="00A15AD1">
              <w:rPr>
                <w:rFonts w:eastAsia="SimSun"/>
              </w:rPr>
              <w:t>Approved structure within Packing Space</w:t>
            </w:r>
          </w:p>
        </w:tc>
        <w:tc>
          <w:tcPr>
            <w:tcW w:w="1417" w:type="dxa"/>
          </w:tcPr>
          <w:p w14:paraId="6C4B5592" w14:textId="77777777" w:rsidR="00D87F60" w:rsidRPr="00A15AD1" w:rsidRDefault="00D87F60" w:rsidP="00D87F60">
            <w:pPr>
              <w:rPr>
                <w:rFonts w:eastAsia="SimSun"/>
              </w:rPr>
            </w:pPr>
            <w:r w:rsidRPr="00A15AD1">
              <w:rPr>
                <w:rFonts w:eastAsia="SimSun"/>
              </w:rPr>
              <w:t>-</w:t>
            </w:r>
          </w:p>
        </w:tc>
        <w:tc>
          <w:tcPr>
            <w:tcW w:w="1779" w:type="dxa"/>
          </w:tcPr>
          <w:p w14:paraId="211EBB6D" w14:textId="77777777" w:rsidR="00D87F60" w:rsidRPr="00A15AD1" w:rsidRDefault="00D87F60" w:rsidP="00D87F60">
            <w:pPr>
              <w:rPr>
                <w:rFonts w:eastAsia="SimSun"/>
              </w:rPr>
            </w:pPr>
            <w:r w:rsidRPr="00A15AD1">
              <w:rPr>
                <w:rFonts w:eastAsia="SimSun"/>
              </w:rPr>
              <w:t>13.92</w:t>
            </w:r>
          </w:p>
        </w:tc>
        <w:tc>
          <w:tcPr>
            <w:tcW w:w="1440" w:type="dxa"/>
          </w:tcPr>
          <w:p w14:paraId="330901F7" w14:textId="77777777" w:rsidR="00D87F60" w:rsidRPr="00A15AD1" w:rsidRDefault="00D87F60" w:rsidP="00D87F60">
            <w:pPr>
              <w:rPr>
                <w:rFonts w:eastAsia="SimSun"/>
              </w:rPr>
            </w:pPr>
            <w:r w:rsidRPr="00A15AD1">
              <w:rPr>
                <w:rFonts w:eastAsia="SimSun"/>
              </w:rPr>
              <w:t>Yes</w:t>
            </w:r>
          </w:p>
        </w:tc>
      </w:tr>
      <w:tr w:rsidR="00A15AD1" w:rsidRPr="00A15AD1" w14:paraId="1D70652F" w14:textId="77777777" w:rsidTr="00AF5030">
        <w:tc>
          <w:tcPr>
            <w:tcW w:w="990" w:type="dxa"/>
          </w:tcPr>
          <w:p w14:paraId="5880F45C" w14:textId="77777777" w:rsidR="00D87F60" w:rsidRPr="00A15AD1" w:rsidRDefault="00D87F60" w:rsidP="00D87F60">
            <w:pPr>
              <w:rPr>
                <w:rFonts w:eastAsia="SimSun"/>
              </w:rPr>
            </w:pPr>
            <w:r w:rsidRPr="00A15AD1">
              <w:rPr>
                <w:rFonts w:eastAsia="SimSun"/>
              </w:rPr>
              <w:t>B2(b)</w:t>
            </w:r>
          </w:p>
        </w:tc>
        <w:tc>
          <w:tcPr>
            <w:tcW w:w="2829" w:type="dxa"/>
          </w:tcPr>
          <w:p w14:paraId="662B46CF" w14:textId="1CBF630B" w:rsidR="00D87F60" w:rsidRPr="00A15AD1" w:rsidRDefault="00D87F60" w:rsidP="00C14890">
            <w:pPr>
              <w:rPr>
                <w:rFonts w:eastAsia="SimSun"/>
              </w:rPr>
            </w:pPr>
            <w:r w:rsidRPr="00A15AD1">
              <w:rPr>
                <w:rFonts w:eastAsia="SimSun"/>
              </w:rPr>
              <w:t>Approved open yard</w:t>
            </w:r>
            <w:r w:rsidR="00AF5030" w:rsidRPr="00A15AD1">
              <w:rPr>
                <w:rFonts w:eastAsia="SimSun"/>
              </w:rPr>
              <w:t xml:space="preserve"> </w:t>
            </w:r>
            <w:r w:rsidRPr="00A15AD1">
              <w:rPr>
                <w:rFonts w:eastAsia="SimSun"/>
              </w:rPr>
              <w:t>covered by UBW</w:t>
            </w:r>
          </w:p>
        </w:tc>
        <w:tc>
          <w:tcPr>
            <w:tcW w:w="1417" w:type="dxa"/>
          </w:tcPr>
          <w:p w14:paraId="254867CA" w14:textId="77777777" w:rsidR="00D87F60" w:rsidRPr="00A15AD1" w:rsidRDefault="00D87F60" w:rsidP="00D87F60">
            <w:pPr>
              <w:rPr>
                <w:rFonts w:eastAsia="SimSun"/>
              </w:rPr>
            </w:pPr>
            <w:r w:rsidRPr="00A15AD1">
              <w:rPr>
                <w:rFonts w:eastAsia="SimSun"/>
              </w:rPr>
              <w:t>-</w:t>
            </w:r>
          </w:p>
        </w:tc>
        <w:tc>
          <w:tcPr>
            <w:tcW w:w="1779" w:type="dxa"/>
          </w:tcPr>
          <w:p w14:paraId="65C27C22" w14:textId="77777777" w:rsidR="00D87F60" w:rsidRPr="00A15AD1" w:rsidRDefault="00D87F60" w:rsidP="00D87F60">
            <w:pPr>
              <w:rPr>
                <w:rFonts w:eastAsia="SimSun"/>
              </w:rPr>
            </w:pPr>
            <w:r w:rsidRPr="00A15AD1">
              <w:rPr>
                <w:rFonts w:eastAsia="SimSun"/>
              </w:rPr>
              <w:t>3.3</w:t>
            </w:r>
          </w:p>
        </w:tc>
        <w:tc>
          <w:tcPr>
            <w:tcW w:w="1440" w:type="dxa"/>
          </w:tcPr>
          <w:p w14:paraId="712116B1" w14:textId="77777777" w:rsidR="00D87F60" w:rsidRPr="00A15AD1" w:rsidRDefault="00D87F60" w:rsidP="00D87F60">
            <w:pPr>
              <w:rPr>
                <w:rFonts w:eastAsia="SimSun"/>
              </w:rPr>
            </w:pPr>
            <w:r w:rsidRPr="00A15AD1">
              <w:rPr>
                <w:rFonts w:eastAsia="SimSun"/>
              </w:rPr>
              <w:t>Yes</w:t>
            </w:r>
          </w:p>
        </w:tc>
      </w:tr>
      <w:tr w:rsidR="00A15AD1" w:rsidRPr="00A15AD1" w14:paraId="6B024B2F" w14:textId="77777777" w:rsidTr="00AF5030">
        <w:tc>
          <w:tcPr>
            <w:tcW w:w="990" w:type="dxa"/>
          </w:tcPr>
          <w:p w14:paraId="7BE690AA" w14:textId="77777777" w:rsidR="00D87F60" w:rsidRPr="00A15AD1" w:rsidRDefault="00D87F60" w:rsidP="00D87F60">
            <w:pPr>
              <w:rPr>
                <w:rFonts w:eastAsia="SimSun"/>
              </w:rPr>
            </w:pPr>
            <w:r w:rsidRPr="00A15AD1">
              <w:rPr>
                <w:rFonts w:eastAsia="SimSun"/>
              </w:rPr>
              <w:t>B3</w:t>
            </w:r>
          </w:p>
        </w:tc>
        <w:tc>
          <w:tcPr>
            <w:tcW w:w="2829" w:type="dxa"/>
          </w:tcPr>
          <w:p w14:paraId="5748CCBB" w14:textId="77777777" w:rsidR="00D87F60" w:rsidRPr="00A15AD1" w:rsidRDefault="00D87F60" w:rsidP="00D87F60">
            <w:pPr>
              <w:rPr>
                <w:rFonts w:eastAsia="SimSun"/>
              </w:rPr>
            </w:pPr>
            <w:r w:rsidRPr="00A15AD1">
              <w:rPr>
                <w:rFonts w:eastAsia="SimSun"/>
              </w:rPr>
              <w:t>Approved structure as part of the Workshop</w:t>
            </w:r>
          </w:p>
        </w:tc>
        <w:tc>
          <w:tcPr>
            <w:tcW w:w="1417" w:type="dxa"/>
          </w:tcPr>
          <w:p w14:paraId="1EE30F42" w14:textId="77777777" w:rsidR="00D87F60" w:rsidRPr="00A15AD1" w:rsidRDefault="00D87F60" w:rsidP="00D87F60">
            <w:pPr>
              <w:rPr>
                <w:rFonts w:eastAsia="SimSun"/>
              </w:rPr>
            </w:pPr>
            <w:r w:rsidRPr="00A15AD1">
              <w:rPr>
                <w:rFonts w:eastAsia="SimSun"/>
              </w:rPr>
              <w:t>-</w:t>
            </w:r>
          </w:p>
        </w:tc>
        <w:tc>
          <w:tcPr>
            <w:tcW w:w="1779" w:type="dxa"/>
          </w:tcPr>
          <w:p w14:paraId="07CD0AFB" w14:textId="77777777" w:rsidR="00D87F60" w:rsidRPr="00A15AD1" w:rsidRDefault="00D87F60" w:rsidP="00D87F60">
            <w:pPr>
              <w:rPr>
                <w:rFonts w:eastAsia="SimSun"/>
              </w:rPr>
            </w:pPr>
            <w:r w:rsidRPr="00A15AD1">
              <w:rPr>
                <w:rFonts w:eastAsia="SimSun"/>
              </w:rPr>
              <w:t>22.9</w:t>
            </w:r>
          </w:p>
        </w:tc>
        <w:tc>
          <w:tcPr>
            <w:tcW w:w="1440" w:type="dxa"/>
          </w:tcPr>
          <w:p w14:paraId="602AF4E8" w14:textId="77777777" w:rsidR="00D87F60" w:rsidRPr="00A15AD1" w:rsidRDefault="00D87F60" w:rsidP="00D87F60">
            <w:pPr>
              <w:rPr>
                <w:rFonts w:eastAsia="SimSun"/>
              </w:rPr>
            </w:pPr>
            <w:r w:rsidRPr="00A15AD1">
              <w:rPr>
                <w:rFonts w:eastAsia="SimSun"/>
              </w:rPr>
              <w:t>Yes</w:t>
            </w:r>
          </w:p>
        </w:tc>
      </w:tr>
      <w:tr w:rsidR="00A15AD1" w:rsidRPr="00A15AD1" w14:paraId="364F5755" w14:textId="77777777" w:rsidTr="00AF5030">
        <w:tc>
          <w:tcPr>
            <w:tcW w:w="990" w:type="dxa"/>
          </w:tcPr>
          <w:p w14:paraId="520B4149" w14:textId="77777777" w:rsidR="00D87F60" w:rsidRPr="00A15AD1" w:rsidRDefault="00D87F60" w:rsidP="00D87F60">
            <w:pPr>
              <w:rPr>
                <w:rFonts w:eastAsia="SimSun"/>
              </w:rPr>
            </w:pPr>
            <w:r w:rsidRPr="00A15AD1">
              <w:rPr>
                <w:rFonts w:eastAsia="SimSun"/>
              </w:rPr>
              <w:t>B4</w:t>
            </w:r>
          </w:p>
        </w:tc>
        <w:tc>
          <w:tcPr>
            <w:tcW w:w="2829" w:type="dxa"/>
          </w:tcPr>
          <w:p w14:paraId="14D46710" w14:textId="6929DE5E" w:rsidR="00D87F60" w:rsidRPr="00A15AD1" w:rsidRDefault="00D87F60" w:rsidP="00C14890">
            <w:pPr>
              <w:rPr>
                <w:rFonts w:eastAsia="SimSun"/>
              </w:rPr>
            </w:pPr>
            <w:r w:rsidRPr="00A15AD1">
              <w:rPr>
                <w:rFonts w:eastAsia="SimSun"/>
              </w:rPr>
              <w:t>Approved open yard fully covered with UBW</w:t>
            </w:r>
          </w:p>
        </w:tc>
        <w:tc>
          <w:tcPr>
            <w:tcW w:w="1417" w:type="dxa"/>
          </w:tcPr>
          <w:p w14:paraId="3382869D" w14:textId="77777777" w:rsidR="00D87F60" w:rsidRPr="00A15AD1" w:rsidRDefault="00D87F60" w:rsidP="00D87F60">
            <w:pPr>
              <w:rPr>
                <w:rFonts w:eastAsia="SimSun"/>
              </w:rPr>
            </w:pPr>
            <w:r w:rsidRPr="00A15AD1">
              <w:rPr>
                <w:rFonts w:eastAsia="SimSun"/>
              </w:rPr>
              <w:t>-</w:t>
            </w:r>
          </w:p>
        </w:tc>
        <w:tc>
          <w:tcPr>
            <w:tcW w:w="1779" w:type="dxa"/>
          </w:tcPr>
          <w:p w14:paraId="3172F88C" w14:textId="77777777" w:rsidR="00D87F60" w:rsidRPr="00A15AD1" w:rsidRDefault="00D87F60" w:rsidP="00D87F60">
            <w:pPr>
              <w:rPr>
                <w:rFonts w:eastAsia="SimSun"/>
              </w:rPr>
            </w:pPr>
            <w:r w:rsidRPr="00A15AD1">
              <w:rPr>
                <w:rFonts w:eastAsia="SimSun"/>
              </w:rPr>
              <w:t>6.8</w:t>
            </w:r>
          </w:p>
        </w:tc>
        <w:tc>
          <w:tcPr>
            <w:tcW w:w="1440" w:type="dxa"/>
          </w:tcPr>
          <w:p w14:paraId="22B5DF97" w14:textId="77777777" w:rsidR="00D87F60" w:rsidRPr="00A15AD1" w:rsidRDefault="00D87F60" w:rsidP="00D87F60">
            <w:pPr>
              <w:rPr>
                <w:rFonts w:eastAsia="SimSun"/>
              </w:rPr>
            </w:pPr>
            <w:r w:rsidRPr="00A15AD1">
              <w:rPr>
                <w:rFonts w:eastAsia="SimSun"/>
              </w:rPr>
              <w:t>Yes</w:t>
            </w:r>
          </w:p>
        </w:tc>
      </w:tr>
      <w:tr w:rsidR="00A15AD1" w:rsidRPr="00A15AD1" w14:paraId="0BB09FB3" w14:textId="77777777" w:rsidTr="00AF5030">
        <w:tc>
          <w:tcPr>
            <w:tcW w:w="990" w:type="dxa"/>
          </w:tcPr>
          <w:p w14:paraId="1CD6298E" w14:textId="77777777" w:rsidR="00D87F60" w:rsidRPr="00A15AD1" w:rsidRDefault="00D87F60" w:rsidP="00D87F60">
            <w:pPr>
              <w:rPr>
                <w:rFonts w:eastAsia="SimSun"/>
              </w:rPr>
            </w:pPr>
            <w:r w:rsidRPr="00A15AD1">
              <w:rPr>
                <w:rFonts w:eastAsia="SimSun"/>
              </w:rPr>
              <w:t>B5</w:t>
            </w:r>
          </w:p>
        </w:tc>
        <w:tc>
          <w:tcPr>
            <w:tcW w:w="2829" w:type="dxa"/>
          </w:tcPr>
          <w:p w14:paraId="5F04DF9C" w14:textId="77777777" w:rsidR="00D87F60" w:rsidRPr="00A15AD1" w:rsidRDefault="00D87F60" w:rsidP="00D87F60">
            <w:pPr>
              <w:rPr>
                <w:rFonts w:eastAsia="SimSun"/>
              </w:rPr>
            </w:pPr>
            <w:r w:rsidRPr="00A15AD1">
              <w:rPr>
                <w:rFonts w:eastAsia="SimSun"/>
              </w:rPr>
              <w:t>Approved common corridor linking the front and rear staircases</w:t>
            </w:r>
          </w:p>
        </w:tc>
        <w:tc>
          <w:tcPr>
            <w:tcW w:w="1417" w:type="dxa"/>
          </w:tcPr>
          <w:p w14:paraId="59035842" w14:textId="77777777" w:rsidR="00D87F60" w:rsidRPr="00A15AD1" w:rsidRDefault="00D87F60" w:rsidP="00D87F60">
            <w:pPr>
              <w:rPr>
                <w:rFonts w:eastAsia="SimSun"/>
              </w:rPr>
            </w:pPr>
            <w:r w:rsidRPr="00A15AD1">
              <w:rPr>
                <w:rFonts w:eastAsia="SimSun"/>
              </w:rPr>
              <w:t>-</w:t>
            </w:r>
          </w:p>
        </w:tc>
        <w:tc>
          <w:tcPr>
            <w:tcW w:w="1779" w:type="dxa"/>
          </w:tcPr>
          <w:p w14:paraId="705DCE17" w14:textId="77777777" w:rsidR="00D87F60" w:rsidRPr="00A15AD1" w:rsidRDefault="00D87F60" w:rsidP="00D87F60">
            <w:pPr>
              <w:rPr>
                <w:rFonts w:eastAsia="SimSun"/>
              </w:rPr>
            </w:pPr>
            <w:r w:rsidRPr="00A15AD1">
              <w:rPr>
                <w:rFonts w:eastAsia="SimSun"/>
              </w:rPr>
              <w:t>-</w:t>
            </w:r>
          </w:p>
        </w:tc>
        <w:tc>
          <w:tcPr>
            <w:tcW w:w="1440" w:type="dxa"/>
          </w:tcPr>
          <w:p w14:paraId="59B83AB2" w14:textId="77777777" w:rsidR="00D87F60" w:rsidRPr="00A15AD1" w:rsidRDefault="00D87F60" w:rsidP="00D87F60">
            <w:pPr>
              <w:rPr>
                <w:rFonts w:eastAsia="SimSun"/>
              </w:rPr>
            </w:pPr>
            <w:r w:rsidRPr="00A15AD1">
              <w:rPr>
                <w:rFonts w:eastAsia="SimSun"/>
              </w:rPr>
              <w:t>Yes</w:t>
            </w:r>
          </w:p>
        </w:tc>
      </w:tr>
      <w:tr w:rsidR="00A15AD1" w:rsidRPr="00A15AD1" w14:paraId="7AC7E2AC" w14:textId="77777777" w:rsidTr="00AF5030">
        <w:tc>
          <w:tcPr>
            <w:tcW w:w="990" w:type="dxa"/>
          </w:tcPr>
          <w:p w14:paraId="11EB521F" w14:textId="77777777" w:rsidR="00D87F60" w:rsidRPr="00A15AD1" w:rsidRDefault="00D87F60" w:rsidP="00D87F60">
            <w:pPr>
              <w:rPr>
                <w:rFonts w:eastAsia="SimSun"/>
              </w:rPr>
            </w:pPr>
            <w:r w:rsidRPr="00A15AD1">
              <w:rPr>
                <w:rFonts w:eastAsia="SimSun"/>
              </w:rPr>
              <w:t>B6</w:t>
            </w:r>
          </w:p>
        </w:tc>
        <w:tc>
          <w:tcPr>
            <w:tcW w:w="2829" w:type="dxa"/>
          </w:tcPr>
          <w:p w14:paraId="0BBA3CAB" w14:textId="77777777" w:rsidR="00D87F60" w:rsidRPr="00A15AD1" w:rsidRDefault="00D87F60" w:rsidP="00D87F60">
            <w:pPr>
              <w:rPr>
                <w:rFonts w:eastAsia="SimSun"/>
              </w:rPr>
            </w:pPr>
            <w:r w:rsidRPr="00A15AD1">
              <w:rPr>
                <w:rFonts w:eastAsia="SimSun"/>
              </w:rPr>
              <w:t>Approved rear staircase</w:t>
            </w:r>
          </w:p>
        </w:tc>
        <w:tc>
          <w:tcPr>
            <w:tcW w:w="1417" w:type="dxa"/>
          </w:tcPr>
          <w:p w14:paraId="02B61197" w14:textId="77777777" w:rsidR="00D87F60" w:rsidRPr="00A15AD1" w:rsidRDefault="00D87F60" w:rsidP="00D87F60">
            <w:pPr>
              <w:rPr>
                <w:rFonts w:eastAsia="SimSun"/>
              </w:rPr>
            </w:pPr>
            <w:r w:rsidRPr="00A15AD1">
              <w:rPr>
                <w:rFonts w:eastAsia="SimSun"/>
              </w:rPr>
              <w:t>-</w:t>
            </w:r>
          </w:p>
        </w:tc>
        <w:tc>
          <w:tcPr>
            <w:tcW w:w="1779" w:type="dxa"/>
          </w:tcPr>
          <w:p w14:paraId="1DCD7A71" w14:textId="77777777" w:rsidR="00D87F60" w:rsidRPr="00A15AD1" w:rsidRDefault="00D87F60" w:rsidP="00D87F60">
            <w:pPr>
              <w:rPr>
                <w:rFonts w:eastAsia="SimSun"/>
              </w:rPr>
            </w:pPr>
            <w:r w:rsidRPr="00A15AD1">
              <w:rPr>
                <w:rFonts w:eastAsia="SimSun"/>
              </w:rPr>
              <w:t>-</w:t>
            </w:r>
          </w:p>
        </w:tc>
        <w:tc>
          <w:tcPr>
            <w:tcW w:w="1440" w:type="dxa"/>
          </w:tcPr>
          <w:p w14:paraId="6EDEF773" w14:textId="77777777" w:rsidR="00D87F60" w:rsidRPr="00A15AD1" w:rsidRDefault="00D87F60" w:rsidP="00D87F60">
            <w:pPr>
              <w:rPr>
                <w:rFonts w:eastAsia="SimSun"/>
              </w:rPr>
            </w:pPr>
            <w:r w:rsidRPr="00A15AD1">
              <w:rPr>
                <w:rFonts w:eastAsia="SimSun"/>
              </w:rPr>
              <w:t>Yes</w:t>
            </w:r>
          </w:p>
        </w:tc>
      </w:tr>
      <w:tr w:rsidR="00A15AD1" w:rsidRPr="00A15AD1" w14:paraId="32168445" w14:textId="77777777" w:rsidTr="00AF5030">
        <w:tc>
          <w:tcPr>
            <w:tcW w:w="990" w:type="dxa"/>
          </w:tcPr>
          <w:p w14:paraId="614FCFE7" w14:textId="77777777" w:rsidR="00D87F60" w:rsidRPr="00A15AD1" w:rsidRDefault="00D87F60" w:rsidP="00D87F60">
            <w:pPr>
              <w:rPr>
                <w:rFonts w:eastAsia="SimSun"/>
              </w:rPr>
            </w:pPr>
            <w:r w:rsidRPr="00A15AD1">
              <w:rPr>
                <w:rFonts w:eastAsia="SimSun"/>
              </w:rPr>
              <w:t>B7</w:t>
            </w:r>
          </w:p>
        </w:tc>
        <w:tc>
          <w:tcPr>
            <w:tcW w:w="2829" w:type="dxa"/>
          </w:tcPr>
          <w:p w14:paraId="4DE7AEA7" w14:textId="67C72D9B" w:rsidR="00D87F60" w:rsidRPr="00A15AD1" w:rsidRDefault="00D87F60" w:rsidP="00C14890">
            <w:pPr>
              <w:rPr>
                <w:rFonts w:eastAsia="SimSun"/>
              </w:rPr>
            </w:pPr>
            <w:r w:rsidRPr="00A15AD1">
              <w:rPr>
                <w:rFonts w:eastAsia="SimSun"/>
              </w:rPr>
              <w:t>Open yard covered with UBW</w:t>
            </w:r>
          </w:p>
        </w:tc>
        <w:tc>
          <w:tcPr>
            <w:tcW w:w="1417" w:type="dxa"/>
          </w:tcPr>
          <w:p w14:paraId="4C241F6C" w14:textId="77777777" w:rsidR="00D87F60" w:rsidRPr="00A15AD1" w:rsidRDefault="00D87F60" w:rsidP="00D87F60">
            <w:pPr>
              <w:rPr>
                <w:rFonts w:eastAsia="SimSun"/>
              </w:rPr>
            </w:pPr>
            <w:r w:rsidRPr="00A15AD1">
              <w:rPr>
                <w:rFonts w:eastAsia="SimSun"/>
              </w:rPr>
              <w:t>-</w:t>
            </w:r>
          </w:p>
        </w:tc>
        <w:tc>
          <w:tcPr>
            <w:tcW w:w="1779" w:type="dxa"/>
          </w:tcPr>
          <w:p w14:paraId="20D65B83" w14:textId="77777777" w:rsidR="00D87F60" w:rsidRPr="00A15AD1" w:rsidRDefault="00D87F60" w:rsidP="00D87F60">
            <w:pPr>
              <w:rPr>
                <w:rFonts w:eastAsia="SimSun"/>
              </w:rPr>
            </w:pPr>
            <w:r w:rsidRPr="00A15AD1">
              <w:rPr>
                <w:rFonts w:eastAsia="SimSun"/>
              </w:rPr>
              <w:t>-</w:t>
            </w:r>
          </w:p>
        </w:tc>
        <w:tc>
          <w:tcPr>
            <w:tcW w:w="1440" w:type="dxa"/>
          </w:tcPr>
          <w:p w14:paraId="5A816BEF" w14:textId="77777777" w:rsidR="00D87F60" w:rsidRPr="00A15AD1" w:rsidRDefault="00D87F60" w:rsidP="00D87F60">
            <w:pPr>
              <w:rPr>
                <w:rFonts w:eastAsia="SimSun"/>
              </w:rPr>
            </w:pPr>
            <w:r w:rsidRPr="00A15AD1">
              <w:rPr>
                <w:rFonts w:eastAsia="SimSun"/>
              </w:rPr>
              <w:t>Yes</w:t>
            </w:r>
          </w:p>
        </w:tc>
      </w:tr>
      <w:tr w:rsidR="00A15AD1" w:rsidRPr="00A15AD1" w14:paraId="3F5F6E99" w14:textId="77777777" w:rsidTr="00AF5030">
        <w:tc>
          <w:tcPr>
            <w:tcW w:w="990" w:type="dxa"/>
          </w:tcPr>
          <w:p w14:paraId="24DD19BE" w14:textId="77777777" w:rsidR="00D87F60" w:rsidRPr="00A15AD1" w:rsidRDefault="00D87F60" w:rsidP="00D87F60">
            <w:pPr>
              <w:rPr>
                <w:rFonts w:eastAsia="SimSun"/>
              </w:rPr>
            </w:pPr>
            <w:r w:rsidRPr="00A15AD1">
              <w:rPr>
                <w:rFonts w:eastAsia="SimSun"/>
              </w:rPr>
              <w:t>B8</w:t>
            </w:r>
          </w:p>
        </w:tc>
        <w:tc>
          <w:tcPr>
            <w:tcW w:w="2829" w:type="dxa"/>
          </w:tcPr>
          <w:p w14:paraId="51315D39" w14:textId="1E170555" w:rsidR="00D87F60" w:rsidRPr="00A15AD1" w:rsidRDefault="00D87F60" w:rsidP="00C14890">
            <w:pPr>
              <w:rPr>
                <w:rFonts w:eastAsia="SimSun"/>
              </w:rPr>
            </w:pPr>
            <w:r w:rsidRPr="00A15AD1">
              <w:rPr>
                <w:rFonts w:eastAsia="SimSun"/>
              </w:rPr>
              <w:t>Open staircase covered with UBW</w:t>
            </w:r>
          </w:p>
        </w:tc>
        <w:tc>
          <w:tcPr>
            <w:tcW w:w="1417" w:type="dxa"/>
          </w:tcPr>
          <w:p w14:paraId="6DD22D52" w14:textId="77777777" w:rsidR="00D87F60" w:rsidRPr="00A15AD1" w:rsidRDefault="00D87F60" w:rsidP="00D87F60">
            <w:pPr>
              <w:rPr>
                <w:rFonts w:eastAsia="SimSun"/>
              </w:rPr>
            </w:pPr>
            <w:r w:rsidRPr="00A15AD1">
              <w:rPr>
                <w:rFonts w:eastAsia="SimSun"/>
              </w:rPr>
              <w:t>-</w:t>
            </w:r>
          </w:p>
        </w:tc>
        <w:tc>
          <w:tcPr>
            <w:tcW w:w="1779" w:type="dxa"/>
          </w:tcPr>
          <w:p w14:paraId="332185EC" w14:textId="77777777" w:rsidR="00D87F60" w:rsidRPr="00A15AD1" w:rsidRDefault="00D87F60" w:rsidP="00D87F60">
            <w:pPr>
              <w:rPr>
                <w:rFonts w:eastAsia="SimSun"/>
              </w:rPr>
            </w:pPr>
            <w:r w:rsidRPr="00A15AD1">
              <w:rPr>
                <w:rFonts w:eastAsia="SimSun"/>
              </w:rPr>
              <w:t>-</w:t>
            </w:r>
          </w:p>
        </w:tc>
        <w:tc>
          <w:tcPr>
            <w:tcW w:w="1440" w:type="dxa"/>
          </w:tcPr>
          <w:p w14:paraId="281B6E33" w14:textId="77777777" w:rsidR="00D87F60" w:rsidRPr="00A15AD1" w:rsidRDefault="00D87F60" w:rsidP="00D87F60">
            <w:pPr>
              <w:rPr>
                <w:rFonts w:eastAsia="SimSun"/>
              </w:rPr>
            </w:pPr>
            <w:r w:rsidRPr="00A15AD1">
              <w:rPr>
                <w:rFonts w:eastAsia="SimSun"/>
              </w:rPr>
              <w:t>Yes</w:t>
            </w:r>
          </w:p>
        </w:tc>
      </w:tr>
      <w:tr w:rsidR="00D87F60" w:rsidRPr="00A15AD1" w14:paraId="424FB946" w14:textId="77777777" w:rsidTr="00AF5030">
        <w:tc>
          <w:tcPr>
            <w:tcW w:w="990" w:type="dxa"/>
          </w:tcPr>
          <w:p w14:paraId="4B22B5C7" w14:textId="77777777" w:rsidR="00D87F60" w:rsidRPr="00A15AD1" w:rsidRDefault="00D87F60" w:rsidP="00D87F60">
            <w:pPr>
              <w:rPr>
                <w:rFonts w:eastAsia="SimSun"/>
              </w:rPr>
            </w:pPr>
            <w:r w:rsidRPr="00A15AD1">
              <w:rPr>
                <w:rFonts w:eastAsia="SimSun"/>
              </w:rPr>
              <w:t>B9</w:t>
            </w:r>
          </w:p>
        </w:tc>
        <w:tc>
          <w:tcPr>
            <w:tcW w:w="2829" w:type="dxa"/>
          </w:tcPr>
          <w:p w14:paraId="0DA4771A" w14:textId="77777777" w:rsidR="00D87F60" w:rsidRPr="00A15AD1" w:rsidRDefault="00D87F60" w:rsidP="00D87F60">
            <w:pPr>
              <w:rPr>
                <w:rFonts w:eastAsia="SimSun"/>
              </w:rPr>
            </w:pPr>
            <w:r w:rsidRPr="00A15AD1">
              <w:rPr>
                <w:rFonts w:eastAsia="SimSun"/>
              </w:rPr>
              <w:t xml:space="preserve">Approved Workshop Extension but the structure has been demolished without authorization </w:t>
            </w:r>
          </w:p>
        </w:tc>
        <w:tc>
          <w:tcPr>
            <w:tcW w:w="1417" w:type="dxa"/>
          </w:tcPr>
          <w:p w14:paraId="7979D1D2" w14:textId="77777777" w:rsidR="00D87F60" w:rsidRPr="00A15AD1" w:rsidRDefault="00D87F60" w:rsidP="00D87F60">
            <w:pPr>
              <w:rPr>
                <w:rFonts w:eastAsia="SimSun"/>
              </w:rPr>
            </w:pPr>
            <w:r w:rsidRPr="00A15AD1">
              <w:rPr>
                <w:rFonts w:eastAsia="SimSun"/>
              </w:rPr>
              <w:t>-</w:t>
            </w:r>
          </w:p>
        </w:tc>
        <w:tc>
          <w:tcPr>
            <w:tcW w:w="1779" w:type="dxa"/>
          </w:tcPr>
          <w:p w14:paraId="51735A07" w14:textId="661B3262" w:rsidR="00D87F60" w:rsidRPr="00A15AD1" w:rsidRDefault="00420E8F" w:rsidP="00D87F60">
            <w:pPr>
              <w:rPr>
                <w:rFonts w:eastAsia="SimSun"/>
              </w:rPr>
            </w:pPr>
            <w:r w:rsidRPr="00A15AD1">
              <w:rPr>
                <w:rFonts w:eastAsia="SimSun"/>
              </w:rPr>
              <w:t>Yes</w:t>
            </w:r>
          </w:p>
        </w:tc>
        <w:tc>
          <w:tcPr>
            <w:tcW w:w="1440" w:type="dxa"/>
          </w:tcPr>
          <w:p w14:paraId="51519862" w14:textId="77777777" w:rsidR="00D87F60" w:rsidRPr="00A15AD1" w:rsidRDefault="00D87F60" w:rsidP="00D87F60">
            <w:pPr>
              <w:rPr>
                <w:rFonts w:eastAsia="SimSun"/>
              </w:rPr>
            </w:pPr>
            <w:r w:rsidRPr="00A15AD1">
              <w:rPr>
                <w:rFonts w:eastAsia="SimSun"/>
              </w:rPr>
              <w:t>Yes</w:t>
            </w:r>
          </w:p>
        </w:tc>
      </w:tr>
    </w:tbl>
    <w:p w14:paraId="67CDD413" w14:textId="56BAA1ED" w:rsidR="0076091E" w:rsidRPr="00A15AD1" w:rsidRDefault="0076091E"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65A53051" w14:textId="77777777" w:rsidR="00753115" w:rsidRPr="00A15AD1" w:rsidRDefault="00753115"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6E5A0000"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71F0AE39"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00B37960"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4CF01351"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7D90830F"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34E4911C"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6ED40AE3"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799737F9"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19127F2D"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6D39C996"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1E57DC80"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06161BAD"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730EAA9B"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550E003D"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55EC9E74"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7B9A4923"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6"/>
          <w:szCs w:val="26"/>
          <w:lang w:val="en-US"/>
        </w:rPr>
      </w:pPr>
    </w:p>
    <w:p w14:paraId="50E2F83C" w14:textId="730E892F" w:rsidR="0076091E" w:rsidRPr="00A15AD1" w:rsidRDefault="0076091E" w:rsidP="0076091E">
      <w:pPr>
        <w:pStyle w:val="ListParagraph"/>
        <w:spacing w:line="360" w:lineRule="auto"/>
        <w:ind w:left="0"/>
        <w:contextualSpacing w:val="0"/>
        <w:jc w:val="right"/>
        <w:rPr>
          <w:rFonts w:ascii="Times New Roman" w:eastAsia="SimSun" w:hAnsi="Times New Roman" w:cs="Times New Roman"/>
          <w:b/>
          <w:sz w:val="26"/>
          <w:szCs w:val="26"/>
          <w:lang w:val="en-US"/>
        </w:rPr>
      </w:pPr>
      <w:r w:rsidRPr="00A15AD1">
        <w:rPr>
          <w:rFonts w:ascii="Times New Roman" w:eastAsia="SimSun" w:hAnsi="Times New Roman" w:cs="Times New Roman"/>
          <w:b/>
          <w:sz w:val="26"/>
          <w:szCs w:val="26"/>
          <w:lang w:val="en-US"/>
        </w:rPr>
        <w:t>Appendix II</w:t>
      </w:r>
    </w:p>
    <w:p w14:paraId="5D20C060" w14:textId="46E6408B" w:rsidR="0076091E" w:rsidRPr="00A15AD1" w:rsidRDefault="0076091E" w:rsidP="0076091E">
      <w:pPr>
        <w:rPr>
          <w:b/>
          <w:u w:val="single"/>
        </w:rPr>
      </w:pPr>
      <w:r w:rsidRPr="00A15AD1">
        <w:rPr>
          <w:b/>
          <w:u w:val="single"/>
        </w:rPr>
        <w:t>Table (1) – Adjusted Unit Rate of Transactions for RDV Assessment</w:t>
      </w:r>
    </w:p>
    <w:p w14:paraId="4C810182" w14:textId="77777777" w:rsidR="0076091E" w:rsidRPr="00A15AD1" w:rsidRDefault="0076091E" w:rsidP="0076091E">
      <w:r w:rsidRPr="00A15AD1">
        <w:t>(Date of Valuation: 18 April 2025)</w:t>
      </w:r>
    </w:p>
    <w:p w14:paraId="0C23C1E1" w14:textId="77777777" w:rsidR="0076091E" w:rsidRPr="00A15AD1" w:rsidRDefault="0076091E" w:rsidP="0076091E"/>
    <w:p w14:paraId="52D18C8F" w14:textId="77777777" w:rsidR="0076091E" w:rsidRPr="00A15AD1" w:rsidRDefault="0076091E" w:rsidP="0076091E">
      <w:pPr>
        <w:rPr>
          <w:b/>
          <w:i/>
        </w:rPr>
      </w:pPr>
      <w:r w:rsidRPr="00A15AD1">
        <w:rPr>
          <w:b/>
          <w:i/>
        </w:rPr>
        <w:t>Development A: No. 42 Tung Street, OP in 2023</w:t>
      </w: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1800"/>
        <w:gridCol w:w="1800"/>
        <w:gridCol w:w="1800"/>
      </w:tblGrid>
      <w:tr w:rsidR="00A15AD1" w:rsidRPr="00A15AD1" w14:paraId="5CEC9C7F" w14:textId="77777777" w:rsidTr="001C17D6">
        <w:tc>
          <w:tcPr>
            <w:tcW w:w="2965" w:type="dxa"/>
            <w:shd w:val="clear" w:color="auto" w:fill="auto"/>
          </w:tcPr>
          <w:p w14:paraId="4C0A3027" w14:textId="77777777" w:rsidR="0076091E" w:rsidRPr="00A15AD1" w:rsidRDefault="0076091E" w:rsidP="0076091E">
            <w:pPr>
              <w:rPr>
                <w:b/>
              </w:rPr>
            </w:pPr>
            <w:r w:rsidRPr="00A15AD1">
              <w:rPr>
                <w:b/>
              </w:rPr>
              <w:t>Unit</w:t>
            </w:r>
          </w:p>
        </w:tc>
        <w:tc>
          <w:tcPr>
            <w:tcW w:w="1800" w:type="dxa"/>
            <w:shd w:val="clear" w:color="auto" w:fill="auto"/>
          </w:tcPr>
          <w:p w14:paraId="3DE618B7" w14:textId="7F442E53" w:rsidR="0076091E" w:rsidRPr="00A15AD1" w:rsidRDefault="0076091E" w:rsidP="0076091E">
            <w:pPr>
              <w:rPr>
                <w:b/>
              </w:rPr>
            </w:pPr>
            <w:r w:rsidRPr="00A15AD1">
              <w:rPr>
                <w:b/>
              </w:rPr>
              <w:t>6/F</w:t>
            </w:r>
            <w:r w:rsidR="005639E2" w:rsidRPr="00A15AD1">
              <w:rPr>
                <w:b/>
              </w:rPr>
              <w:t>*</w:t>
            </w:r>
          </w:p>
        </w:tc>
        <w:tc>
          <w:tcPr>
            <w:tcW w:w="1800" w:type="dxa"/>
            <w:shd w:val="clear" w:color="auto" w:fill="auto"/>
          </w:tcPr>
          <w:p w14:paraId="3F4F086F" w14:textId="2C8BC253" w:rsidR="0076091E" w:rsidRPr="00A15AD1" w:rsidRDefault="0076091E" w:rsidP="0076091E">
            <w:pPr>
              <w:rPr>
                <w:b/>
              </w:rPr>
            </w:pPr>
            <w:r w:rsidRPr="00A15AD1">
              <w:rPr>
                <w:b/>
              </w:rPr>
              <w:t>8/F</w:t>
            </w:r>
            <w:r w:rsidR="005639E2" w:rsidRPr="00A15AD1">
              <w:rPr>
                <w:b/>
              </w:rPr>
              <w:t>*</w:t>
            </w:r>
          </w:p>
        </w:tc>
        <w:tc>
          <w:tcPr>
            <w:tcW w:w="1800" w:type="dxa"/>
            <w:shd w:val="clear" w:color="auto" w:fill="auto"/>
          </w:tcPr>
          <w:p w14:paraId="56037000" w14:textId="50198FFD" w:rsidR="0076091E" w:rsidRPr="00A15AD1" w:rsidRDefault="0076091E" w:rsidP="0076091E">
            <w:pPr>
              <w:rPr>
                <w:b/>
              </w:rPr>
            </w:pPr>
            <w:r w:rsidRPr="00A15AD1">
              <w:rPr>
                <w:b/>
              </w:rPr>
              <w:t>5/F</w:t>
            </w:r>
            <w:r w:rsidR="005639E2" w:rsidRPr="00A15AD1">
              <w:rPr>
                <w:b/>
              </w:rPr>
              <w:t>*</w:t>
            </w:r>
          </w:p>
        </w:tc>
      </w:tr>
      <w:tr w:rsidR="00A15AD1" w:rsidRPr="00A15AD1" w14:paraId="28B75C89" w14:textId="77777777" w:rsidTr="001C17D6">
        <w:tc>
          <w:tcPr>
            <w:tcW w:w="2965" w:type="dxa"/>
            <w:shd w:val="clear" w:color="auto" w:fill="auto"/>
          </w:tcPr>
          <w:p w14:paraId="7C3C8E92" w14:textId="77777777" w:rsidR="0076091E" w:rsidRPr="00A15AD1" w:rsidRDefault="0076091E" w:rsidP="0076091E">
            <w:r w:rsidRPr="00A15AD1">
              <w:t>Price ($,000)</w:t>
            </w:r>
          </w:p>
        </w:tc>
        <w:tc>
          <w:tcPr>
            <w:tcW w:w="1800" w:type="dxa"/>
            <w:shd w:val="clear" w:color="auto" w:fill="auto"/>
          </w:tcPr>
          <w:p w14:paraId="3A368075" w14:textId="77777777" w:rsidR="0076091E" w:rsidRPr="00A15AD1" w:rsidRDefault="0076091E" w:rsidP="0076091E">
            <w:r w:rsidRPr="00A15AD1">
              <w:t>15,393</w:t>
            </w:r>
          </w:p>
        </w:tc>
        <w:tc>
          <w:tcPr>
            <w:tcW w:w="1800" w:type="dxa"/>
            <w:shd w:val="clear" w:color="auto" w:fill="auto"/>
          </w:tcPr>
          <w:p w14:paraId="57EAE770" w14:textId="77777777" w:rsidR="0076091E" w:rsidRPr="00A15AD1" w:rsidRDefault="0076091E" w:rsidP="0076091E">
            <w:r w:rsidRPr="00A15AD1">
              <w:t>16,330</w:t>
            </w:r>
          </w:p>
        </w:tc>
        <w:tc>
          <w:tcPr>
            <w:tcW w:w="1800" w:type="dxa"/>
            <w:shd w:val="clear" w:color="auto" w:fill="auto"/>
          </w:tcPr>
          <w:p w14:paraId="69BD92D8" w14:textId="77777777" w:rsidR="0076091E" w:rsidRPr="00A15AD1" w:rsidRDefault="0076091E" w:rsidP="0076091E">
            <w:r w:rsidRPr="00A15AD1">
              <w:t>15,393</w:t>
            </w:r>
          </w:p>
        </w:tc>
      </w:tr>
      <w:tr w:rsidR="00A15AD1" w:rsidRPr="00A15AD1" w14:paraId="4037D565" w14:textId="77777777" w:rsidTr="001C17D6">
        <w:tc>
          <w:tcPr>
            <w:tcW w:w="2965" w:type="dxa"/>
            <w:shd w:val="clear" w:color="auto" w:fill="auto"/>
          </w:tcPr>
          <w:p w14:paraId="1D65B51C" w14:textId="77777777" w:rsidR="0076091E" w:rsidRPr="00A15AD1" w:rsidRDefault="0076091E" w:rsidP="0076091E">
            <w:r w:rsidRPr="00A15AD1">
              <w:t>Transaction Date</w:t>
            </w:r>
          </w:p>
        </w:tc>
        <w:tc>
          <w:tcPr>
            <w:tcW w:w="1800" w:type="dxa"/>
            <w:shd w:val="clear" w:color="auto" w:fill="auto"/>
          </w:tcPr>
          <w:p w14:paraId="61E1B5A2" w14:textId="77777777" w:rsidR="0076091E" w:rsidRPr="00A15AD1" w:rsidRDefault="0076091E" w:rsidP="0076091E">
            <w:r w:rsidRPr="00A15AD1">
              <w:t>14/3/25</w:t>
            </w:r>
          </w:p>
        </w:tc>
        <w:tc>
          <w:tcPr>
            <w:tcW w:w="1800" w:type="dxa"/>
            <w:shd w:val="clear" w:color="auto" w:fill="auto"/>
          </w:tcPr>
          <w:p w14:paraId="2B01E61D" w14:textId="77777777" w:rsidR="0076091E" w:rsidRPr="00A15AD1" w:rsidRDefault="0076091E" w:rsidP="0076091E">
            <w:r w:rsidRPr="00A15AD1">
              <w:t>12/11/24</w:t>
            </w:r>
          </w:p>
        </w:tc>
        <w:tc>
          <w:tcPr>
            <w:tcW w:w="1800" w:type="dxa"/>
            <w:shd w:val="clear" w:color="auto" w:fill="auto"/>
          </w:tcPr>
          <w:p w14:paraId="02E5AD59" w14:textId="77777777" w:rsidR="0076091E" w:rsidRPr="00A15AD1" w:rsidRDefault="0076091E" w:rsidP="0076091E">
            <w:r w:rsidRPr="00A15AD1">
              <w:t>11/11/24</w:t>
            </w:r>
          </w:p>
        </w:tc>
      </w:tr>
      <w:tr w:rsidR="00A15AD1" w:rsidRPr="00A15AD1" w14:paraId="685E58A3" w14:textId="77777777" w:rsidTr="001C17D6">
        <w:tc>
          <w:tcPr>
            <w:tcW w:w="2965" w:type="dxa"/>
            <w:shd w:val="clear" w:color="auto" w:fill="auto"/>
          </w:tcPr>
          <w:p w14:paraId="39026806" w14:textId="77777777" w:rsidR="0076091E" w:rsidRPr="00A15AD1" w:rsidRDefault="0076091E" w:rsidP="0076091E">
            <w:r w:rsidRPr="00A15AD1">
              <w:t xml:space="preserve">Effective Area (sq </w:t>
            </w:r>
            <w:proofErr w:type="gramStart"/>
            <w:r w:rsidRPr="00A15AD1">
              <w:t>m )</w:t>
            </w:r>
            <w:proofErr w:type="gramEnd"/>
          </w:p>
        </w:tc>
        <w:tc>
          <w:tcPr>
            <w:tcW w:w="1800" w:type="dxa"/>
            <w:shd w:val="clear" w:color="auto" w:fill="auto"/>
          </w:tcPr>
          <w:p w14:paraId="2C5D80FA" w14:textId="77777777" w:rsidR="0076091E" w:rsidRPr="00A15AD1" w:rsidRDefault="0076091E" w:rsidP="0076091E">
            <w:r w:rsidRPr="00A15AD1">
              <w:t>54.35</w:t>
            </w:r>
          </w:p>
        </w:tc>
        <w:tc>
          <w:tcPr>
            <w:tcW w:w="1800" w:type="dxa"/>
            <w:shd w:val="clear" w:color="auto" w:fill="auto"/>
          </w:tcPr>
          <w:p w14:paraId="1A29C5A6" w14:textId="77777777" w:rsidR="0076091E" w:rsidRPr="00A15AD1" w:rsidRDefault="0076091E" w:rsidP="0076091E">
            <w:r w:rsidRPr="00A15AD1">
              <w:t>54.35</w:t>
            </w:r>
          </w:p>
        </w:tc>
        <w:tc>
          <w:tcPr>
            <w:tcW w:w="1800" w:type="dxa"/>
            <w:shd w:val="clear" w:color="auto" w:fill="auto"/>
          </w:tcPr>
          <w:p w14:paraId="4F902814" w14:textId="77777777" w:rsidR="0076091E" w:rsidRPr="00A15AD1" w:rsidRDefault="0076091E" w:rsidP="0076091E">
            <w:r w:rsidRPr="00A15AD1">
              <w:t>59.98</w:t>
            </w:r>
          </w:p>
        </w:tc>
      </w:tr>
      <w:tr w:rsidR="00A15AD1" w:rsidRPr="00A15AD1" w14:paraId="324226B9" w14:textId="77777777" w:rsidTr="001C17D6">
        <w:tc>
          <w:tcPr>
            <w:tcW w:w="2965" w:type="dxa"/>
            <w:shd w:val="clear" w:color="auto" w:fill="auto"/>
          </w:tcPr>
          <w:p w14:paraId="067B4919" w14:textId="77777777" w:rsidR="0076091E" w:rsidRPr="00A15AD1" w:rsidRDefault="0076091E" w:rsidP="0076091E">
            <w:r w:rsidRPr="00A15AD1">
              <w:t>Actual Floor</w:t>
            </w:r>
          </w:p>
        </w:tc>
        <w:tc>
          <w:tcPr>
            <w:tcW w:w="1800" w:type="dxa"/>
            <w:shd w:val="clear" w:color="auto" w:fill="auto"/>
          </w:tcPr>
          <w:p w14:paraId="42AFFC6E" w14:textId="77777777" w:rsidR="0076091E" w:rsidRPr="00A15AD1" w:rsidRDefault="0076091E" w:rsidP="0076091E">
            <w:r w:rsidRPr="00A15AD1">
              <w:t>5/F</w:t>
            </w:r>
          </w:p>
        </w:tc>
        <w:tc>
          <w:tcPr>
            <w:tcW w:w="1800" w:type="dxa"/>
            <w:shd w:val="clear" w:color="auto" w:fill="auto"/>
          </w:tcPr>
          <w:p w14:paraId="7473D236" w14:textId="77777777" w:rsidR="0076091E" w:rsidRPr="00A15AD1" w:rsidRDefault="0076091E" w:rsidP="0076091E">
            <w:r w:rsidRPr="00A15AD1">
              <w:t>7/F</w:t>
            </w:r>
          </w:p>
        </w:tc>
        <w:tc>
          <w:tcPr>
            <w:tcW w:w="1800" w:type="dxa"/>
            <w:shd w:val="clear" w:color="auto" w:fill="auto"/>
          </w:tcPr>
          <w:p w14:paraId="1A54620C" w14:textId="77777777" w:rsidR="0076091E" w:rsidRPr="00A15AD1" w:rsidRDefault="0076091E" w:rsidP="0076091E">
            <w:r w:rsidRPr="00A15AD1">
              <w:t>4/F</w:t>
            </w:r>
          </w:p>
        </w:tc>
      </w:tr>
      <w:tr w:rsidR="00A15AD1" w:rsidRPr="00A15AD1" w14:paraId="79AFFC07" w14:textId="77777777" w:rsidTr="001C17D6">
        <w:tc>
          <w:tcPr>
            <w:tcW w:w="2965" w:type="dxa"/>
            <w:shd w:val="clear" w:color="auto" w:fill="auto"/>
          </w:tcPr>
          <w:p w14:paraId="2ED4622C" w14:textId="77777777" w:rsidR="0076091E" w:rsidRPr="00A15AD1" w:rsidRDefault="0076091E" w:rsidP="0076091E">
            <w:r w:rsidRPr="00A15AD1">
              <w:t>Headroom (m)</w:t>
            </w:r>
          </w:p>
        </w:tc>
        <w:tc>
          <w:tcPr>
            <w:tcW w:w="1800" w:type="dxa"/>
            <w:shd w:val="clear" w:color="auto" w:fill="auto"/>
          </w:tcPr>
          <w:p w14:paraId="24C6F918" w14:textId="77777777" w:rsidR="0076091E" w:rsidRPr="00A15AD1" w:rsidRDefault="0076091E" w:rsidP="0076091E">
            <w:r w:rsidRPr="00A15AD1">
              <w:t>3.15</w:t>
            </w:r>
          </w:p>
        </w:tc>
        <w:tc>
          <w:tcPr>
            <w:tcW w:w="1800" w:type="dxa"/>
            <w:shd w:val="clear" w:color="auto" w:fill="auto"/>
          </w:tcPr>
          <w:p w14:paraId="004ECFA9" w14:textId="77777777" w:rsidR="0076091E" w:rsidRPr="00A15AD1" w:rsidRDefault="0076091E" w:rsidP="0076091E">
            <w:r w:rsidRPr="00A15AD1">
              <w:t>3.15</w:t>
            </w:r>
          </w:p>
        </w:tc>
        <w:tc>
          <w:tcPr>
            <w:tcW w:w="1800" w:type="dxa"/>
            <w:shd w:val="clear" w:color="auto" w:fill="auto"/>
          </w:tcPr>
          <w:p w14:paraId="6A8133E0" w14:textId="77777777" w:rsidR="0076091E" w:rsidRPr="00A15AD1" w:rsidRDefault="0076091E" w:rsidP="0076091E">
            <w:r w:rsidRPr="00A15AD1">
              <w:t>3.15</w:t>
            </w:r>
          </w:p>
        </w:tc>
      </w:tr>
      <w:tr w:rsidR="00A15AD1" w:rsidRPr="00A15AD1" w14:paraId="4A0A1F12" w14:textId="77777777" w:rsidTr="001C17D6">
        <w:tc>
          <w:tcPr>
            <w:tcW w:w="2965" w:type="dxa"/>
            <w:shd w:val="clear" w:color="auto" w:fill="auto"/>
          </w:tcPr>
          <w:p w14:paraId="6F649718" w14:textId="77777777" w:rsidR="0076091E" w:rsidRPr="00A15AD1" w:rsidRDefault="0076091E" w:rsidP="0076091E">
            <w:r w:rsidRPr="00A15AD1">
              <w:t>View</w:t>
            </w:r>
          </w:p>
        </w:tc>
        <w:tc>
          <w:tcPr>
            <w:tcW w:w="1800" w:type="dxa"/>
            <w:shd w:val="clear" w:color="auto" w:fill="auto"/>
          </w:tcPr>
          <w:p w14:paraId="01056BFC" w14:textId="77777777" w:rsidR="0076091E" w:rsidRPr="00A15AD1" w:rsidRDefault="0076091E" w:rsidP="0076091E">
            <w:r w:rsidRPr="00A15AD1">
              <w:t>Open</w:t>
            </w:r>
          </w:p>
        </w:tc>
        <w:tc>
          <w:tcPr>
            <w:tcW w:w="1800" w:type="dxa"/>
            <w:shd w:val="clear" w:color="auto" w:fill="auto"/>
          </w:tcPr>
          <w:p w14:paraId="480C4431" w14:textId="77777777" w:rsidR="0076091E" w:rsidRPr="00A15AD1" w:rsidRDefault="0076091E" w:rsidP="0076091E">
            <w:r w:rsidRPr="00A15AD1">
              <w:t>Open</w:t>
            </w:r>
          </w:p>
        </w:tc>
        <w:tc>
          <w:tcPr>
            <w:tcW w:w="1800" w:type="dxa"/>
            <w:shd w:val="clear" w:color="auto" w:fill="auto"/>
          </w:tcPr>
          <w:p w14:paraId="19A0D4A3" w14:textId="77777777" w:rsidR="0076091E" w:rsidRPr="00A15AD1" w:rsidRDefault="0076091E" w:rsidP="0076091E">
            <w:r w:rsidRPr="00A15AD1">
              <w:t>Building</w:t>
            </w:r>
          </w:p>
        </w:tc>
      </w:tr>
      <w:tr w:rsidR="00A15AD1" w:rsidRPr="00A15AD1" w14:paraId="08C7DAD8" w14:textId="77777777" w:rsidTr="001C17D6">
        <w:tc>
          <w:tcPr>
            <w:tcW w:w="2965" w:type="dxa"/>
            <w:shd w:val="clear" w:color="auto" w:fill="auto"/>
          </w:tcPr>
          <w:p w14:paraId="0156D5AD" w14:textId="77777777" w:rsidR="0076091E" w:rsidRPr="00A15AD1" w:rsidRDefault="0076091E" w:rsidP="0076091E">
            <w:r w:rsidRPr="00A15AD1">
              <w:t>Unit Rate ($/sq m)</w:t>
            </w:r>
          </w:p>
        </w:tc>
        <w:tc>
          <w:tcPr>
            <w:tcW w:w="1800" w:type="dxa"/>
            <w:shd w:val="clear" w:color="auto" w:fill="auto"/>
          </w:tcPr>
          <w:p w14:paraId="7B50030B" w14:textId="77777777" w:rsidR="0076091E" w:rsidRPr="00A15AD1" w:rsidRDefault="0076091E" w:rsidP="0076091E">
            <w:r w:rsidRPr="00A15AD1">
              <w:t>283,220</w:t>
            </w:r>
          </w:p>
        </w:tc>
        <w:tc>
          <w:tcPr>
            <w:tcW w:w="1800" w:type="dxa"/>
            <w:shd w:val="clear" w:color="auto" w:fill="auto"/>
          </w:tcPr>
          <w:p w14:paraId="4791BBDA" w14:textId="77777777" w:rsidR="0076091E" w:rsidRPr="00A15AD1" w:rsidRDefault="0076091E" w:rsidP="0076091E">
            <w:r w:rsidRPr="00A15AD1">
              <w:t>300,460</w:t>
            </w:r>
          </w:p>
        </w:tc>
        <w:tc>
          <w:tcPr>
            <w:tcW w:w="1800" w:type="dxa"/>
            <w:shd w:val="clear" w:color="auto" w:fill="auto"/>
          </w:tcPr>
          <w:p w14:paraId="3CE06D24" w14:textId="77777777" w:rsidR="0076091E" w:rsidRPr="00A15AD1" w:rsidRDefault="0076091E" w:rsidP="0076091E">
            <w:r w:rsidRPr="00A15AD1">
              <w:t>256,636</w:t>
            </w:r>
          </w:p>
        </w:tc>
      </w:tr>
      <w:tr w:rsidR="00A15AD1" w:rsidRPr="00A15AD1" w14:paraId="4134B51F" w14:textId="77777777" w:rsidTr="001C17D6">
        <w:tc>
          <w:tcPr>
            <w:tcW w:w="8365" w:type="dxa"/>
            <w:gridSpan w:val="4"/>
            <w:shd w:val="clear" w:color="auto" w:fill="auto"/>
          </w:tcPr>
          <w:p w14:paraId="76233EFF" w14:textId="77777777" w:rsidR="0076091E" w:rsidRPr="00A15AD1" w:rsidRDefault="0076091E" w:rsidP="0076091E"/>
        </w:tc>
      </w:tr>
      <w:tr w:rsidR="00A15AD1" w:rsidRPr="00A15AD1" w14:paraId="45D9C0AF" w14:textId="77777777" w:rsidTr="001C17D6">
        <w:tc>
          <w:tcPr>
            <w:tcW w:w="2965" w:type="dxa"/>
            <w:shd w:val="clear" w:color="auto" w:fill="auto"/>
          </w:tcPr>
          <w:p w14:paraId="1E15431A" w14:textId="77777777" w:rsidR="0076091E" w:rsidRPr="00A15AD1" w:rsidRDefault="0076091E" w:rsidP="0076091E">
            <w:pPr>
              <w:rPr>
                <w:i/>
              </w:rPr>
            </w:pPr>
            <w:r w:rsidRPr="00A15AD1">
              <w:rPr>
                <w:i/>
              </w:rPr>
              <w:t>Time</w:t>
            </w:r>
          </w:p>
        </w:tc>
        <w:tc>
          <w:tcPr>
            <w:tcW w:w="1800" w:type="dxa"/>
            <w:shd w:val="clear" w:color="auto" w:fill="auto"/>
          </w:tcPr>
          <w:p w14:paraId="30BBF1F2" w14:textId="77777777" w:rsidR="0076091E" w:rsidRPr="00A15AD1" w:rsidRDefault="0076091E" w:rsidP="0076091E">
            <w:pPr>
              <w:rPr>
                <w:i/>
              </w:rPr>
            </w:pPr>
            <w:r w:rsidRPr="00A15AD1">
              <w:rPr>
                <w:i/>
              </w:rPr>
              <w:t>0%</w:t>
            </w:r>
          </w:p>
        </w:tc>
        <w:tc>
          <w:tcPr>
            <w:tcW w:w="1800" w:type="dxa"/>
            <w:shd w:val="clear" w:color="auto" w:fill="auto"/>
          </w:tcPr>
          <w:p w14:paraId="353D9EEA" w14:textId="77777777" w:rsidR="0076091E" w:rsidRPr="00A15AD1" w:rsidRDefault="0076091E" w:rsidP="0076091E">
            <w:pPr>
              <w:rPr>
                <w:i/>
              </w:rPr>
            </w:pPr>
            <w:r w:rsidRPr="00A15AD1">
              <w:rPr>
                <w:i/>
              </w:rPr>
              <w:t>-2.3%</w:t>
            </w:r>
          </w:p>
        </w:tc>
        <w:tc>
          <w:tcPr>
            <w:tcW w:w="1800" w:type="dxa"/>
            <w:shd w:val="clear" w:color="auto" w:fill="auto"/>
          </w:tcPr>
          <w:p w14:paraId="18065439" w14:textId="77777777" w:rsidR="0076091E" w:rsidRPr="00A15AD1" w:rsidRDefault="0076091E" w:rsidP="0076091E">
            <w:pPr>
              <w:rPr>
                <w:i/>
              </w:rPr>
            </w:pPr>
            <w:r w:rsidRPr="00A15AD1">
              <w:rPr>
                <w:i/>
              </w:rPr>
              <w:t>-2.3%</w:t>
            </w:r>
          </w:p>
        </w:tc>
      </w:tr>
      <w:tr w:rsidR="00A15AD1" w:rsidRPr="00A15AD1" w14:paraId="35840463" w14:textId="77777777" w:rsidTr="001C17D6">
        <w:tc>
          <w:tcPr>
            <w:tcW w:w="2965" w:type="dxa"/>
            <w:shd w:val="clear" w:color="auto" w:fill="auto"/>
          </w:tcPr>
          <w:p w14:paraId="4DC1D955" w14:textId="77777777" w:rsidR="0076091E" w:rsidRPr="00A15AD1" w:rsidRDefault="0076091E" w:rsidP="0076091E">
            <w:pPr>
              <w:rPr>
                <w:i/>
              </w:rPr>
            </w:pPr>
            <w:r w:rsidRPr="00A15AD1">
              <w:rPr>
                <w:i/>
              </w:rPr>
              <w:t xml:space="preserve">Location </w:t>
            </w:r>
          </w:p>
        </w:tc>
        <w:tc>
          <w:tcPr>
            <w:tcW w:w="1800" w:type="dxa"/>
            <w:shd w:val="clear" w:color="auto" w:fill="auto"/>
          </w:tcPr>
          <w:p w14:paraId="20BB70F7" w14:textId="77777777" w:rsidR="0076091E" w:rsidRPr="00A15AD1" w:rsidRDefault="0076091E" w:rsidP="0076091E">
            <w:pPr>
              <w:rPr>
                <w:i/>
              </w:rPr>
            </w:pPr>
            <w:r w:rsidRPr="00A15AD1">
              <w:rPr>
                <w:i/>
              </w:rPr>
              <w:t>0%</w:t>
            </w:r>
          </w:p>
        </w:tc>
        <w:tc>
          <w:tcPr>
            <w:tcW w:w="1800" w:type="dxa"/>
            <w:shd w:val="clear" w:color="auto" w:fill="auto"/>
          </w:tcPr>
          <w:p w14:paraId="51E97A76" w14:textId="77777777" w:rsidR="0076091E" w:rsidRPr="00A15AD1" w:rsidRDefault="0076091E" w:rsidP="0076091E">
            <w:pPr>
              <w:rPr>
                <w:i/>
              </w:rPr>
            </w:pPr>
            <w:r w:rsidRPr="00A15AD1">
              <w:rPr>
                <w:i/>
              </w:rPr>
              <w:t>0%</w:t>
            </w:r>
          </w:p>
        </w:tc>
        <w:tc>
          <w:tcPr>
            <w:tcW w:w="1800" w:type="dxa"/>
            <w:shd w:val="clear" w:color="auto" w:fill="auto"/>
          </w:tcPr>
          <w:p w14:paraId="050BECB1" w14:textId="77777777" w:rsidR="0076091E" w:rsidRPr="00A15AD1" w:rsidRDefault="0076091E" w:rsidP="0076091E">
            <w:pPr>
              <w:rPr>
                <w:i/>
              </w:rPr>
            </w:pPr>
            <w:r w:rsidRPr="00A15AD1">
              <w:rPr>
                <w:i/>
              </w:rPr>
              <w:t>0%</w:t>
            </w:r>
          </w:p>
        </w:tc>
      </w:tr>
      <w:tr w:rsidR="00A15AD1" w:rsidRPr="00A15AD1" w14:paraId="0B2B98FF" w14:textId="77777777" w:rsidTr="001C17D6">
        <w:tc>
          <w:tcPr>
            <w:tcW w:w="2965" w:type="dxa"/>
            <w:shd w:val="clear" w:color="auto" w:fill="auto"/>
          </w:tcPr>
          <w:p w14:paraId="24A92BC0" w14:textId="77777777" w:rsidR="0076091E" w:rsidRPr="00A15AD1" w:rsidRDefault="0076091E" w:rsidP="0076091E">
            <w:pPr>
              <w:rPr>
                <w:i/>
              </w:rPr>
            </w:pPr>
            <w:r w:rsidRPr="00A15AD1">
              <w:rPr>
                <w:i/>
              </w:rPr>
              <w:t>Age</w:t>
            </w:r>
          </w:p>
        </w:tc>
        <w:tc>
          <w:tcPr>
            <w:tcW w:w="1800" w:type="dxa"/>
            <w:shd w:val="clear" w:color="auto" w:fill="auto"/>
          </w:tcPr>
          <w:p w14:paraId="090019CE" w14:textId="77777777" w:rsidR="0076091E" w:rsidRPr="00A15AD1" w:rsidRDefault="0076091E" w:rsidP="0076091E">
            <w:pPr>
              <w:rPr>
                <w:i/>
              </w:rPr>
            </w:pPr>
            <w:r w:rsidRPr="00A15AD1">
              <w:rPr>
                <w:i/>
              </w:rPr>
              <w:t>2%</w:t>
            </w:r>
          </w:p>
        </w:tc>
        <w:tc>
          <w:tcPr>
            <w:tcW w:w="1800" w:type="dxa"/>
            <w:shd w:val="clear" w:color="auto" w:fill="auto"/>
          </w:tcPr>
          <w:p w14:paraId="63EA9806" w14:textId="77777777" w:rsidR="0076091E" w:rsidRPr="00A15AD1" w:rsidRDefault="0076091E" w:rsidP="0076091E">
            <w:pPr>
              <w:rPr>
                <w:i/>
              </w:rPr>
            </w:pPr>
            <w:r w:rsidRPr="00A15AD1">
              <w:rPr>
                <w:i/>
              </w:rPr>
              <w:t>2%</w:t>
            </w:r>
          </w:p>
        </w:tc>
        <w:tc>
          <w:tcPr>
            <w:tcW w:w="1800" w:type="dxa"/>
            <w:shd w:val="clear" w:color="auto" w:fill="auto"/>
          </w:tcPr>
          <w:p w14:paraId="39D7141E" w14:textId="77777777" w:rsidR="0076091E" w:rsidRPr="00A15AD1" w:rsidRDefault="0076091E" w:rsidP="0076091E">
            <w:pPr>
              <w:rPr>
                <w:i/>
              </w:rPr>
            </w:pPr>
            <w:r w:rsidRPr="00A15AD1">
              <w:rPr>
                <w:i/>
              </w:rPr>
              <w:t>2%</w:t>
            </w:r>
          </w:p>
        </w:tc>
      </w:tr>
      <w:tr w:rsidR="00A15AD1" w:rsidRPr="00A15AD1" w14:paraId="1D53CAA8" w14:textId="77777777" w:rsidTr="001C17D6">
        <w:tc>
          <w:tcPr>
            <w:tcW w:w="2965" w:type="dxa"/>
            <w:shd w:val="clear" w:color="auto" w:fill="auto"/>
          </w:tcPr>
          <w:p w14:paraId="229916CD" w14:textId="77777777" w:rsidR="0076091E" w:rsidRPr="00A15AD1" w:rsidRDefault="0076091E" w:rsidP="0076091E">
            <w:pPr>
              <w:rPr>
                <w:i/>
              </w:rPr>
            </w:pPr>
            <w:r w:rsidRPr="00A15AD1">
              <w:rPr>
                <w:i/>
              </w:rPr>
              <w:t>Floor</w:t>
            </w:r>
          </w:p>
        </w:tc>
        <w:tc>
          <w:tcPr>
            <w:tcW w:w="1800" w:type="dxa"/>
            <w:shd w:val="clear" w:color="auto" w:fill="auto"/>
          </w:tcPr>
          <w:p w14:paraId="660C77BC" w14:textId="77777777" w:rsidR="0076091E" w:rsidRPr="00A15AD1" w:rsidRDefault="0076091E" w:rsidP="0076091E">
            <w:pPr>
              <w:rPr>
                <w:i/>
              </w:rPr>
            </w:pPr>
            <w:r w:rsidRPr="00A15AD1">
              <w:rPr>
                <w:i/>
              </w:rPr>
              <w:t>4%</w:t>
            </w:r>
          </w:p>
        </w:tc>
        <w:tc>
          <w:tcPr>
            <w:tcW w:w="1800" w:type="dxa"/>
            <w:shd w:val="clear" w:color="auto" w:fill="auto"/>
          </w:tcPr>
          <w:p w14:paraId="075A4928" w14:textId="77777777" w:rsidR="0076091E" w:rsidRPr="00A15AD1" w:rsidRDefault="0076091E" w:rsidP="0076091E">
            <w:pPr>
              <w:rPr>
                <w:i/>
              </w:rPr>
            </w:pPr>
            <w:r w:rsidRPr="00A15AD1">
              <w:rPr>
                <w:i/>
              </w:rPr>
              <w:t>3%</w:t>
            </w:r>
          </w:p>
        </w:tc>
        <w:tc>
          <w:tcPr>
            <w:tcW w:w="1800" w:type="dxa"/>
            <w:shd w:val="clear" w:color="auto" w:fill="auto"/>
          </w:tcPr>
          <w:p w14:paraId="2DB53F8D" w14:textId="77777777" w:rsidR="0076091E" w:rsidRPr="00A15AD1" w:rsidRDefault="0076091E" w:rsidP="0076091E">
            <w:pPr>
              <w:rPr>
                <w:i/>
              </w:rPr>
            </w:pPr>
            <w:r w:rsidRPr="00A15AD1">
              <w:rPr>
                <w:i/>
              </w:rPr>
              <w:t>4.5%</w:t>
            </w:r>
          </w:p>
        </w:tc>
      </w:tr>
      <w:tr w:rsidR="00A15AD1" w:rsidRPr="00A15AD1" w14:paraId="5A7E990C" w14:textId="77777777" w:rsidTr="001C17D6">
        <w:tc>
          <w:tcPr>
            <w:tcW w:w="2965" w:type="dxa"/>
            <w:shd w:val="clear" w:color="auto" w:fill="auto"/>
          </w:tcPr>
          <w:p w14:paraId="32925EFB" w14:textId="77777777" w:rsidR="0076091E" w:rsidRPr="00A15AD1" w:rsidRDefault="0076091E" w:rsidP="0076091E">
            <w:pPr>
              <w:rPr>
                <w:i/>
              </w:rPr>
            </w:pPr>
            <w:r w:rsidRPr="00A15AD1">
              <w:rPr>
                <w:i/>
              </w:rPr>
              <w:t>Headroom</w:t>
            </w:r>
          </w:p>
        </w:tc>
        <w:tc>
          <w:tcPr>
            <w:tcW w:w="1800" w:type="dxa"/>
            <w:shd w:val="clear" w:color="auto" w:fill="auto"/>
          </w:tcPr>
          <w:p w14:paraId="345295C1" w14:textId="77777777" w:rsidR="0076091E" w:rsidRPr="00A15AD1" w:rsidRDefault="0076091E" w:rsidP="0076091E">
            <w:pPr>
              <w:rPr>
                <w:i/>
              </w:rPr>
            </w:pPr>
            <w:r w:rsidRPr="00A15AD1">
              <w:rPr>
                <w:i/>
              </w:rPr>
              <w:t>0%</w:t>
            </w:r>
          </w:p>
        </w:tc>
        <w:tc>
          <w:tcPr>
            <w:tcW w:w="1800" w:type="dxa"/>
            <w:shd w:val="clear" w:color="auto" w:fill="auto"/>
          </w:tcPr>
          <w:p w14:paraId="5F47ED65" w14:textId="77777777" w:rsidR="0076091E" w:rsidRPr="00A15AD1" w:rsidRDefault="0076091E" w:rsidP="0076091E">
            <w:pPr>
              <w:rPr>
                <w:i/>
              </w:rPr>
            </w:pPr>
            <w:r w:rsidRPr="00A15AD1">
              <w:rPr>
                <w:i/>
              </w:rPr>
              <w:t>0%</w:t>
            </w:r>
          </w:p>
        </w:tc>
        <w:tc>
          <w:tcPr>
            <w:tcW w:w="1800" w:type="dxa"/>
            <w:shd w:val="clear" w:color="auto" w:fill="auto"/>
          </w:tcPr>
          <w:p w14:paraId="656B2530" w14:textId="77777777" w:rsidR="0076091E" w:rsidRPr="00A15AD1" w:rsidRDefault="0076091E" w:rsidP="0076091E">
            <w:pPr>
              <w:rPr>
                <w:i/>
              </w:rPr>
            </w:pPr>
            <w:r w:rsidRPr="00A15AD1">
              <w:rPr>
                <w:i/>
              </w:rPr>
              <w:t>0%</w:t>
            </w:r>
          </w:p>
        </w:tc>
      </w:tr>
      <w:tr w:rsidR="00A15AD1" w:rsidRPr="00A15AD1" w14:paraId="205F82D0" w14:textId="77777777" w:rsidTr="001C17D6">
        <w:tc>
          <w:tcPr>
            <w:tcW w:w="2965" w:type="dxa"/>
            <w:shd w:val="clear" w:color="auto" w:fill="auto"/>
          </w:tcPr>
          <w:p w14:paraId="45C24FCE" w14:textId="77777777" w:rsidR="0076091E" w:rsidRPr="00A15AD1" w:rsidRDefault="0076091E" w:rsidP="0076091E">
            <w:pPr>
              <w:rPr>
                <w:i/>
              </w:rPr>
            </w:pPr>
            <w:r w:rsidRPr="00A15AD1">
              <w:rPr>
                <w:i/>
              </w:rPr>
              <w:t>Size</w:t>
            </w:r>
          </w:p>
        </w:tc>
        <w:tc>
          <w:tcPr>
            <w:tcW w:w="1800" w:type="dxa"/>
            <w:shd w:val="clear" w:color="auto" w:fill="auto"/>
          </w:tcPr>
          <w:p w14:paraId="4A7C61A2" w14:textId="77777777" w:rsidR="0076091E" w:rsidRPr="00A15AD1" w:rsidRDefault="0076091E" w:rsidP="0076091E">
            <w:pPr>
              <w:rPr>
                <w:i/>
              </w:rPr>
            </w:pPr>
            <w:r w:rsidRPr="00A15AD1">
              <w:rPr>
                <w:i/>
              </w:rPr>
              <w:t>2%</w:t>
            </w:r>
          </w:p>
        </w:tc>
        <w:tc>
          <w:tcPr>
            <w:tcW w:w="1800" w:type="dxa"/>
            <w:shd w:val="clear" w:color="auto" w:fill="auto"/>
          </w:tcPr>
          <w:p w14:paraId="20BA6EDA" w14:textId="77777777" w:rsidR="0076091E" w:rsidRPr="00A15AD1" w:rsidRDefault="0076091E" w:rsidP="0076091E">
            <w:pPr>
              <w:rPr>
                <w:i/>
              </w:rPr>
            </w:pPr>
            <w:r w:rsidRPr="00A15AD1">
              <w:rPr>
                <w:i/>
              </w:rPr>
              <w:t>2%</w:t>
            </w:r>
          </w:p>
        </w:tc>
        <w:tc>
          <w:tcPr>
            <w:tcW w:w="1800" w:type="dxa"/>
            <w:shd w:val="clear" w:color="auto" w:fill="auto"/>
          </w:tcPr>
          <w:p w14:paraId="2B3B635C" w14:textId="77777777" w:rsidR="0076091E" w:rsidRPr="00A15AD1" w:rsidRDefault="0076091E" w:rsidP="0076091E">
            <w:pPr>
              <w:rPr>
                <w:i/>
              </w:rPr>
            </w:pPr>
            <w:r w:rsidRPr="00A15AD1">
              <w:rPr>
                <w:i/>
              </w:rPr>
              <w:t>2%</w:t>
            </w:r>
          </w:p>
        </w:tc>
      </w:tr>
      <w:tr w:rsidR="00A15AD1" w:rsidRPr="00A15AD1" w14:paraId="62A92B50" w14:textId="77777777" w:rsidTr="001C17D6">
        <w:tc>
          <w:tcPr>
            <w:tcW w:w="2965" w:type="dxa"/>
            <w:shd w:val="clear" w:color="auto" w:fill="auto"/>
          </w:tcPr>
          <w:p w14:paraId="0B2A167F" w14:textId="77777777" w:rsidR="0076091E" w:rsidRPr="00A15AD1" w:rsidRDefault="0076091E" w:rsidP="0076091E">
            <w:pPr>
              <w:rPr>
                <w:i/>
              </w:rPr>
            </w:pPr>
            <w:r w:rsidRPr="00A15AD1">
              <w:rPr>
                <w:i/>
              </w:rPr>
              <w:t xml:space="preserve">View </w:t>
            </w:r>
          </w:p>
        </w:tc>
        <w:tc>
          <w:tcPr>
            <w:tcW w:w="1800" w:type="dxa"/>
            <w:shd w:val="clear" w:color="auto" w:fill="auto"/>
          </w:tcPr>
          <w:p w14:paraId="68ADAAB3" w14:textId="77777777" w:rsidR="0076091E" w:rsidRPr="00A15AD1" w:rsidRDefault="0076091E" w:rsidP="0076091E">
            <w:pPr>
              <w:rPr>
                <w:i/>
              </w:rPr>
            </w:pPr>
            <w:r w:rsidRPr="00A15AD1">
              <w:rPr>
                <w:i/>
              </w:rPr>
              <w:t>0%</w:t>
            </w:r>
          </w:p>
        </w:tc>
        <w:tc>
          <w:tcPr>
            <w:tcW w:w="1800" w:type="dxa"/>
            <w:shd w:val="clear" w:color="auto" w:fill="auto"/>
          </w:tcPr>
          <w:p w14:paraId="697A8771" w14:textId="77777777" w:rsidR="0076091E" w:rsidRPr="00A15AD1" w:rsidRDefault="0076091E" w:rsidP="0076091E">
            <w:pPr>
              <w:rPr>
                <w:i/>
              </w:rPr>
            </w:pPr>
            <w:r w:rsidRPr="00A15AD1">
              <w:rPr>
                <w:i/>
              </w:rPr>
              <w:t>0%</w:t>
            </w:r>
          </w:p>
        </w:tc>
        <w:tc>
          <w:tcPr>
            <w:tcW w:w="1800" w:type="dxa"/>
            <w:shd w:val="clear" w:color="auto" w:fill="auto"/>
          </w:tcPr>
          <w:p w14:paraId="1CAAE1E7" w14:textId="77777777" w:rsidR="0076091E" w:rsidRPr="00A15AD1" w:rsidRDefault="0076091E" w:rsidP="0076091E">
            <w:pPr>
              <w:rPr>
                <w:i/>
              </w:rPr>
            </w:pPr>
            <w:r w:rsidRPr="00A15AD1">
              <w:rPr>
                <w:i/>
              </w:rPr>
              <w:t>5%</w:t>
            </w:r>
          </w:p>
        </w:tc>
      </w:tr>
      <w:tr w:rsidR="00A15AD1" w:rsidRPr="00A15AD1" w14:paraId="72475664" w14:textId="77777777" w:rsidTr="001C17D6">
        <w:tc>
          <w:tcPr>
            <w:tcW w:w="2965" w:type="dxa"/>
            <w:shd w:val="clear" w:color="auto" w:fill="auto"/>
          </w:tcPr>
          <w:p w14:paraId="0EEF9872" w14:textId="77777777" w:rsidR="0076091E" w:rsidRPr="00A15AD1" w:rsidRDefault="0076091E" w:rsidP="0076091E">
            <w:r w:rsidRPr="00A15AD1">
              <w:t>Total Adjustment</w:t>
            </w:r>
          </w:p>
        </w:tc>
        <w:tc>
          <w:tcPr>
            <w:tcW w:w="1800" w:type="dxa"/>
            <w:shd w:val="clear" w:color="auto" w:fill="auto"/>
          </w:tcPr>
          <w:p w14:paraId="18B814F9" w14:textId="77777777" w:rsidR="0076091E" w:rsidRPr="00A15AD1" w:rsidRDefault="0076091E" w:rsidP="0076091E">
            <w:r w:rsidRPr="00A15AD1">
              <w:t>8.2%</w:t>
            </w:r>
          </w:p>
        </w:tc>
        <w:tc>
          <w:tcPr>
            <w:tcW w:w="1800" w:type="dxa"/>
            <w:shd w:val="clear" w:color="auto" w:fill="auto"/>
          </w:tcPr>
          <w:p w14:paraId="690959D7" w14:textId="77777777" w:rsidR="0076091E" w:rsidRPr="00A15AD1" w:rsidRDefault="0076091E" w:rsidP="0076091E">
            <w:r w:rsidRPr="00A15AD1">
              <w:t>4.7%</w:t>
            </w:r>
          </w:p>
        </w:tc>
        <w:tc>
          <w:tcPr>
            <w:tcW w:w="1800" w:type="dxa"/>
            <w:shd w:val="clear" w:color="auto" w:fill="auto"/>
          </w:tcPr>
          <w:p w14:paraId="26C86E97" w14:textId="77777777" w:rsidR="0076091E" w:rsidRPr="00A15AD1" w:rsidRDefault="0076091E" w:rsidP="0076091E">
            <w:r w:rsidRPr="00A15AD1">
              <w:t>11.5%</w:t>
            </w:r>
          </w:p>
        </w:tc>
      </w:tr>
      <w:tr w:rsidR="00A15AD1" w:rsidRPr="00A15AD1" w14:paraId="2A5495D6" w14:textId="77777777" w:rsidTr="001C17D6">
        <w:tc>
          <w:tcPr>
            <w:tcW w:w="2965" w:type="dxa"/>
            <w:shd w:val="clear" w:color="auto" w:fill="auto"/>
          </w:tcPr>
          <w:p w14:paraId="35CA3BBB" w14:textId="77777777" w:rsidR="0076091E" w:rsidRPr="00A15AD1" w:rsidRDefault="0076091E" w:rsidP="0076091E">
            <w:r w:rsidRPr="00A15AD1">
              <w:t>Adjusted Unit Rate ($/sq m)</w:t>
            </w:r>
          </w:p>
        </w:tc>
        <w:tc>
          <w:tcPr>
            <w:tcW w:w="1800" w:type="dxa"/>
            <w:shd w:val="clear" w:color="auto" w:fill="auto"/>
          </w:tcPr>
          <w:p w14:paraId="2A624316" w14:textId="77777777" w:rsidR="0076091E" w:rsidRPr="00A15AD1" w:rsidRDefault="0076091E" w:rsidP="0076091E">
            <w:r w:rsidRPr="00A15AD1">
              <w:t>306,444</w:t>
            </w:r>
          </w:p>
        </w:tc>
        <w:tc>
          <w:tcPr>
            <w:tcW w:w="1800" w:type="dxa"/>
            <w:shd w:val="clear" w:color="auto" w:fill="auto"/>
          </w:tcPr>
          <w:p w14:paraId="16B467C7" w14:textId="77777777" w:rsidR="0076091E" w:rsidRPr="00A15AD1" w:rsidRDefault="0076091E" w:rsidP="0076091E">
            <w:r w:rsidRPr="00A15AD1">
              <w:t>314,582</w:t>
            </w:r>
          </w:p>
        </w:tc>
        <w:tc>
          <w:tcPr>
            <w:tcW w:w="1800" w:type="dxa"/>
            <w:shd w:val="clear" w:color="auto" w:fill="auto"/>
          </w:tcPr>
          <w:p w14:paraId="21FE0D65" w14:textId="77777777" w:rsidR="0076091E" w:rsidRPr="00A15AD1" w:rsidRDefault="0076091E" w:rsidP="0076091E">
            <w:r w:rsidRPr="00A15AD1">
              <w:t>286,149</w:t>
            </w:r>
          </w:p>
        </w:tc>
      </w:tr>
      <w:tr w:rsidR="0076091E" w:rsidRPr="00A15AD1" w14:paraId="63A6817C" w14:textId="77777777" w:rsidTr="001C17D6">
        <w:tc>
          <w:tcPr>
            <w:tcW w:w="2965" w:type="dxa"/>
            <w:shd w:val="clear" w:color="auto" w:fill="auto"/>
          </w:tcPr>
          <w:p w14:paraId="0A050AC9" w14:textId="77777777" w:rsidR="0076091E" w:rsidRPr="00A15AD1" w:rsidRDefault="0076091E" w:rsidP="0076091E">
            <w:pPr>
              <w:rPr>
                <w:b/>
              </w:rPr>
            </w:pPr>
            <w:r w:rsidRPr="00A15AD1">
              <w:rPr>
                <w:b/>
              </w:rPr>
              <w:t>Average ($/sq m)</w:t>
            </w:r>
          </w:p>
        </w:tc>
        <w:tc>
          <w:tcPr>
            <w:tcW w:w="5400" w:type="dxa"/>
            <w:gridSpan w:val="3"/>
            <w:shd w:val="clear" w:color="auto" w:fill="auto"/>
          </w:tcPr>
          <w:p w14:paraId="7E7B84E7" w14:textId="77777777" w:rsidR="0076091E" w:rsidRPr="00A15AD1" w:rsidRDefault="0076091E" w:rsidP="0076091E">
            <w:pPr>
              <w:rPr>
                <w:b/>
              </w:rPr>
            </w:pPr>
            <w:r w:rsidRPr="00A15AD1">
              <w:rPr>
                <w:b/>
              </w:rPr>
              <w:t>302,392 (say 302,000)</w:t>
            </w:r>
          </w:p>
        </w:tc>
      </w:tr>
    </w:tbl>
    <w:p w14:paraId="05C25DB9" w14:textId="1A7BDDFE" w:rsidR="0076091E" w:rsidRPr="00A15AD1" w:rsidRDefault="0076091E" w:rsidP="0076091E">
      <w:pPr>
        <w:rPr>
          <w:b/>
          <w:u w:val="single"/>
        </w:rPr>
      </w:pPr>
    </w:p>
    <w:p w14:paraId="1D0029F9" w14:textId="16B8F1DE" w:rsidR="005639E2" w:rsidRPr="00A15AD1" w:rsidRDefault="005639E2" w:rsidP="0076091E">
      <w:pPr>
        <w:rPr>
          <w:b/>
          <w:sz w:val="20"/>
          <w:szCs w:val="20"/>
        </w:rPr>
      </w:pPr>
      <w:r w:rsidRPr="00A15AD1">
        <w:rPr>
          <w:b/>
          <w:sz w:val="20"/>
          <w:szCs w:val="20"/>
          <w:u w:val="single"/>
        </w:rPr>
        <w:t>Note</w:t>
      </w:r>
      <w:r w:rsidRPr="00A15AD1">
        <w:rPr>
          <w:b/>
          <w:sz w:val="20"/>
          <w:szCs w:val="20"/>
        </w:rPr>
        <w:t xml:space="preserve">: </w:t>
      </w:r>
      <w:r w:rsidRPr="00A15AD1">
        <w:rPr>
          <w:sz w:val="20"/>
          <w:szCs w:val="20"/>
        </w:rPr>
        <w:t xml:space="preserve">* Transactions adopted by </w:t>
      </w:r>
      <w:r w:rsidR="006C2945" w:rsidRPr="00A15AD1">
        <w:rPr>
          <w:sz w:val="20"/>
          <w:szCs w:val="20"/>
        </w:rPr>
        <w:t>Mr C W Wong</w:t>
      </w:r>
      <w:r w:rsidRPr="00A15AD1">
        <w:rPr>
          <w:sz w:val="20"/>
          <w:szCs w:val="20"/>
        </w:rPr>
        <w:t xml:space="preserve"> only</w:t>
      </w:r>
      <w:r w:rsidR="00120CC0" w:rsidRPr="00A15AD1">
        <w:rPr>
          <w:sz w:val="20"/>
          <w:szCs w:val="20"/>
        </w:rPr>
        <w:t>.</w:t>
      </w:r>
    </w:p>
    <w:p w14:paraId="5434440A" w14:textId="77777777" w:rsidR="005639E2" w:rsidRPr="00A15AD1" w:rsidRDefault="005639E2" w:rsidP="0076091E">
      <w:pPr>
        <w:rPr>
          <w:b/>
          <w:u w:val="single"/>
        </w:rPr>
      </w:pPr>
    </w:p>
    <w:p w14:paraId="0F85F1B6" w14:textId="77777777" w:rsidR="003F51C9" w:rsidRPr="00A15AD1" w:rsidRDefault="003F51C9" w:rsidP="0076091E">
      <w:pPr>
        <w:rPr>
          <w:b/>
          <w:i/>
        </w:rPr>
      </w:pPr>
    </w:p>
    <w:p w14:paraId="48717581" w14:textId="77777777" w:rsidR="003F51C9" w:rsidRPr="00A15AD1" w:rsidRDefault="003F51C9" w:rsidP="0076091E">
      <w:pPr>
        <w:rPr>
          <w:b/>
          <w:i/>
        </w:rPr>
      </w:pPr>
    </w:p>
    <w:p w14:paraId="2CDD35A8" w14:textId="77777777" w:rsidR="003F51C9" w:rsidRPr="00A15AD1" w:rsidRDefault="003F51C9" w:rsidP="0076091E">
      <w:pPr>
        <w:rPr>
          <w:b/>
          <w:i/>
        </w:rPr>
      </w:pPr>
    </w:p>
    <w:p w14:paraId="0C92365C" w14:textId="43B5B493" w:rsidR="0076091E" w:rsidRPr="00A15AD1" w:rsidRDefault="0076091E" w:rsidP="0076091E">
      <w:pPr>
        <w:rPr>
          <w:b/>
          <w:i/>
        </w:rPr>
      </w:pPr>
      <w:r w:rsidRPr="00A15AD1">
        <w:rPr>
          <w:b/>
          <w:i/>
        </w:rPr>
        <w:t>Development B: Caine Hill, No. 73 Caine Road, OP in 2023</w:t>
      </w: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700"/>
        <w:gridCol w:w="2700"/>
      </w:tblGrid>
      <w:tr w:rsidR="00A15AD1" w:rsidRPr="00A15AD1" w14:paraId="68531DF6" w14:textId="77777777" w:rsidTr="001C17D6">
        <w:tc>
          <w:tcPr>
            <w:tcW w:w="2965" w:type="dxa"/>
            <w:shd w:val="clear" w:color="auto" w:fill="auto"/>
          </w:tcPr>
          <w:p w14:paraId="603C2B15" w14:textId="77777777" w:rsidR="0076091E" w:rsidRPr="00A15AD1" w:rsidRDefault="0076091E" w:rsidP="0076091E">
            <w:pPr>
              <w:rPr>
                <w:b/>
              </w:rPr>
            </w:pPr>
            <w:r w:rsidRPr="00A15AD1">
              <w:rPr>
                <w:b/>
              </w:rPr>
              <w:t>Unit</w:t>
            </w:r>
          </w:p>
        </w:tc>
        <w:tc>
          <w:tcPr>
            <w:tcW w:w="2700" w:type="dxa"/>
            <w:shd w:val="clear" w:color="auto" w:fill="auto"/>
          </w:tcPr>
          <w:p w14:paraId="7F4D9F4A" w14:textId="54F80277" w:rsidR="0076091E" w:rsidRPr="00A15AD1" w:rsidRDefault="0076091E" w:rsidP="0076091E">
            <w:pPr>
              <w:rPr>
                <w:b/>
              </w:rPr>
            </w:pPr>
            <w:r w:rsidRPr="00A15AD1">
              <w:rPr>
                <w:b/>
              </w:rPr>
              <w:t>15C</w:t>
            </w:r>
            <w:r w:rsidR="005639E2" w:rsidRPr="00A15AD1">
              <w:rPr>
                <w:b/>
              </w:rPr>
              <w:t>*</w:t>
            </w:r>
          </w:p>
        </w:tc>
        <w:tc>
          <w:tcPr>
            <w:tcW w:w="2700" w:type="dxa"/>
            <w:shd w:val="clear" w:color="auto" w:fill="auto"/>
          </w:tcPr>
          <w:p w14:paraId="5FE4D1D7" w14:textId="3CA056EF" w:rsidR="0076091E" w:rsidRPr="00A15AD1" w:rsidRDefault="0076091E" w:rsidP="0076091E">
            <w:pPr>
              <w:rPr>
                <w:b/>
              </w:rPr>
            </w:pPr>
            <w:r w:rsidRPr="00A15AD1">
              <w:rPr>
                <w:b/>
              </w:rPr>
              <w:t>26G</w:t>
            </w:r>
            <w:r w:rsidR="005639E2" w:rsidRPr="00A15AD1">
              <w:rPr>
                <w:b/>
              </w:rPr>
              <w:t>*</w:t>
            </w:r>
          </w:p>
        </w:tc>
      </w:tr>
      <w:tr w:rsidR="00A15AD1" w:rsidRPr="00A15AD1" w14:paraId="70061B08" w14:textId="77777777" w:rsidTr="001C17D6">
        <w:tc>
          <w:tcPr>
            <w:tcW w:w="2965" w:type="dxa"/>
            <w:shd w:val="clear" w:color="auto" w:fill="auto"/>
          </w:tcPr>
          <w:p w14:paraId="57B1660B" w14:textId="77777777" w:rsidR="0076091E" w:rsidRPr="00A15AD1" w:rsidRDefault="0076091E" w:rsidP="0076091E">
            <w:r w:rsidRPr="00A15AD1">
              <w:t>Price ($,000)</w:t>
            </w:r>
          </w:p>
        </w:tc>
        <w:tc>
          <w:tcPr>
            <w:tcW w:w="2700" w:type="dxa"/>
            <w:shd w:val="clear" w:color="auto" w:fill="auto"/>
          </w:tcPr>
          <w:p w14:paraId="4BA4A19E" w14:textId="77777777" w:rsidR="0076091E" w:rsidRPr="00A15AD1" w:rsidRDefault="0076091E" w:rsidP="0076091E">
            <w:r w:rsidRPr="00A15AD1">
              <w:t>5,326.1</w:t>
            </w:r>
          </w:p>
        </w:tc>
        <w:tc>
          <w:tcPr>
            <w:tcW w:w="2700" w:type="dxa"/>
            <w:shd w:val="clear" w:color="auto" w:fill="auto"/>
          </w:tcPr>
          <w:p w14:paraId="05D8FA47" w14:textId="77777777" w:rsidR="0076091E" w:rsidRPr="00A15AD1" w:rsidRDefault="0076091E" w:rsidP="0076091E">
            <w:r w:rsidRPr="00A15AD1">
              <w:t>5,511.4</w:t>
            </w:r>
          </w:p>
        </w:tc>
      </w:tr>
      <w:tr w:rsidR="00A15AD1" w:rsidRPr="00A15AD1" w14:paraId="67B6EAEB" w14:textId="77777777" w:rsidTr="001C17D6">
        <w:tc>
          <w:tcPr>
            <w:tcW w:w="2965" w:type="dxa"/>
            <w:shd w:val="clear" w:color="auto" w:fill="auto"/>
          </w:tcPr>
          <w:p w14:paraId="3547E650" w14:textId="77777777" w:rsidR="0076091E" w:rsidRPr="00A15AD1" w:rsidRDefault="0076091E" w:rsidP="0076091E">
            <w:r w:rsidRPr="00A15AD1">
              <w:t>Transaction Date</w:t>
            </w:r>
          </w:p>
        </w:tc>
        <w:tc>
          <w:tcPr>
            <w:tcW w:w="2700" w:type="dxa"/>
            <w:shd w:val="clear" w:color="auto" w:fill="auto"/>
          </w:tcPr>
          <w:p w14:paraId="225B4DD3" w14:textId="77777777" w:rsidR="0076091E" w:rsidRPr="00A15AD1" w:rsidRDefault="0076091E" w:rsidP="0076091E">
            <w:r w:rsidRPr="00A15AD1">
              <w:t>10/1/25</w:t>
            </w:r>
          </w:p>
        </w:tc>
        <w:tc>
          <w:tcPr>
            <w:tcW w:w="2700" w:type="dxa"/>
            <w:shd w:val="clear" w:color="auto" w:fill="auto"/>
          </w:tcPr>
          <w:p w14:paraId="23C56B6D" w14:textId="77777777" w:rsidR="0076091E" w:rsidRPr="00A15AD1" w:rsidRDefault="0076091E" w:rsidP="0076091E">
            <w:r w:rsidRPr="00A15AD1">
              <w:t>8/11/24</w:t>
            </w:r>
          </w:p>
        </w:tc>
      </w:tr>
      <w:tr w:rsidR="00A15AD1" w:rsidRPr="00A15AD1" w14:paraId="33CA431A" w14:textId="77777777" w:rsidTr="001C17D6">
        <w:tc>
          <w:tcPr>
            <w:tcW w:w="2965" w:type="dxa"/>
            <w:shd w:val="clear" w:color="auto" w:fill="auto"/>
          </w:tcPr>
          <w:p w14:paraId="6F5F2DA8" w14:textId="77777777" w:rsidR="0076091E" w:rsidRPr="00A15AD1" w:rsidRDefault="0076091E" w:rsidP="0076091E">
            <w:r w:rsidRPr="00A15AD1">
              <w:t xml:space="preserve">Effective Area (sq </w:t>
            </w:r>
            <w:proofErr w:type="gramStart"/>
            <w:r w:rsidRPr="00A15AD1">
              <w:t>m )</w:t>
            </w:r>
            <w:proofErr w:type="gramEnd"/>
          </w:p>
        </w:tc>
        <w:tc>
          <w:tcPr>
            <w:tcW w:w="2700" w:type="dxa"/>
            <w:shd w:val="clear" w:color="auto" w:fill="auto"/>
          </w:tcPr>
          <w:p w14:paraId="316782A3" w14:textId="77777777" w:rsidR="0076091E" w:rsidRPr="00A15AD1" w:rsidRDefault="0076091E" w:rsidP="0076091E">
            <w:r w:rsidRPr="00A15AD1">
              <w:t>18.33</w:t>
            </w:r>
          </w:p>
        </w:tc>
        <w:tc>
          <w:tcPr>
            <w:tcW w:w="2700" w:type="dxa"/>
            <w:shd w:val="clear" w:color="auto" w:fill="auto"/>
          </w:tcPr>
          <w:p w14:paraId="6B0B83C0" w14:textId="77777777" w:rsidR="0076091E" w:rsidRPr="00A15AD1" w:rsidRDefault="0076091E" w:rsidP="0076091E">
            <w:r w:rsidRPr="00A15AD1">
              <w:t>18.19</w:t>
            </w:r>
          </w:p>
        </w:tc>
      </w:tr>
      <w:tr w:rsidR="00A15AD1" w:rsidRPr="00A15AD1" w14:paraId="644C7FBE" w14:textId="77777777" w:rsidTr="001C17D6">
        <w:tc>
          <w:tcPr>
            <w:tcW w:w="2965" w:type="dxa"/>
            <w:shd w:val="clear" w:color="auto" w:fill="auto"/>
          </w:tcPr>
          <w:p w14:paraId="717D1B14" w14:textId="77777777" w:rsidR="0076091E" w:rsidRPr="00A15AD1" w:rsidRDefault="0076091E" w:rsidP="0076091E">
            <w:r w:rsidRPr="00A15AD1">
              <w:t>Actual Floor</w:t>
            </w:r>
          </w:p>
        </w:tc>
        <w:tc>
          <w:tcPr>
            <w:tcW w:w="2700" w:type="dxa"/>
            <w:shd w:val="clear" w:color="auto" w:fill="auto"/>
          </w:tcPr>
          <w:p w14:paraId="6784B7EA" w14:textId="77777777" w:rsidR="0076091E" w:rsidRPr="00A15AD1" w:rsidRDefault="0076091E" w:rsidP="0076091E">
            <w:r w:rsidRPr="00A15AD1">
              <w:t>12</w:t>
            </w:r>
          </w:p>
        </w:tc>
        <w:tc>
          <w:tcPr>
            <w:tcW w:w="2700" w:type="dxa"/>
            <w:shd w:val="clear" w:color="auto" w:fill="auto"/>
          </w:tcPr>
          <w:p w14:paraId="69906A57" w14:textId="77777777" w:rsidR="0076091E" w:rsidRPr="00A15AD1" w:rsidRDefault="0076091E" w:rsidP="0076091E">
            <w:r w:rsidRPr="00A15AD1">
              <w:t>22</w:t>
            </w:r>
          </w:p>
        </w:tc>
      </w:tr>
      <w:tr w:rsidR="00A15AD1" w:rsidRPr="00A15AD1" w14:paraId="6D4B4948" w14:textId="77777777" w:rsidTr="001C17D6">
        <w:tc>
          <w:tcPr>
            <w:tcW w:w="2965" w:type="dxa"/>
            <w:shd w:val="clear" w:color="auto" w:fill="auto"/>
          </w:tcPr>
          <w:p w14:paraId="65CD8AB1" w14:textId="77777777" w:rsidR="0076091E" w:rsidRPr="00A15AD1" w:rsidRDefault="0076091E" w:rsidP="0076091E">
            <w:r w:rsidRPr="00A15AD1">
              <w:t>Headroom (m)</w:t>
            </w:r>
          </w:p>
        </w:tc>
        <w:tc>
          <w:tcPr>
            <w:tcW w:w="2700" w:type="dxa"/>
            <w:shd w:val="clear" w:color="auto" w:fill="auto"/>
          </w:tcPr>
          <w:p w14:paraId="194E8D02" w14:textId="77777777" w:rsidR="0076091E" w:rsidRPr="00A15AD1" w:rsidRDefault="0076091E" w:rsidP="0076091E">
            <w:r w:rsidRPr="00A15AD1">
              <w:t>3.15</w:t>
            </w:r>
          </w:p>
        </w:tc>
        <w:tc>
          <w:tcPr>
            <w:tcW w:w="2700" w:type="dxa"/>
            <w:shd w:val="clear" w:color="auto" w:fill="auto"/>
          </w:tcPr>
          <w:p w14:paraId="75843DFF" w14:textId="77777777" w:rsidR="0076091E" w:rsidRPr="00A15AD1" w:rsidRDefault="0076091E" w:rsidP="0076091E">
            <w:r w:rsidRPr="00A15AD1">
              <w:t>3.15</w:t>
            </w:r>
          </w:p>
        </w:tc>
      </w:tr>
      <w:tr w:rsidR="00A15AD1" w:rsidRPr="00A15AD1" w14:paraId="6691BE53" w14:textId="77777777" w:rsidTr="001C17D6">
        <w:tc>
          <w:tcPr>
            <w:tcW w:w="2965" w:type="dxa"/>
            <w:shd w:val="clear" w:color="auto" w:fill="auto"/>
          </w:tcPr>
          <w:p w14:paraId="7C4753DA" w14:textId="77777777" w:rsidR="0076091E" w:rsidRPr="00A15AD1" w:rsidRDefault="0076091E" w:rsidP="0076091E">
            <w:r w:rsidRPr="00A15AD1">
              <w:t>View</w:t>
            </w:r>
          </w:p>
        </w:tc>
        <w:tc>
          <w:tcPr>
            <w:tcW w:w="2700" w:type="dxa"/>
            <w:shd w:val="clear" w:color="auto" w:fill="auto"/>
          </w:tcPr>
          <w:p w14:paraId="5768C668" w14:textId="77777777" w:rsidR="0076091E" w:rsidRPr="00A15AD1" w:rsidRDefault="0076091E" w:rsidP="0076091E">
            <w:r w:rsidRPr="00A15AD1">
              <w:t>Open</w:t>
            </w:r>
          </w:p>
        </w:tc>
        <w:tc>
          <w:tcPr>
            <w:tcW w:w="2700" w:type="dxa"/>
            <w:shd w:val="clear" w:color="auto" w:fill="auto"/>
          </w:tcPr>
          <w:p w14:paraId="6990797E" w14:textId="77777777" w:rsidR="0076091E" w:rsidRPr="00A15AD1" w:rsidRDefault="0076091E" w:rsidP="0076091E">
            <w:r w:rsidRPr="00A15AD1">
              <w:t>Open</w:t>
            </w:r>
          </w:p>
        </w:tc>
      </w:tr>
      <w:tr w:rsidR="00A15AD1" w:rsidRPr="00A15AD1" w14:paraId="526EACC4" w14:textId="77777777" w:rsidTr="001C17D6">
        <w:tc>
          <w:tcPr>
            <w:tcW w:w="2965" w:type="dxa"/>
            <w:shd w:val="clear" w:color="auto" w:fill="auto"/>
          </w:tcPr>
          <w:p w14:paraId="003F510B" w14:textId="77777777" w:rsidR="0076091E" w:rsidRPr="00A15AD1" w:rsidRDefault="0076091E" w:rsidP="0076091E">
            <w:r w:rsidRPr="00A15AD1">
              <w:t>Unit Rate ($/sq m)</w:t>
            </w:r>
          </w:p>
        </w:tc>
        <w:tc>
          <w:tcPr>
            <w:tcW w:w="2700" w:type="dxa"/>
            <w:shd w:val="clear" w:color="auto" w:fill="auto"/>
          </w:tcPr>
          <w:p w14:paraId="1814D323" w14:textId="77777777" w:rsidR="0076091E" w:rsidRPr="00A15AD1" w:rsidRDefault="0076091E" w:rsidP="0076091E">
            <w:r w:rsidRPr="00A15AD1">
              <w:t>290,567</w:t>
            </w:r>
          </w:p>
        </w:tc>
        <w:tc>
          <w:tcPr>
            <w:tcW w:w="2700" w:type="dxa"/>
            <w:shd w:val="clear" w:color="auto" w:fill="auto"/>
          </w:tcPr>
          <w:p w14:paraId="71F4ABC6" w14:textId="77777777" w:rsidR="0076091E" w:rsidRPr="00A15AD1" w:rsidRDefault="0076091E" w:rsidP="0076091E">
            <w:r w:rsidRPr="00A15AD1">
              <w:t>302,991</w:t>
            </w:r>
          </w:p>
        </w:tc>
      </w:tr>
      <w:tr w:rsidR="00A15AD1" w:rsidRPr="00A15AD1" w14:paraId="02349C38" w14:textId="77777777" w:rsidTr="001C17D6">
        <w:tc>
          <w:tcPr>
            <w:tcW w:w="8365" w:type="dxa"/>
            <w:gridSpan w:val="3"/>
            <w:shd w:val="clear" w:color="auto" w:fill="auto"/>
          </w:tcPr>
          <w:p w14:paraId="7AE6C586" w14:textId="77777777" w:rsidR="0076091E" w:rsidRPr="00A15AD1" w:rsidRDefault="0076091E" w:rsidP="0076091E"/>
        </w:tc>
      </w:tr>
      <w:tr w:rsidR="00A15AD1" w:rsidRPr="00A15AD1" w14:paraId="2C4C3C4F" w14:textId="77777777" w:rsidTr="001C17D6">
        <w:tc>
          <w:tcPr>
            <w:tcW w:w="2965" w:type="dxa"/>
            <w:shd w:val="clear" w:color="auto" w:fill="auto"/>
          </w:tcPr>
          <w:p w14:paraId="3759D19B" w14:textId="77777777" w:rsidR="0076091E" w:rsidRPr="00A15AD1" w:rsidRDefault="0076091E" w:rsidP="0076091E">
            <w:pPr>
              <w:rPr>
                <w:i/>
              </w:rPr>
            </w:pPr>
            <w:r w:rsidRPr="00A15AD1">
              <w:rPr>
                <w:i/>
              </w:rPr>
              <w:t>Time</w:t>
            </w:r>
          </w:p>
        </w:tc>
        <w:tc>
          <w:tcPr>
            <w:tcW w:w="2700" w:type="dxa"/>
            <w:shd w:val="clear" w:color="auto" w:fill="auto"/>
          </w:tcPr>
          <w:p w14:paraId="0BCB092C" w14:textId="77777777" w:rsidR="0076091E" w:rsidRPr="00A15AD1" w:rsidRDefault="0076091E" w:rsidP="0076091E">
            <w:pPr>
              <w:rPr>
                <w:i/>
              </w:rPr>
            </w:pPr>
            <w:r w:rsidRPr="00A15AD1">
              <w:rPr>
                <w:i/>
              </w:rPr>
              <w:t>-0.8</w:t>
            </w:r>
          </w:p>
        </w:tc>
        <w:tc>
          <w:tcPr>
            <w:tcW w:w="2700" w:type="dxa"/>
            <w:shd w:val="clear" w:color="auto" w:fill="auto"/>
          </w:tcPr>
          <w:p w14:paraId="072B89A5" w14:textId="77777777" w:rsidR="0076091E" w:rsidRPr="00A15AD1" w:rsidRDefault="0076091E" w:rsidP="0076091E">
            <w:pPr>
              <w:rPr>
                <w:i/>
              </w:rPr>
            </w:pPr>
            <w:r w:rsidRPr="00A15AD1">
              <w:rPr>
                <w:i/>
              </w:rPr>
              <w:t>-2.3</w:t>
            </w:r>
          </w:p>
        </w:tc>
      </w:tr>
      <w:tr w:rsidR="00A15AD1" w:rsidRPr="00A15AD1" w14:paraId="68A191C2" w14:textId="77777777" w:rsidTr="001C17D6">
        <w:tc>
          <w:tcPr>
            <w:tcW w:w="2965" w:type="dxa"/>
            <w:shd w:val="clear" w:color="auto" w:fill="auto"/>
          </w:tcPr>
          <w:p w14:paraId="03B2737A" w14:textId="77777777" w:rsidR="0076091E" w:rsidRPr="00A15AD1" w:rsidRDefault="0076091E" w:rsidP="0076091E">
            <w:pPr>
              <w:rPr>
                <w:i/>
              </w:rPr>
            </w:pPr>
            <w:r w:rsidRPr="00A15AD1">
              <w:rPr>
                <w:i/>
              </w:rPr>
              <w:t xml:space="preserve">Location </w:t>
            </w:r>
          </w:p>
        </w:tc>
        <w:tc>
          <w:tcPr>
            <w:tcW w:w="2700" w:type="dxa"/>
            <w:shd w:val="clear" w:color="auto" w:fill="auto"/>
          </w:tcPr>
          <w:p w14:paraId="7004BB73" w14:textId="77777777" w:rsidR="0076091E" w:rsidRPr="00A15AD1" w:rsidRDefault="0076091E" w:rsidP="0076091E">
            <w:pPr>
              <w:rPr>
                <w:i/>
              </w:rPr>
            </w:pPr>
            <w:r w:rsidRPr="00A15AD1">
              <w:rPr>
                <w:i/>
              </w:rPr>
              <w:t>-10%</w:t>
            </w:r>
          </w:p>
        </w:tc>
        <w:tc>
          <w:tcPr>
            <w:tcW w:w="2700" w:type="dxa"/>
            <w:shd w:val="clear" w:color="auto" w:fill="auto"/>
          </w:tcPr>
          <w:p w14:paraId="00982A76" w14:textId="77777777" w:rsidR="0076091E" w:rsidRPr="00A15AD1" w:rsidRDefault="0076091E" w:rsidP="0076091E">
            <w:pPr>
              <w:rPr>
                <w:i/>
              </w:rPr>
            </w:pPr>
            <w:r w:rsidRPr="00A15AD1">
              <w:rPr>
                <w:i/>
              </w:rPr>
              <w:t>-10%</w:t>
            </w:r>
          </w:p>
        </w:tc>
      </w:tr>
      <w:tr w:rsidR="00A15AD1" w:rsidRPr="00A15AD1" w14:paraId="08AF884E" w14:textId="77777777" w:rsidTr="001C17D6">
        <w:tc>
          <w:tcPr>
            <w:tcW w:w="2965" w:type="dxa"/>
            <w:shd w:val="clear" w:color="auto" w:fill="auto"/>
          </w:tcPr>
          <w:p w14:paraId="1961B5B8" w14:textId="77777777" w:rsidR="0076091E" w:rsidRPr="00A15AD1" w:rsidRDefault="0076091E" w:rsidP="0076091E">
            <w:pPr>
              <w:rPr>
                <w:i/>
              </w:rPr>
            </w:pPr>
            <w:r w:rsidRPr="00A15AD1">
              <w:rPr>
                <w:i/>
              </w:rPr>
              <w:t>Age</w:t>
            </w:r>
          </w:p>
        </w:tc>
        <w:tc>
          <w:tcPr>
            <w:tcW w:w="2700" w:type="dxa"/>
            <w:shd w:val="clear" w:color="auto" w:fill="auto"/>
          </w:tcPr>
          <w:p w14:paraId="5485048C" w14:textId="77777777" w:rsidR="0076091E" w:rsidRPr="00A15AD1" w:rsidRDefault="0076091E" w:rsidP="0076091E">
            <w:pPr>
              <w:rPr>
                <w:i/>
              </w:rPr>
            </w:pPr>
            <w:r w:rsidRPr="00A15AD1">
              <w:rPr>
                <w:i/>
              </w:rPr>
              <w:t>2%</w:t>
            </w:r>
          </w:p>
        </w:tc>
        <w:tc>
          <w:tcPr>
            <w:tcW w:w="2700" w:type="dxa"/>
            <w:shd w:val="clear" w:color="auto" w:fill="auto"/>
          </w:tcPr>
          <w:p w14:paraId="0E0C4B40" w14:textId="77777777" w:rsidR="0076091E" w:rsidRPr="00A15AD1" w:rsidRDefault="0076091E" w:rsidP="0076091E">
            <w:pPr>
              <w:rPr>
                <w:i/>
              </w:rPr>
            </w:pPr>
            <w:r w:rsidRPr="00A15AD1">
              <w:rPr>
                <w:i/>
              </w:rPr>
              <w:t>2%</w:t>
            </w:r>
          </w:p>
        </w:tc>
      </w:tr>
      <w:tr w:rsidR="00A15AD1" w:rsidRPr="00A15AD1" w14:paraId="5E5D999D" w14:textId="77777777" w:rsidTr="001C17D6">
        <w:tc>
          <w:tcPr>
            <w:tcW w:w="2965" w:type="dxa"/>
            <w:shd w:val="clear" w:color="auto" w:fill="auto"/>
          </w:tcPr>
          <w:p w14:paraId="510CD8B3" w14:textId="77777777" w:rsidR="0076091E" w:rsidRPr="00A15AD1" w:rsidRDefault="0076091E" w:rsidP="0076091E">
            <w:pPr>
              <w:rPr>
                <w:i/>
              </w:rPr>
            </w:pPr>
            <w:r w:rsidRPr="00A15AD1">
              <w:rPr>
                <w:i/>
              </w:rPr>
              <w:t>Floor</w:t>
            </w:r>
          </w:p>
        </w:tc>
        <w:tc>
          <w:tcPr>
            <w:tcW w:w="2700" w:type="dxa"/>
            <w:shd w:val="clear" w:color="auto" w:fill="auto"/>
          </w:tcPr>
          <w:p w14:paraId="74E225FD" w14:textId="77777777" w:rsidR="0076091E" w:rsidRPr="00A15AD1" w:rsidRDefault="0076091E" w:rsidP="0076091E">
            <w:pPr>
              <w:rPr>
                <w:i/>
              </w:rPr>
            </w:pPr>
            <w:r w:rsidRPr="00A15AD1">
              <w:rPr>
                <w:i/>
              </w:rPr>
              <w:t>0.5%</w:t>
            </w:r>
          </w:p>
        </w:tc>
        <w:tc>
          <w:tcPr>
            <w:tcW w:w="2700" w:type="dxa"/>
            <w:shd w:val="clear" w:color="auto" w:fill="auto"/>
          </w:tcPr>
          <w:p w14:paraId="22D84862" w14:textId="77777777" w:rsidR="0076091E" w:rsidRPr="00A15AD1" w:rsidRDefault="0076091E" w:rsidP="0076091E">
            <w:pPr>
              <w:rPr>
                <w:i/>
              </w:rPr>
            </w:pPr>
            <w:r w:rsidRPr="00A15AD1">
              <w:rPr>
                <w:i/>
              </w:rPr>
              <w:t>-4.5%</w:t>
            </w:r>
          </w:p>
        </w:tc>
      </w:tr>
      <w:tr w:rsidR="00A15AD1" w:rsidRPr="00A15AD1" w14:paraId="200B1B9D" w14:textId="77777777" w:rsidTr="001C17D6">
        <w:tc>
          <w:tcPr>
            <w:tcW w:w="2965" w:type="dxa"/>
            <w:shd w:val="clear" w:color="auto" w:fill="auto"/>
          </w:tcPr>
          <w:p w14:paraId="47DAF6D9" w14:textId="77777777" w:rsidR="0076091E" w:rsidRPr="00A15AD1" w:rsidRDefault="0076091E" w:rsidP="0076091E">
            <w:pPr>
              <w:rPr>
                <w:i/>
              </w:rPr>
            </w:pPr>
            <w:r w:rsidRPr="00A15AD1">
              <w:rPr>
                <w:i/>
              </w:rPr>
              <w:t>Headroom</w:t>
            </w:r>
          </w:p>
        </w:tc>
        <w:tc>
          <w:tcPr>
            <w:tcW w:w="2700" w:type="dxa"/>
            <w:shd w:val="clear" w:color="auto" w:fill="auto"/>
          </w:tcPr>
          <w:p w14:paraId="363CC25E" w14:textId="77777777" w:rsidR="0076091E" w:rsidRPr="00A15AD1" w:rsidRDefault="0076091E" w:rsidP="0076091E">
            <w:pPr>
              <w:rPr>
                <w:i/>
              </w:rPr>
            </w:pPr>
            <w:r w:rsidRPr="00A15AD1">
              <w:rPr>
                <w:i/>
              </w:rPr>
              <w:t>0%</w:t>
            </w:r>
          </w:p>
        </w:tc>
        <w:tc>
          <w:tcPr>
            <w:tcW w:w="2700" w:type="dxa"/>
            <w:shd w:val="clear" w:color="auto" w:fill="auto"/>
          </w:tcPr>
          <w:p w14:paraId="53F95A54" w14:textId="77777777" w:rsidR="0076091E" w:rsidRPr="00A15AD1" w:rsidRDefault="0076091E" w:rsidP="0076091E">
            <w:pPr>
              <w:rPr>
                <w:i/>
              </w:rPr>
            </w:pPr>
            <w:r w:rsidRPr="00A15AD1">
              <w:rPr>
                <w:i/>
              </w:rPr>
              <w:t>0%</w:t>
            </w:r>
          </w:p>
        </w:tc>
      </w:tr>
      <w:tr w:rsidR="00A15AD1" w:rsidRPr="00A15AD1" w14:paraId="709240C7" w14:textId="77777777" w:rsidTr="001C17D6">
        <w:tc>
          <w:tcPr>
            <w:tcW w:w="2965" w:type="dxa"/>
            <w:shd w:val="clear" w:color="auto" w:fill="auto"/>
          </w:tcPr>
          <w:p w14:paraId="652F1A5E" w14:textId="77777777" w:rsidR="0076091E" w:rsidRPr="00A15AD1" w:rsidRDefault="0076091E" w:rsidP="0076091E">
            <w:pPr>
              <w:rPr>
                <w:i/>
              </w:rPr>
            </w:pPr>
            <w:r w:rsidRPr="00A15AD1">
              <w:rPr>
                <w:i/>
              </w:rPr>
              <w:t>Size</w:t>
            </w:r>
          </w:p>
        </w:tc>
        <w:tc>
          <w:tcPr>
            <w:tcW w:w="2700" w:type="dxa"/>
            <w:shd w:val="clear" w:color="auto" w:fill="auto"/>
          </w:tcPr>
          <w:p w14:paraId="5B137B29" w14:textId="77777777" w:rsidR="0076091E" w:rsidRPr="00A15AD1" w:rsidRDefault="0076091E" w:rsidP="0076091E">
            <w:pPr>
              <w:rPr>
                <w:i/>
              </w:rPr>
            </w:pPr>
            <w:r w:rsidRPr="00A15AD1">
              <w:rPr>
                <w:i/>
              </w:rPr>
              <w:t>-1%</w:t>
            </w:r>
          </w:p>
        </w:tc>
        <w:tc>
          <w:tcPr>
            <w:tcW w:w="2700" w:type="dxa"/>
            <w:shd w:val="clear" w:color="auto" w:fill="auto"/>
          </w:tcPr>
          <w:p w14:paraId="1568CD22" w14:textId="77777777" w:rsidR="0076091E" w:rsidRPr="00A15AD1" w:rsidRDefault="0076091E" w:rsidP="0076091E">
            <w:pPr>
              <w:rPr>
                <w:i/>
              </w:rPr>
            </w:pPr>
            <w:r w:rsidRPr="00A15AD1">
              <w:rPr>
                <w:i/>
              </w:rPr>
              <w:t>-1%</w:t>
            </w:r>
          </w:p>
        </w:tc>
      </w:tr>
      <w:tr w:rsidR="00A15AD1" w:rsidRPr="00A15AD1" w14:paraId="60025E00" w14:textId="77777777" w:rsidTr="001C17D6">
        <w:tc>
          <w:tcPr>
            <w:tcW w:w="2965" w:type="dxa"/>
            <w:shd w:val="clear" w:color="auto" w:fill="auto"/>
          </w:tcPr>
          <w:p w14:paraId="35CC11AC" w14:textId="77777777" w:rsidR="0076091E" w:rsidRPr="00A15AD1" w:rsidRDefault="0076091E" w:rsidP="0076091E">
            <w:pPr>
              <w:rPr>
                <w:i/>
              </w:rPr>
            </w:pPr>
            <w:r w:rsidRPr="00A15AD1">
              <w:rPr>
                <w:i/>
              </w:rPr>
              <w:t xml:space="preserve">View </w:t>
            </w:r>
          </w:p>
        </w:tc>
        <w:tc>
          <w:tcPr>
            <w:tcW w:w="2700" w:type="dxa"/>
            <w:shd w:val="clear" w:color="auto" w:fill="auto"/>
          </w:tcPr>
          <w:p w14:paraId="70CEC53A" w14:textId="77777777" w:rsidR="0076091E" w:rsidRPr="00A15AD1" w:rsidRDefault="0076091E" w:rsidP="0076091E">
            <w:pPr>
              <w:rPr>
                <w:i/>
              </w:rPr>
            </w:pPr>
            <w:r w:rsidRPr="00A15AD1">
              <w:rPr>
                <w:i/>
              </w:rPr>
              <w:t>0%</w:t>
            </w:r>
          </w:p>
        </w:tc>
        <w:tc>
          <w:tcPr>
            <w:tcW w:w="2700" w:type="dxa"/>
            <w:shd w:val="clear" w:color="auto" w:fill="auto"/>
          </w:tcPr>
          <w:p w14:paraId="477148CB" w14:textId="77777777" w:rsidR="0076091E" w:rsidRPr="00A15AD1" w:rsidRDefault="0076091E" w:rsidP="0076091E">
            <w:pPr>
              <w:rPr>
                <w:i/>
              </w:rPr>
            </w:pPr>
            <w:r w:rsidRPr="00A15AD1">
              <w:rPr>
                <w:i/>
              </w:rPr>
              <w:t>0%</w:t>
            </w:r>
          </w:p>
        </w:tc>
      </w:tr>
      <w:tr w:rsidR="00A15AD1" w:rsidRPr="00A15AD1" w14:paraId="27782369" w14:textId="77777777" w:rsidTr="001C17D6">
        <w:tc>
          <w:tcPr>
            <w:tcW w:w="2965" w:type="dxa"/>
            <w:shd w:val="clear" w:color="auto" w:fill="auto"/>
          </w:tcPr>
          <w:p w14:paraId="55DD0010" w14:textId="77777777" w:rsidR="0076091E" w:rsidRPr="00A15AD1" w:rsidRDefault="0076091E" w:rsidP="0076091E">
            <w:r w:rsidRPr="00A15AD1">
              <w:t>Total Adjustment</w:t>
            </w:r>
          </w:p>
        </w:tc>
        <w:tc>
          <w:tcPr>
            <w:tcW w:w="2700" w:type="dxa"/>
            <w:shd w:val="clear" w:color="auto" w:fill="auto"/>
          </w:tcPr>
          <w:p w14:paraId="1A584C64" w14:textId="77777777" w:rsidR="0076091E" w:rsidRPr="00A15AD1" w:rsidRDefault="0076091E" w:rsidP="0076091E">
            <w:r w:rsidRPr="00A15AD1">
              <w:t>-9.4%</w:t>
            </w:r>
          </w:p>
        </w:tc>
        <w:tc>
          <w:tcPr>
            <w:tcW w:w="2700" w:type="dxa"/>
            <w:shd w:val="clear" w:color="auto" w:fill="auto"/>
          </w:tcPr>
          <w:p w14:paraId="4877655B" w14:textId="77777777" w:rsidR="0076091E" w:rsidRPr="00A15AD1" w:rsidRDefault="0076091E" w:rsidP="0076091E">
            <w:r w:rsidRPr="00A15AD1">
              <w:t>-15.2%</w:t>
            </w:r>
          </w:p>
        </w:tc>
      </w:tr>
      <w:tr w:rsidR="00A15AD1" w:rsidRPr="00A15AD1" w14:paraId="53B389D0" w14:textId="77777777" w:rsidTr="001C17D6">
        <w:tc>
          <w:tcPr>
            <w:tcW w:w="2965" w:type="dxa"/>
            <w:shd w:val="clear" w:color="auto" w:fill="auto"/>
          </w:tcPr>
          <w:p w14:paraId="46F33455" w14:textId="77777777" w:rsidR="0076091E" w:rsidRPr="00A15AD1" w:rsidRDefault="0076091E" w:rsidP="0076091E">
            <w:r w:rsidRPr="00A15AD1">
              <w:t>Adjusted Unit Rate ($/sq m)</w:t>
            </w:r>
          </w:p>
        </w:tc>
        <w:tc>
          <w:tcPr>
            <w:tcW w:w="2700" w:type="dxa"/>
            <w:shd w:val="clear" w:color="auto" w:fill="auto"/>
          </w:tcPr>
          <w:p w14:paraId="7B2B7BC3" w14:textId="77777777" w:rsidR="0076091E" w:rsidRPr="00A15AD1" w:rsidRDefault="0076091E" w:rsidP="0076091E">
            <w:r w:rsidRPr="00A15AD1">
              <w:t>263,254</w:t>
            </w:r>
          </w:p>
        </w:tc>
        <w:tc>
          <w:tcPr>
            <w:tcW w:w="2700" w:type="dxa"/>
            <w:shd w:val="clear" w:color="auto" w:fill="auto"/>
          </w:tcPr>
          <w:p w14:paraId="4E37F4B4" w14:textId="77777777" w:rsidR="0076091E" w:rsidRPr="00A15AD1" w:rsidRDefault="0076091E" w:rsidP="0076091E">
            <w:r w:rsidRPr="00A15AD1">
              <w:t>256,936</w:t>
            </w:r>
          </w:p>
        </w:tc>
      </w:tr>
      <w:tr w:rsidR="0076091E" w:rsidRPr="00A15AD1" w14:paraId="69635A09" w14:textId="77777777" w:rsidTr="001C17D6">
        <w:tc>
          <w:tcPr>
            <w:tcW w:w="2965" w:type="dxa"/>
            <w:shd w:val="clear" w:color="auto" w:fill="auto"/>
          </w:tcPr>
          <w:p w14:paraId="29BAC409" w14:textId="77777777" w:rsidR="0076091E" w:rsidRPr="00A15AD1" w:rsidRDefault="0076091E" w:rsidP="0076091E">
            <w:pPr>
              <w:rPr>
                <w:b/>
              </w:rPr>
            </w:pPr>
            <w:r w:rsidRPr="00A15AD1">
              <w:rPr>
                <w:b/>
              </w:rPr>
              <w:t>Average ($/sq m)</w:t>
            </w:r>
          </w:p>
        </w:tc>
        <w:tc>
          <w:tcPr>
            <w:tcW w:w="5400" w:type="dxa"/>
            <w:gridSpan w:val="2"/>
            <w:shd w:val="clear" w:color="auto" w:fill="auto"/>
          </w:tcPr>
          <w:p w14:paraId="7CFF4E14" w14:textId="77777777" w:rsidR="0076091E" w:rsidRPr="00A15AD1" w:rsidRDefault="0076091E" w:rsidP="0076091E">
            <w:pPr>
              <w:rPr>
                <w:b/>
              </w:rPr>
            </w:pPr>
            <w:r w:rsidRPr="00A15AD1">
              <w:rPr>
                <w:b/>
              </w:rPr>
              <w:t>260,095 (say 260,000)</w:t>
            </w:r>
          </w:p>
        </w:tc>
      </w:tr>
    </w:tbl>
    <w:p w14:paraId="4E3B7B6C" w14:textId="2E747072" w:rsidR="0076091E" w:rsidRPr="00A15AD1" w:rsidRDefault="0076091E" w:rsidP="0076091E">
      <w:pPr>
        <w:rPr>
          <w:b/>
          <w:u w:val="single"/>
        </w:rPr>
      </w:pPr>
    </w:p>
    <w:p w14:paraId="440A83FB" w14:textId="7C6F27CB" w:rsidR="005639E2" w:rsidRPr="00A15AD1" w:rsidRDefault="005639E2" w:rsidP="0076091E">
      <w:pPr>
        <w:rPr>
          <w:b/>
          <w:sz w:val="20"/>
          <w:szCs w:val="20"/>
        </w:rPr>
      </w:pPr>
      <w:r w:rsidRPr="00A15AD1">
        <w:rPr>
          <w:b/>
          <w:sz w:val="20"/>
          <w:szCs w:val="20"/>
          <w:u w:val="single"/>
        </w:rPr>
        <w:t>Note</w:t>
      </w:r>
      <w:r w:rsidRPr="00A15AD1">
        <w:rPr>
          <w:b/>
          <w:sz w:val="20"/>
          <w:szCs w:val="20"/>
        </w:rPr>
        <w:t xml:space="preserve">: * </w:t>
      </w:r>
      <w:r w:rsidRPr="00A15AD1">
        <w:rPr>
          <w:sz w:val="20"/>
          <w:szCs w:val="20"/>
        </w:rPr>
        <w:t xml:space="preserve">Transactions identified and adopted by </w:t>
      </w:r>
      <w:r w:rsidR="006C2945" w:rsidRPr="00A15AD1">
        <w:rPr>
          <w:sz w:val="20"/>
          <w:szCs w:val="20"/>
        </w:rPr>
        <w:t>Mr C W Wong</w:t>
      </w:r>
      <w:r w:rsidRPr="00A15AD1">
        <w:rPr>
          <w:sz w:val="20"/>
          <w:szCs w:val="20"/>
        </w:rPr>
        <w:t xml:space="preserve"> only</w:t>
      </w:r>
      <w:r w:rsidR="00120CC0" w:rsidRPr="00A15AD1">
        <w:rPr>
          <w:sz w:val="20"/>
          <w:szCs w:val="20"/>
        </w:rPr>
        <w:t>.</w:t>
      </w:r>
    </w:p>
    <w:p w14:paraId="52C23284" w14:textId="77777777" w:rsidR="005639E2" w:rsidRPr="00A15AD1" w:rsidRDefault="005639E2" w:rsidP="0076091E">
      <w:pPr>
        <w:rPr>
          <w:b/>
          <w:u w:val="single"/>
        </w:rPr>
      </w:pPr>
    </w:p>
    <w:p w14:paraId="5AFAC350" w14:textId="77777777" w:rsidR="0076091E" w:rsidRPr="00A15AD1" w:rsidRDefault="0076091E" w:rsidP="0076091E">
      <w:pPr>
        <w:rPr>
          <w:i/>
        </w:rPr>
      </w:pPr>
      <w:r w:rsidRPr="00A15AD1">
        <w:rPr>
          <w:b/>
          <w:i/>
        </w:rPr>
        <w:t>Development C: The Pierre, No. 1 Coronation Terrace, OP in 2014</w:t>
      </w: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700"/>
        <w:gridCol w:w="2700"/>
      </w:tblGrid>
      <w:tr w:rsidR="00A15AD1" w:rsidRPr="00A15AD1" w14:paraId="7D326C8E" w14:textId="77777777" w:rsidTr="001C17D6">
        <w:tc>
          <w:tcPr>
            <w:tcW w:w="2965" w:type="dxa"/>
            <w:shd w:val="clear" w:color="auto" w:fill="auto"/>
          </w:tcPr>
          <w:p w14:paraId="6123AF2C" w14:textId="77777777" w:rsidR="0076091E" w:rsidRPr="00A15AD1" w:rsidRDefault="0076091E" w:rsidP="0076091E">
            <w:pPr>
              <w:rPr>
                <w:b/>
              </w:rPr>
            </w:pPr>
            <w:r w:rsidRPr="00A15AD1">
              <w:rPr>
                <w:b/>
              </w:rPr>
              <w:t>Unit</w:t>
            </w:r>
          </w:p>
        </w:tc>
        <w:tc>
          <w:tcPr>
            <w:tcW w:w="2700" w:type="dxa"/>
            <w:shd w:val="clear" w:color="auto" w:fill="auto"/>
          </w:tcPr>
          <w:p w14:paraId="31042664" w14:textId="77777777" w:rsidR="0076091E" w:rsidRPr="00A15AD1" w:rsidRDefault="0076091E" w:rsidP="0076091E">
            <w:pPr>
              <w:rPr>
                <w:b/>
              </w:rPr>
            </w:pPr>
            <w:r w:rsidRPr="00A15AD1">
              <w:rPr>
                <w:b/>
              </w:rPr>
              <w:t>28A</w:t>
            </w:r>
          </w:p>
        </w:tc>
        <w:tc>
          <w:tcPr>
            <w:tcW w:w="2700" w:type="dxa"/>
            <w:shd w:val="clear" w:color="auto" w:fill="auto"/>
          </w:tcPr>
          <w:p w14:paraId="0741AA64" w14:textId="77777777" w:rsidR="0076091E" w:rsidRPr="00A15AD1" w:rsidRDefault="0076091E" w:rsidP="0076091E">
            <w:pPr>
              <w:rPr>
                <w:b/>
              </w:rPr>
            </w:pPr>
            <w:r w:rsidRPr="00A15AD1">
              <w:rPr>
                <w:b/>
              </w:rPr>
              <w:t>21B</w:t>
            </w:r>
          </w:p>
        </w:tc>
      </w:tr>
      <w:tr w:rsidR="00A15AD1" w:rsidRPr="00A15AD1" w14:paraId="4312360C" w14:textId="77777777" w:rsidTr="001C17D6">
        <w:tc>
          <w:tcPr>
            <w:tcW w:w="2965" w:type="dxa"/>
            <w:shd w:val="clear" w:color="auto" w:fill="auto"/>
          </w:tcPr>
          <w:p w14:paraId="127B8690" w14:textId="77777777" w:rsidR="0076091E" w:rsidRPr="00A15AD1" w:rsidRDefault="0076091E" w:rsidP="0076091E">
            <w:r w:rsidRPr="00A15AD1">
              <w:t>Price ($,000)</w:t>
            </w:r>
          </w:p>
        </w:tc>
        <w:tc>
          <w:tcPr>
            <w:tcW w:w="2700" w:type="dxa"/>
            <w:shd w:val="clear" w:color="auto" w:fill="auto"/>
          </w:tcPr>
          <w:p w14:paraId="27E60945" w14:textId="77777777" w:rsidR="0076091E" w:rsidRPr="00A15AD1" w:rsidRDefault="0076091E" w:rsidP="0076091E">
            <w:r w:rsidRPr="00A15AD1">
              <w:t>10,600</w:t>
            </w:r>
          </w:p>
        </w:tc>
        <w:tc>
          <w:tcPr>
            <w:tcW w:w="2700" w:type="dxa"/>
            <w:shd w:val="clear" w:color="auto" w:fill="auto"/>
          </w:tcPr>
          <w:p w14:paraId="3EFE766E" w14:textId="77777777" w:rsidR="0076091E" w:rsidRPr="00A15AD1" w:rsidRDefault="0076091E" w:rsidP="0076091E">
            <w:r w:rsidRPr="00A15AD1">
              <w:t>7,700</w:t>
            </w:r>
          </w:p>
        </w:tc>
      </w:tr>
      <w:tr w:rsidR="00A15AD1" w:rsidRPr="00A15AD1" w14:paraId="14015123" w14:textId="77777777" w:rsidTr="001C17D6">
        <w:tc>
          <w:tcPr>
            <w:tcW w:w="2965" w:type="dxa"/>
            <w:shd w:val="clear" w:color="auto" w:fill="auto"/>
          </w:tcPr>
          <w:p w14:paraId="2CB04D44" w14:textId="77777777" w:rsidR="0076091E" w:rsidRPr="00A15AD1" w:rsidRDefault="0076091E" w:rsidP="0076091E">
            <w:r w:rsidRPr="00A15AD1">
              <w:t>Transaction Date</w:t>
            </w:r>
          </w:p>
        </w:tc>
        <w:tc>
          <w:tcPr>
            <w:tcW w:w="2700" w:type="dxa"/>
            <w:shd w:val="clear" w:color="auto" w:fill="auto"/>
          </w:tcPr>
          <w:p w14:paraId="0290FA8E" w14:textId="77777777" w:rsidR="0076091E" w:rsidRPr="00A15AD1" w:rsidRDefault="0076091E" w:rsidP="0076091E">
            <w:r w:rsidRPr="00A15AD1">
              <w:t>14/3/25</w:t>
            </w:r>
          </w:p>
        </w:tc>
        <w:tc>
          <w:tcPr>
            <w:tcW w:w="2700" w:type="dxa"/>
            <w:shd w:val="clear" w:color="auto" w:fill="auto"/>
          </w:tcPr>
          <w:p w14:paraId="0EE8CCB1" w14:textId="77777777" w:rsidR="0076091E" w:rsidRPr="00A15AD1" w:rsidRDefault="0076091E" w:rsidP="0076091E">
            <w:r w:rsidRPr="00A15AD1">
              <w:t>21/11/24</w:t>
            </w:r>
          </w:p>
        </w:tc>
      </w:tr>
      <w:tr w:rsidR="00A15AD1" w:rsidRPr="00A15AD1" w14:paraId="1CDE6C89" w14:textId="77777777" w:rsidTr="001C17D6">
        <w:tc>
          <w:tcPr>
            <w:tcW w:w="2965" w:type="dxa"/>
            <w:shd w:val="clear" w:color="auto" w:fill="auto"/>
          </w:tcPr>
          <w:p w14:paraId="119263FD" w14:textId="77777777" w:rsidR="0076091E" w:rsidRPr="00A15AD1" w:rsidRDefault="0076091E" w:rsidP="0076091E">
            <w:r w:rsidRPr="00A15AD1">
              <w:t xml:space="preserve">Effective Area (sq </w:t>
            </w:r>
            <w:proofErr w:type="gramStart"/>
            <w:r w:rsidRPr="00A15AD1">
              <w:t>m )</w:t>
            </w:r>
            <w:proofErr w:type="gramEnd"/>
          </w:p>
        </w:tc>
        <w:tc>
          <w:tcPr>
            <w:tcW w:w="2700" w:type="dxa"/>
            <w:shd w:val="clear" w:color="auto" w:fill="auto"/>
          </w:tcPr>
          <w:p w14:paraId="3812A432" w14:textId="77777777" w:rsidR="0076091E" w:rsidRPr="00A15AD1" w:rsidRDefault="0076091E" w:rsidP="0076091E">
            <w:r w:rsidRPr="00A15AD1">
              <w:t>37.9</w:t>
            </w:r>
          </w:p>
        </w:tc>
        <w:tc>
          <w:tcPr>
            <w:tcW w:w="2700" w:type="dxa"/>
            <w:shd w:val="clear" w:color="auto" w:fill="auto"/>
          </w:tcPr>
          <w:p w14:paraId="3E31F059" w14:textId="77777777" w:rsidR="0076091E" w:rsidRPr="00A15AD1" w:rsidRDefault="0076091E" w:rsidP="0076091E">
            <w:r w:rsidRPr="00A15AD1">
              <w:t>28.77</w:t>
            </w:r>
          </w:p>
        </w:tc>
      </w:tr>
      <w:tr w:rsidR="00A15AD1" w:rsidRPr="00A15AD1" w14:paraId="2BBD5681" w14:textId="77777777" w:rsidTr="001C17D6">
        <w:tc>
          <w:tcPr>
            <w:tcW w:w="2965" w:type="dxa"/>
            <w:shd w:val="clear" w:color="auto" w:fill="auto"/>
          </w:tcPr>
          <w:p w14:paraId="1BF69452" w14:textId="77777777" w:rsidR="0076091E" w:rsidRPr="00A15AD1" w:rsidRDefault="0076091E" w:rsidP="0076091E">
            <w:r w:rsidRPr="00A15AD1">
              <w:t>Actual Floor</w:t>
            </w:r>
          </w:p>
        </w:tc>
        <w:tc>
          <w:tcPr>
            <w:tcW w:w="2700" w:type="dxa"/>
            <w:shd w:val="clear" w:color="auto" w:fill="auto"/>
          </w:tcPr>
          <w:p w14:paraId="5DA4CB61" w14:textId="77777777" w:rsidR="0076091E" w:rsidRPr="00A15AD1" w:rsidRDefault="0076091E" w:rsidP="0076091E">
            <w:r w:rsidRPr="00A15AD1">
              <w:t>24/F</w:t>
            </w:r>
          </w:p>
        </w:tc>
        <w:tc>
          <w:tcPr>
            <w:tcW w:w="2700" w:type="dxa"/>
            <w:shd w:val="clear" w:color="auto" w:fill="auto"/>
          </w:tcPr>
          <w:p w14:paraId="161B2DEB" w14:textId="77777777" w:rsidR="0076091E" w:rsidRPr="00A15AD1" w:rsidRDefault="0076091E" w:rsidP="0076091E">
            <w:r w:rsidRPr="00A15AD1">
              <w:t>18/F</w:t>
            </w:r>
          </w:p>
        </w:tc>
      </w:tr>
      <w:tr w:rsidR="00A15AD1" w:rsidRPr="00A15AD1" w14:paraId="2E367CBD" w14:textId="77777777" w:rsidTr="001C17D6">
        <w:tc>
          <w:tcPr>
            <w:tcW w:w="2965" w:type="dxa"/>
            <w:shd w:val="clear" w:color="auto" w:fill="auto"/>
          </w:tcPr>
          <w:p w14:paraId="19AC6D4E" w14:textId="77777777" w:rsidR="0076091E" w:rsidRPr="00A15AD1" w:rsidRDefault="0076091E" w:rsidP="0076091E">
            <w:r w:rsidRPr="00A15AD1">
              <w:t>Headroom (m)</w:t>
            </w:r>
          </w:p>
        </w:tc>
        <w:tc>
          <w:tcPr>
            <w:tcW w:w="2700" w:type="dxa"/>
            <w:shd w:val="clear" w:color="auto" w:fill="auto"/>
          </w:tcPr>
          <w:p w14:paraId="06EA0608" w14:textId="77777777" w:rsidR="0076091E" w:rsidRPr="00A15AD1" w:rsidRDefault="0076091E" w:rsidP="0076091E">
            <w:r w:rsidRPr="00A15AD1">
              <w:t>3.1</w:t>
            </w:r>
          </w:p>
        </w:tc>
        <w:tc>
          <w:tcPr>
            <w:tcW w:w="2700" w:type="dxa"/>
            <w:shd w:val="clear" w:color="auto" w:fill="auto"/>
          </w:tcPr>
          <w:p w14:paraId="5AF61953" w14:textId="77777777" w:rsidR="0076091E" w:rsidRPr="00A15AD1" w:rsidRDefault="0076091E" w:rsidP="0076091E">
            <w:r w:rsidRPr="00A15AD1">
              <w:t>3.1</w:t>
            </w:r>
          </w:p>
        </w:tc>
      </w:tr>
      <w:tr w:rsidR="00A15AD1" w:rsidRPr="00A15AD1" w14:paraId="3123CB4D" w14:textId="77777777" w:rsidTr="001C17D6">
        <w:tc>
          <w:tcPr>
            <w:tcW w:w="2965" w:type="dxa"/>
            <w:shd w:val="clear" w:color="auto" w:fill="auto"/>
          </w:tcPr>
          <w:p w14:paraId="7B5C349A" w14:textId="77777777" w:rsidR="0076091E" w:rsidRPr="00A15AD1" w:rsidRDefault="0076091E" w:rsidP="0076091E">
            <w:r w:rsidRPr="00A15AD1">
              <w:t>View</w:t>
            </w:r>
          </w:p>
        </w:tc>
        <w:tc>
          <w:tcPr>
            <w:tcW w:w="2700" w:type="dxa"/>
            <w:shd w:val="clear" w:color="auto" w:fill="auto"/>
          </w:tcPr>
          <w:p w14:paraId="1B5ADEE6" w14:textId="77777777" w:rsidR="0076091E" w:rsidRPr="00A15AD1" w:rsidRDefault="0076091E" w:rsidP="0076091E">
            <w:r w:rsidRPr="00A15AD1">
              <w:t>Open</w:t>
            </w:r>
          </w:p>
        </w:tc>
        <w:tc>
          <w:tcPr>
            <w:tcW w:w="2700" w:type="dxa"/>
            <w:shd w:val="clear" w:color="auto" w:fill="auto"/>
          </w:tcPr>
          <w:p w14:paraId="0825E737" w14:textId="77777777" w:rsidR="0076091E" w:rsidRPr="00A15AD1" w:rsidRDefault="0076091E" w:rsidP="0076091E">
            <w:r w:rsidRPr="00A15AD1">
              <w:t>Open</w:t>
            </w:r>
          </w:p>
        </w:tc>
      </w:tr>
      <w:tr w:rsidR="00A15AD1" w:rsidRPr="00A15AD1" w14:paraId="7F8DB5B7" w14:textId="77777777" w:rsidTr="001C17D6">
        <w:tc>
          <w:tcPr>
            <w:tcW w:w="2965" w:type="dxa"/>
            <w:shd w:val="clear" w:color="auto" w:fill="auto"/>
          </w:tcPr>
          <w:p w14:paraId="453B03CB" w14:textId="77777777" w:rsidR="0076091E" w:rsidRPr="00A15AD1" w:rsidRDefault="0076091E" w:rsidP="0076091E">
            <w:r w:rsidRPr="00A15AD1">
              <w:t>Unit Rate ($/sq m)</w:t>
            </w:r>
          </w:p>
        </w:tc>
        <w:tc>
          <w:tcPr>
            <w:tcW w:w="2700" w:type="dxa"/>
            <w:shd w:val="clear" w:color="auto" w:fill="auto"/>
          </w:tcPr>
          <w:p w14:paraId="040D4CC7" w14:textId="77777777" w:rsidR="0076091E" w:rsidRPr="00A15AD1" w:rsidRDefault="0076091E" w:rsidP="0076091E">
            <w:r w:rsidRPr="00A15AD1">
              <w:t>279,683</w:t>
            </w:r>
          </w:p>
        </w:tc>
        <w:tc>
          <w:tcPr>
            <w:tcW w:w="2700" w:type="dxa"/>
            <w:shd w:val="clear" w:color="auto" w:fill="auto"/>
          </w:tcPr>
          <w:p w14:paraId="0D473375" w14:textId="77777777" w:rsidR="0076091E" w:rsidRPr="00A15AD1" w:rsidRDefault="0076091E" w:rsidP="0076091E">
            <w:r w:rsidRPr="00A15AD1">
              <w:t>267,640</w:t>
            </w:r>
          </w:p>
        </w:tc>
      </w:tr>
      <w:tr w:rsidR="00A15AD1" w:rsidRPr="00A15AD1" w14:paraId="46ABBC60" w14:textId="77777777" w:rsidTr="001C17D6">
        <w:tc>
          <w:tcPr>
            <w:tcW w:w="8365" w:type="dxa"/>
            <w:gridSpan w:val="3"/>
            <w:shd w:val="clear" w:color="auto" w:fill="auto"/>
          </w:tcPr>
          <w:p w14:paraId="7A811FBE" w14:textId="77777777" w:rsidR="0076091E" w:rsidRPr="00A15AD1" w:rsidRDefault="0076091E" w:rsidP="0076091E"/>
        </w:tc>
      </w:tr>
      <w:tr w:rsidR="00A15AD1" w:rsidRPr="00A15AD1" w14:paraId="10124EFE" w14:textId="77777777" w:rsidTr="001C17D6">
        <w:tc>
          <w:tcPr>
            <w:tcW w:w="2965" w:type="dxa"/>
            <w:shd w:val="clear" w:color="auto" w:fill="auto"/>
          </w:tcPr>
          <w:p w14:paraId="45668E8F" w14:textId="77777777" w:rsidR="0076091E" w:rsidRPr="00A15AD1" w:rsidRDefault="0076091E" w:rsidP="0076091E">
            <w:pPr>
              <w:rPr>
                <w:i/>
              </w:rPr>
            </w:pPr>
            <w:r w:rsidRPr="00A15AD1">
              <w:rPr>
                <w:i/>
              </w:rPr>
              <w:t>Time</w:t>
            </w:r>
          </w:p>
        </w:tc>
        <w:tc>
          <w:tcPr>
            <w:tcW w:w="2700" w:type="dxa"/>
            <w:shd w:val="clear" w:color="auto" w:fill="auto"/>
          </w:tcPr>
          <w:p w14:paraId="0A77DC12" w14:textId="77777777" w:rsidR="0076091E" w:rsidRPr="00A15AD1" w:rsidRDefault="0076091E" w:rsidP="0076091E">
            <w:pPr>
              <w:rPr>
                <w:i/>
              </w:rPr>
            </w:pPr>
            <w:r w:rsidRPr="00A15AD1">
              <w:rPr>
                <w:i/>
              </w:rPr>
              <w:t>0%</w:t>
            </w:r>
          </w:p>
        </w:tc>
        <w:tc>
          <w:tcPr>
            <w:tcW w:w="2700" w:type="dxa"/>
            <w:shd w:val="clear" w:color="auto" w:fill="auto"/>
          </w:tcPr>
          <w:p w14:paraId="33424308" w14:textId="77777777" w:rsidR="0076091E" w:rsidRPr="00A15AD1" w:rsidRDefault="0076091E" w:rsidP="0076091E">
            <w:pPr>
              <w:rPr>
                <w:i/>
              </w:rPr>
            </w:pPr>
            <w:r w:rsidRPr="00A15AD1">
              <w:rPr>
                <w:i/>
              </w:rPr>
              <w:t>-2.3%</w:t>
            </w:r>
          </w:p>
        </w:tc>
      </w:tr>
      <w:tr w:rsidR="00A15AD1" w:rsidRPr="00A15AD1" w14:paraId="38D08D6C" w14:textId="77777777" w:rsidTr="001C17D6">
        <w:tc>
          <w:tcPr>
            <w:tcW w:w="2965" w:type="dxa"/>
            <w:shd w:val="clear" w:color="auto" w:fill="auto"/>
          </w:tcPr>
          <w:p w14:paraId="296D2BE2" w14:textId="77777777" w:rsidR="0076091E" w:rsidRPr="00A15AD1" w:rsidRDefault="0076091E" w:rsidP="0076091E">
            <w:pPr>
              <w:rPr>
                <w:i/>
              </w:rPr>
            </w:pPr>
            <w:r w:rsidRPr="00A15AD1">
              <w:rPr>
                <w:i/>
              </w:rPr>
              <w:t xml:space="preserve">Location </w:t>
            </w:r>
          </w:p>
        </w:tc>
        <w:tc>
          <w:tcPr>
            <w:tcW w:w="2700" w:type="dxa"/>
            <w:shd w:val="clear" w:color="auto" w:fill="auto"/>
          </w:tcPr>
          <w:p w14:paraId="5C394D20" w14:textId="77777777" w:rsidR="0076091E" w:rsidRPr="00A15AD1" w:rsidRDefault="0076091E" w:rsidP="0076091E">
            <w:pPr>
              <w:rPr>
                <w:i/>
              </w:rPr>
            </w:pPr>
            <w:r w:rsidRPr="00A15AD1">
              <w:rPr>
                <w:i/>
              </w:rPr>
              <w:t>-5%</w:t>
            </w:r>
          </w:p>
        </w:tc>
        <w:tc>
          <w:tcPr>
            <w:tcW w:w="2700" w:type="dxa"/>
            <w:shd w:val="clear" w:color="auto" w:fill="auto"/>
          </w:tcPr>
          <w:p w14:paraId="1D509E2B" w14:textId="77777777" w:rsidR="0076091E" w:rsidRPr="00A15AD1" w:rsidRDefault="0076091E" w:rsidP="0076091E">
            <w:pPr>
              <w:rPr>
                <w:i/>
              </w:rPr>
            </w:pPr>
            <w:r w:rsidRPr="00A15AD1">
              <w:rPr>
                <w:i/>
              </w:rPr>
              <w:t>-5%</w:t>
            </w:r>
          </w:p>
        </w:tc>
      </w:tr>
      <w:tr w:rsidR="00A15AD1" w:rsidRPr="00A15AD1" w14:paraId="7FA7018B" w14:textId="77777777" w:rsidTr="001C17D6">
        <w:tc>
          <w:tcPr>
            <w:tcW w:w="2965" w:type="dxa"/>
            <w:shd w:val="clear" w:color="auto" w:fill="auto"/>
          </w:tcPr>
          <w:p w14:paraId="33CE2BBF" w14:textId="77777777" w:rsidR="0076091E" w:rsidRPr="00A15AD1" w:rsidRDefault="0076091E" w:rsidP="0076091E">
            <w:pPr>
              <w:rPr>
                <w:i/>
              </w:rPr>
            </w:pPr>
            <w:r w:rsidRPr="00A15AD1">
              <w:rPr>
                <w:i/>
              </w:rPr>
              <w:t>Age</w:t>
            </w:r>
          </w:p>
        </w:tc>
        <w:tc>
          <w:tcPr>
            <w:tcW w:w="2700" w:type="dxa"/>
            <w:shd w:val="clear" w:color="auto" w:fill="auto"/>
          </w:tcPr>
          <w:p w14:paraId="07710B1E" w14:textId="77777777" w:rsidR="0076091E" w:rsidRPr="00A15AD1" w:rsidRDefault="0076091E" w:rsidP="0076091E">
            <w:pPr>
              <w:rPr>
                <w:i/>
              </w:rPr>
            </w:pPr>
            <w:r w:rsidRPr="00A15AD1">
              <w:rPr>
                <w:i/>
              </w:rPr>
              <w:t>11%</w:t>
            </w:r>
          </w:p>
        </w:tc>
        <w:tc>
          <w:tcPr>
            <w:tcW w:w="2700" w:type="dxa"/>
            <w:shd w:val="clear" w:color="auto" w:fill="auto"/>
          </w:tcPr>
          <w:p w14:paraId="16C43161" w14:textId="77777777" w:rsidR="0076091E" w:rsidRPr="00A15AD1" w:rsidRDefault="0076091E" w:rsidP="0076091E">
            <w:pPr>
              <w:rPr>
                <w:i/>
              </w:rPr>
            </w:pPr>
            <w:r w:rsidRPr="00A15AD1">
              <w:rPr>
                <w:i/>
              </w:rPr>
              <w:t>11%</w:t>
            </w:r>
          </w:p>
        </w:tc>
      </w:tr>
      <w:tr w:rsidR="00A15AD1" w:rsidRPr="00A15AD1" w14:paraId="62C694C5" w14:textId="77777777" w:rsidTr="001C17D6">
        <w:tc>
          <w:tcPr>
            <w:tcW w:w="2965" w:type="dxa"/>
            <w:shd w:val="clear" w:color="auto" w:fill="auto"/>
          </w:tcPr>
          <w:p w14:paraId="44F33140" w14:textId="77777777" w:rsidR="0076091E" w:rsidRPr="00A15AD1" w:rsidRDefault="0076091E" w:rsidP="0076091E">
            <w:pPr>
              <w:rPr>
                <w:i/>
              </w:rPr>
            </w:pPr>
            <w:r w:rsidRPr="00A15AD1">
              <w:rPr>
                <w:i/>
              </w:rPr>
              <w:t>Floor</w:t>
            </w:r>
          </w:p>
        </w:tc>
        <w:tc>
          <w:tcPr>
            <w:tcW w:w="2700" w:type="dxa"/>
            <w:shd w:val="clear" w:color="auto" w:fill="auto"/>
          </w:tcPr>
          <w:p w14:paraId="40B5328D" w14:textId="77777777" w:rsidR="0076091E" w:rsidRPr="00A15AD1" w:rsidRDefault="0076091E" w:rsidP="0076091E">
            <w:pPr>
              <w:rPr>
                <w:i/>
              </w:rPr>
            </w:pPr>
            <w:r w:rsidRPr="00A15AD1">
              <w:rPr>
                <w:i/>
              </w:rPr>
              <w:t>-5.5%</w:t>
            </w:r>
          </w:p>
        </w:tc>
        <w:tc>
          <w:tcPr>
            <w:tcW w:w="2700" w:type="dxa"/>
            <w:shd w:val="clear" w:color="auto" w:fill="auto"/>
          </w:tcPr>
          <w:p w14:paraId="02611DF3" w14:textId="556FA7A4" w:rsidR="0076091E" w:rsidRPr="00A15AD1" w:rsidRDefault="0076091E" w:rsidP="00E17434">
            <w:pPr>
              <w:rPr>
                <w:i/>
              </w:rPr>
            </w:pPr>
            <w:r w:rsidRPr="00A15AD1">
              <w:rPr>
                <w:i/>
              </w:rPr>
              <w:t>-2</w:t>
            </w:r>
            <w:r w:rsidR="00E17434" w:rsidRPr="00A15AD1">
              <w:rPr>
                <w:i/>
              </w:rPr>
              <w:t>.</w:t>
            </w:r>
            <w:r w:rsidRPr="00A15AD1">
              <w:rPr>
                <w:i/>
              </w:rPr>
              <w:t>5%</w:t>
            </w:r>
          </w:p>
        </w:tc>
      </w:tr>
      <w:tr w:rsidR="00A15AD1" w:rsidRPr="00A15AD1" w14:paraId="09E12D24" w14:textId="77777777" w:rsidTr="001C17D6">
        <w:tc>
          <w:tcPr>
            <w:tcW w:w="2965" w:type="dxa"/>
            <w:shd w:val="clear" w:color="auto" w:fill="auto"/>
          </w:tcPr>
          <w:p w14:paraId="77462AD3" w14:textId="77777777" w:rsidR="0076091E" w:rsidRPr="00A15AD1" w:rsidRDefault="0076091E" w:rsidP="0076091E">
            <w:pPr>
              <w:rPr>
                <w:i/>
              </w:rPr>
            </w:pPr>
            <w:r w:rsidRPr="00A15AD1">
              <w:rPr>
                <w:i/>
              </w:rPr>
              <w:t>Headroom</w:t>
            </w:r>
          </w:p>
        </w:tc>
        <w:tc>
          <w:tcPr>
            <w:tcW w:w="2700" w:type="dxa"/>
            <w:shd w:val="clear" w:color="auto" w:fill="auto"/>
          </w:tcPr>
          <w:p w14:paraId="59E5C8A7" w14:textId="77777777" w:rsidR="0076091E" w:rsidRPr="00A15AD1" w:rsidRDefault="0076091E" w:rsidP="0076091E">
            <w:pPr>
              <w:rPr>
                <w:i/>
              </w:rPr>
            </w:pPr>
            <w:r w:rsidRPr="00A15AD1">
              <w:rPr>
                <w:i/>
              </w:rPr>
              <w:t>0.1%</w:t>
            </w:r>
          </w:p>
        </w:tc>
        <w:tc>
          <w:tcPr>
            <w:tcW w:w="2700" w:type="dxa"/>
            <w:shd w:val="clear" w:color="auto" w:fill="auto"/>
          </w:tcPr>
          <w:p w14:paraId="5F4F8D00" w14:textId="77777777" w:rsidR="0076091E" w:rsidRPr="00A15AD1" w:rsidRDefault="0076091E" w:rsidP="0076091E">
            <w:pPr>
              <w:rPr>
                <w:i/>
              </w:rPr>
            </w:pPr>
            <w:r w:rsidRPr="00A15AD1">
              <w:rPr>
                <w:i/>
              </w:rPr>
              <w:t>0.1%</w:t>
            </w:r>
          </w:p>
        </w:tc>
      </w:tr>
      <w:tr w:rsidR="00A15AD1" w:rsidRPr="00A15AD1" w14:paraId="44907BBE" w14:textId="77777777" w:rsidTr="001C17D6">
        <w:tc>
          <w:tcPr>
            <w:tcW w:w="2965" w:type="dxa"/>
            <w:shd w:val="clear" w:color="auto" w:fill="auto"/>
          </w:tcPr>
          <w:p w14:paraId="1E8D8663" w14:textId="77777777" w:rsidR="0076091E" w:rsidRPr="00A15AD1" w:rsidRDefault="0076091E" w:rsidP="0076091E">
            <w:pPr>
              <w:rPr>
                <w:i/>
              </w:rPr>
            </w:pPr>
            <w:r w:rsidRPr="00A15AD1">
              <w:rPr>
                <w:i/>
              </w:rPr>
              <w:t>Size</w:t>
            </w:r>
          </w:p>
        </w:tc>
        <w:tc>
          <w:tcPr>
            <w:tcW w:w="2700" w:type="dxa"/>
            <w:shd w:val="clear" w:color="auto" w:fill="auto"/>
          </w:tcPr>
          <w:p w14:paraId="3669424E" w14:textId="77777777" w:rsidR="0076091E" w:rsidRPr="00A15AD1" w:rsidRDefault="0076091E" w:rsidP="0076091E">
            <w:pPr>
              <w:rPr>
                <w:i/>
              </w:rPr>
            </w:pPr>
            <w:r w:rsidRPr="00A15AD1">
              <w:rPr>
                <w:i/>
              </w:rPr>
              <w:t>0%</w:t>
            </w:r>
          </w:p>
        </w:tc>
        <w:tc>
          <w:tcPr>
            <w:tcW w:w="2700" w:type="dxa"/>
            <w:shd w:val="clear" w:color="auto" w:fill="auto"/>
          </w:tcPr>
          <w:p w14:paraId="7F2188F8" w14:textId="77777777" w:rsidR="0076091E" w:rsidRPr="00A15AD1" w:rsidRDefault="0076091E" w:rsidP="0076091E">
            <w:pPr>
              <w:rPr>
                <w:i/>
              </w:rPr>
            </w:pPr>
            <w:r w:rsidRPr="00A15AD1">
              <w:rPr>
                <w:i/>
              </w:rPr>
              <w:t>0%</w:t>
            </w:r>
          </w:p>
        </w:tc>
      </w:tr>
      <w:tr w:rsidR="00A15AD1" w:rsidRPr="00A15AD1" w14:paraId="103978D4" w14:textId="77777777" w:rsidTr="001C17D6">
        <w:tc>
          <w:tcPr>
            <w:tcW w:w="2965" w:type="dxa"/>
            <w:shd w:val="clear" w:color="auto" w:fill="auto"/>
          </w:tcPr>
          <w:p w14:paraId="75E8065B" w14:textId="77777777" w:rsidR="0076091E" w:rsidRPr="00A15AD1" w:rsidRDefault="0076091E" w:rsidP="0076091E">
            <w:pPr>
              <w:rPr>
                <w:i/>
              </w:rPr>
            </w:pPr>
            <w:r w:rsidRPr="00A15AD1">
              <w:rPr>
                <w:i/>
              </w:rPr>
              <w:t xml:space="preserve">View </w:t>
            </w:r>
          </w:p>
        </w:tc>
        <w:tc>
          <w:tcPr>
            <w:tcW w:w="2700" w:type="dxa"/>
            <w:shd w:val="clear" w:color="auto" w:fill="auto"/>
          </w:tcPr>
          <w:p w14:paraId="6148C532" w14:textId="77777777" w:rsidR="0076091E" w:rsidRPr="00A15AD1" w:rsidRDefault="0076091E" w:rsidP="0076091E">
            <w:pPr>
              <w:rPr>
                <w:i/>
              </w:rPr>
            </w:pPr>
            <w:r w:rsidRPr="00A15AD1">
              <w:rPr>
                <w:i/>
              </w:rPr>
              <w:t>0%</w:t>
            </w:r>
          </w:p>
        </w:tc>
        <w:tc>
          <w:tcPr>
            <w:tcW w:w="2700" w:type="dxa"/>
            <w:shd w:val="clear" w:color="auto" w:fill="auto"/>
          </w:tcPr>
          <w:p w14:paraId="3FC1FDFC" w14:textId="77777777" w:rsidR="0076091E" w:rsidRPr="00A15AD1" w:rsidRDefault="0076091E" w:rsidP="0076091E">
            <w:pPr>
              <w:rPr>
                <w:i/>
              </w:rPr>
            </w:pPr>
            <w:r w:rsidRPr="00A15AD1">
              <w:rPr>
                <w:i/>
              </w:rPr>
              <w:t>0%</w:t>
            </w:r>
          </w:p>
        </w:tc>
      </w:tr>
      <w:tr w:rsidR="00A15AD1" w:rsidRPr="00A15AD1" w14:paraId="1A8494BD" w14:textId="77777777" w:rsidTr="001C17D6">
        <w:tc>
          <w:tcPr>
            <w:tcW w:w="2965" w:type="dxa"/>
            <w:shd w:val="clear" w:color="auto" w:fill="auto"/>
          </w:tcPr>
          <w:p w14:paraId="07DD0D0C" w14:textId="77777777" w:rsidR="0076091E" w:rsidRPr="00A15AD1" w:rsidRDefault="0076091E" w:rsidP="0076091E">
            <w:r w:rsidRPr="00A15AD1">
              <w:t>Total Adjustment</w:t>
            </w:r>
          </w:p>
        </w:tc>
        <w:tc>
          <w:tcPr>
            <w:tcW w:w="2700" w:type="dxa"/>
            <w:shd w:val="clear" w:color="auto" w:fill="auto"/>
          </w:tcPr>
          <w:p w14:paraId="464A4965" w14:textId="77777777" w:rsidR="0076091E" w:rsidRPr="00A15AD1" w:rsidRDefault="0076091E" w:rsidP="0076091E">
            <w:r w:rsidRPr="00A15AD1">
              <w:t>-0.3%</w:t>
            </w:r>
          </w:p>
        </w:tc>
        <w:tc>
          <w:tcPr>
            <w:tcW w:w="2700" w:type="dxa"/>
            <w:shd w:val="clear" w:color="auto" w:fill="auto"/>
          </w:tcPr>
          <w:p w14:paraId="2AEE7ED6" w14:textId="77777777" w:rsidR="0076091E" w:rsidRPr="00A15AD1" w:rsidRDefault="0076091E" w:rsidP="0076091E">
            <w:r w:rsidRPr="00A15AD1">
              <w:t>0.5%</w:t>
            </w:r>
          </w:p>
        </w:tc>
      </w:tr>
      <w:tr w:rsidR="00A15AD1" w:rsidRPr="00A15AD1" w14:paraId="27585748" w14:textId="77777777" w:rsidTr="001C17D6">
        <w:tc>
          <w:tcPr>
            <w:tcW w:w="2965" w:type="dxa"/>
            <w:shd w:val="clear" w:color="auto" w:fill="auto"/>
          </w:tcPr>
          <w:p w14:paraId="6B4AC497" w14:textId="77777777" w:rsidR="0076091E" w:rsidRPr="00A15AD1" w:rsidRDefault="0076091E" w:rsidP="0076091E">
            <w:r w:rsidRPr="00A15AD1">
              <w:t>Adjusted Unit Rate ($/sq m)</w:t>
            </w:r>
          </w:p>
        </w:tc>
        <w:tc>
          <w:tcPr>
            <w:tcW w:w="2700" w:type="dxa"/>
            <w:shd w:val="clear" w:color="auto" w:fill="auto"/>
          </w:tcPr>
          <w:p w14:paraId="2E64BBF5" w14:textId="77777777" w:rsidR="0076091E" w:rsidRPr="00A15AD1" w:rsidRDefault="0076091E" w:rsidP="0076091E">
            <w:r w:rsidRPr="00A15AD1">
              <w:t>278,844</w:t>
            </w:r>
          </w:p>
        </w:tc>
        <w:tc>
          <w:tcPr>
            <w:tcW w:w="2700" w:type="dxa"/>
            <w:shd w:val="clear" w:color="auto" w:fill="auto"/>
          </w:tcPr>
          <w:p w14:paraId="698B7D71" w14:textId="77777777" w:rsidR="0076091E" w:rsidRPr="00A15AD1" w:rsidRDefault="0076091E" w:rsidP="0076091E">
            <w:r w:rsidRPr="00A15AD1">
              <w:t>268,978</w:t>
            </w:r>
          </w:p>
        </w:tc>
      </w:tr>
      <w:tr w:rsidR="0076091E" w:rsidRPr="00A15AD1" w14:paraId="3E8CAA3D" w14:textId="77777777" w:rsidTr="001C17D6">
        <w:tc>
          <w:tcPr>
            <w:tcW w:w="2965" w:type="dxa"/>
            <w:shd w:val="clear" w:color="auto" w:fill="auto"/>
          </w:tcPr>
          <w:p w14:paraId="031928F8" w14:textId="77777777" w:rsidR="0076091E" w:rsidRPr="00A15AD1" w:rsidRDefault="0076091E" w:rsidP="0076091E">
            <w:pPr>
              <w:rPr>
                <w:b/>
              </w:rPr>
            </w:pPr>
            <w:r w:rsidRPr="00A15AD1">
              <w:rPr>
                <w:b/>
              </w:rPr>
              <w:t>Average ($/sq m)</w:t>
            </w:r>
          </w:p>
        </w:tc>
        <w:tc>
          <w:tcPr>
            <w:tcW w:w="5400" w:type="dxa"/>
            <w:gridSpan w:val="2"/>
            <w:shd w:val="clear" w:color="auto" w:fill="auto"/>
          </w:tcPr>
          <w:p w14:paraId="77457454" w14:textId="77777777" w:rsidR="0076091E" w:rsidRPr="00A15AD1" w:rsidRDefault="0076091E" w:rsidP="0076091E">
            <w:pPr>
              <w:rPr>
                <w:b/>
              </w:rPr>
            </w:pPr>
            <w:r w:rsidRPr="00A15AD1">
              <w:rPr>
                <w:b/>
              </w:rPr>
              <w:t>273,911 (say 274,000)</w:t>
            </w:r>
          </w:p>
        </w:tc>
      </w:tr>
    </w:tbl>
    <w:p w14:paraId="356BA9F9" w14:textId="77777777" w:rsidR="0076091E" w:rsidRPr="00A15AD1" w:rsidRDefault="0076091E" w:rsidP="0076091E">
      <w:pPr>
        <w:ind w:left="360"/>
      </w:pPr>
    </w:p>
    <w:p w14:paraId="7E6477B1" w14:textId="77777777" w:rsidR="0076091E" w:rsidRPr="00A15AD1" w:rsidRDefault="0076091E" w:rsidP="0076091E">
      <w:pPr>
        <w:rPr>
          <w:i/>
        </w:rPr>
      </w:pPr>
      <w:r w:rsidRPr="00A15AD1">
        <w:rPr>
          <w:b/>
          <w:i/>
        </w:rPr>
        <w:t>Development D: Upper Central, No.48 Caine Road, OP in 2020</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080"/>
        <w:gridCol w:w="1080"/>
        <w:gridCol w:w="1080"/>
        <w:gridCol w:w="1080"/>
        <w:gridCol w:w="1080"/>
        <w:gridCol w:w="1080"/>
      </w:tblGrid>
      <w:tr w:rsidR="00A15AD1" w:rsidRPr="00A15AD1" w14:paraId="1961E460" w14:textId="77777777" w:rsidTr="001C17D6">
        <w:tc>
          <w:tcPr>
            <w:tcW w:w="2515" w:type="dxa"/>
            <w:shd w:val="clear" w:color="auto" w:fill="auto"/>
          </w:tcPr>
          <w:p w14:paraId="6F50B104" w14:textId="77777777" w:rsidR="0076091E" w:rsidRPr="00A15AD1" w:rsidRDefault="0076091E" w:rsidP="0076091E">
            <w:pPr>
              <w:rPr>
                <w:b/>
              </w:rPr>
            </w:pPr>
            <w:r w:rsidRPr="00A15AD1">
              <w:rPr>
                <w:b/>
              </w:rPr>
              <w:t>Unit</w:t>
            </w:r>
          </w:p>
        </w:tc>
        <w:tc>
          <w:tcPr>
            <w:tcW w:w="1080" w:type="dxa"/>
            <w:shd w:val="clear" w:color="auto" w:fill="auto"/>
          </w:tcPr>
          <w:p w14:paraId="05A3E011" w14:textId="77777777" w:rsidR="0076091E" w:rsidRPr="00A15AD1" w:rsidRDefault="0076091E" w:rsidP="0076091E">
            <w:pPr>
              <w:rPr>
                <w:b/>
              </w:rPr>
            </w:pPr>
            <w:r w:rsidRPr="00A15AD1">
              <w:rPr>
                <w:b/>
              </w:rPr>
              <w:t>6A</w:t>
            </w:r>
          </w:p>
        </w:tc>
        <w:tc>
          <w:tcPr>
            <w:tcW w:w="1080" w:type="dxa"/>
            <w:shd w:val="clear" w:color="auto" w:fill="auto"/>
          </w:tcPr>
          <w:p w14:paraId="7AD79828" w14:textId="77777777" w:rsidR="0076091E" w:rsidRPr="00A15AD1" w:rsidRDefault="0076091E" w:rsidP="0076091E">
            <w:pPr>
              <w:rPr>
                <w:b/>
              </w:rPr>
            </w:pPr>
            <w:r w:rsidRPr="00A15AD1">
              <w:rPr>
                <w:b/>
              </w:rPr>
              <w:t>23B</w:t>
            </w:r>
          </w:p>
        </w:tc>
        <w:tc>
          <w:tcPr>
            <w:tcW w:w="1080" w:type="dxa"/>
            <w:shd w:val="clear" w:color="auto" w:fill="auto"/>
          </w:tcPr>
          <w:p w14:paraId="3BF52846" w14:textId="77777777" w:rsidR="0076091E" w:rsidRPr="00A15AD1" w:rsidRDefault="0076091E" w:rsidP="0076091E">
            <w:pPr>
              <w:rPr>
                <w:b/>
              </w:rPr>
            </w:pPr>
            <w:r w:rsidRPr="00A15AD1">
              <w:rPr>
                <w:b/>
              </w:rPr>
              <w:t>22B</w:t>
            </w:r>
          </w:p>
        </w:tc>
        <w:tc>
          <w:tcPr>
            <w:tcW w:w="1080" w:type="dxa"/>
            <w:shd w:val="clear" w:color="auto" w:fill="auto"/>
          </w:tcPr>
          <w:p w14:paraId="4716D514" w14:textId="77777777" w:rsidR="0076091E" w:rsidRPr="00A15AD1" w:rsidRDefault="0076091E" w:rsidP="0076091E">
            <w:pPr>
              <w:rPr>
                <w:b/>
              </w:rPr>
            </w:pPr>
            <w:r w:rsidRPr="00A15AD1">
              <w:rPr>
                <w:b/>
              </w:rPr>
              <w:t>20B</w:t>
            </w:r>
          </w:p>
        </w:tc>
        <w:tc>
          <w:tcPr>
            <w:tcW w:w="1080" w:type="dxa"/>
            <w:shd w:val="clear" w:color="auto" w:fill="auto"/>
          </w:tcPr>
          <w:p w14:paraId="51F93D53" w14:textId="77777777" w:rsidR="0076091E" w:rsidRPr="00A15AD1" w:rsidRDefault="0076091E" w:rsidP="0076091E">
            <w:pPr>
              <w:rPr>
                <w:b/>
              </w:rPr>
            </w:pPr>
            <w:r w:rsidRPr="00A15AD1">
              <w:rPr>
                <w:b/>
              </w:rPr>
              <w:t>21D</w:t>
            </w:r>
          </w:p>
        </w:tc>
        <w:tc>
          <w:tcPr>
            <w:tcW w:w="1080" w:type="dxa"/>
            <w:shd w:val="clear" w:color="auto" w:fill="auto"/>
          </w:tcPr>
          <w:p w14:paraId="61B289EB" w14:textId="77777777" w:rsidR="0076091E" w:rsidRPr="00A15AD1" w:rsidRDefault="0076091E" w:rsidP="0076091E">
            <w:pPr>
              <w:rPr>
                <w:b/>
              </w:rPr>
            </w:pPr>
            <w:r w:rsidRPr="00A15AD1">
              <w:rPr>
                <w:b/>
              </w:rPr>
              <w:t>9A</w:t>
            </w:r>
          </w:p>
        </w:tc>
      </w:tr>
      <w:tr w:rsidR="00A15AD1" w:rsidRPr="00A15AD1" w14:paraId="70B173EA" w14:textId="77777777" w:rsidTr="001C17D6">
        <w:tc>
          <w:tcPr>
            <w:tcW w:w="2515" w:type="dxa"/>
            <w:shd w:val="clear" w:color="auto" w:fill="auto"/>
          </w:tcPr>
          <w:p w14:paraId="5B82EED8" w14:textId="77777777" w:rsidR="0076091E" w:rsidRPr="00A15AD1" w:rsidRDefault="0076091E" w:rsidP="0076091E">
            <w:r w:rsidRPr="00A15AD1">
              <w:t>Price ($,000)</w:t>
            </w:r>
          </w:p>
        </w:tc>
        <w:tc>
          <w:tcPr>
            <w:tcW w:w="1080" w:type="dxa"/>
            <w:shd w:val="clear" w:color="auto" w:fill="auto"/>
          </w:tcPr>
          <w:p w14:paraId="4911C89B" w14:textId="77777777" w:rsidR="0076091E" w:rsidRPr="00A15AD1" w:rsidRDefault="0076091E" w:rsidP="0076091E">
            <w:r w:rsidRPr="00A15AD1">
              <w:t>4,504</w:t>
            </w:r>
          </w:p>
        </w:tc>
        <w:tc>
          <w:tcPr>
            <w:tcW w:w="1080" w:type="dxa"/>
            <w:shd w:val="clear" w:color="auto" w:fill="auto"/>
          </w:tcPr>
          <w:p w14:paraId="4A49D0FA" w14:textId="77777777" w:rsidR="0076091E" w:rsidRPr="00A15AD1" w:rsidRDefault="0076091E" w:rsidP="0076091E">
            <w:r w:rsidRPr="00A15AD1">
              <w:t>4,359</w:t>
            </w:r>
          </w:p>
        </w:tc>
        <w:tc>
          <w:tcPr>
            <w:tcW w:w="1080" w:type="dxa"/>
            <w:shd w:val="clear" w:color="auto" w:fill="auto"/>
          </w:tcPr>
          <w:p w14:paraId="0CE2EB87" w14:textId="77777777" w:rsidR="0076091E" w:rsidRPr="00A15AD1" w:rsidRDefault="0076091E" w:rsidP="0076091E">
            <w:r w:rsidRPr="00A15AD1">
              <w:t>4,316</w:t>
            </w:r>
          </w:p>
        </w:tc>
        <w:tc>
          <w:tcPr>
            <w:tcW w:w="1080" w:type="dxa"/>
            <w:shd w:val="clear" w:color="auto" w:fill="auto"/>
          </w:tcPr>
          <w:p w14:paraId="78725250" w14:textId="77777777" w:rsidR="0076091E" w:rsidRPr="00A15AD1" w:rsidRDefault="0076091E" w:rsidP="0076091E">
            <w:r w:rsidRPr="00A15AD1">
              <w:t>4,232</w:t>
            </w:r>
          </w:p>
        </w:tc>
        <w:tc>
          <w:tcPr>
            <w:tcW w:w="1080" w:type="dxa"/>
            <w:shd w:val="clear" w:color="auto" w:fill="auto"/>
          </w:tcPr>
          <w:p w14:paraId="54CCB0B6" w14:textId="77777777" w:rsidR="0076091E" w:rsidRPr="00A15AD1" w:rsidRDefault="0076091E" w:rsidP="0076091E">
            <w:r w:rsidRPr="00A15AD1">
              <w:t>6,249</w:t>
            </w:r>
          </w:p>
        </w:tc>
        <w:tc>
          <w:tcPr>
            <w:tcW w:w="1080" w:type="dxa"/>
            <w:shd w:val="clear" w:color="auto" w:fill="auto"/>
          </w:tcPr>
          <w:p w14:paraId="4BA41474" w14:textId="77777777" w:rsidR="0076091E" w:rsidRPr="00A15AD1" w:rsidRDefault="0076091E" w:rsidP="0076091E">
            <w:r w:rsidRPr="00A15AD1">
              <w:t>4,636</w:t>
            </w:r>
          </w:p>
        </w:tc>
      </w:tr>
      <w:tr w:rsidR="00A15AD1" w:rsidRPr="00A15AD1" w14:paraId="1D9343FC" w14:textId="77777777" w:rsidTr="001C17D6">
        <w:tc>
          <w:tcPr>
            <w:tcW w:w="2515" w:type="dxa"/>
            <w:shd w:val="clear" w:color="auto" w:fill="auto"/>
          </w:tcPr>
          <w:p w14:paraId="62B8C6AD" w14:textId="77777777" w:rsidR="0076091E" w:rsidRPr="00A15AD1" w:rsidRDefault="0076091E" w:rsidP="0076091E">
            <w:r w:rsidRPr="00A15AD1">
              <w:t>Transaction Date</w:t>
            </w:r>
          </w:p>
        </w:tc>
        <w:tc>
          <w:tcPr>
            <w:tcW w:w="1080" w:type="dxa"/>
            <w:shd w:val="clear" w:color="auto" w:fill="auto"/>
          </w:tcPr>
          <w:p w14:paraId="65AABFA0" w14:textId="77777777" w:rsidR="0076091E" w:rsidRPr="00A15AD1" w:rsidRDefault="0076091E" w:rsidP="0076091E">
            <w:r w:rsidRPr="00A15AD1">
              <w:t>12/3/25</w:t>
            </w:r>
          </w:p>
        </w:tc>
        <w:tc>
          <w:tcPr>
            <w:tcW w:w="1080" w:type="dxa"/>
            <w:shd w:val="clear" w:color="auto" w:fill="auto"/>
          </w:tcPr>
          <w:p w14:paraId="628642BA" w14:textId="77777777" w:rsidR="0076091E" w:rsidRPr="00A15AD1" w:rsidRDefault="0076091E" w:rsidP="0076091E">
            <w:r w:rsidRPr="00A15AD1">
              <w:t>11/3/25</w:t>
            </w:r>
          </w:p>
        </w:tc>
        <w:tc>
          <w:tcPr>
            <w:tcW w:w="1080" w:type="dxa"/>
            <w:shd w:val="clear" w:color="auto" w:fill="auto"/>
          </w:tcPr>
          <w:p w14:paraId="53BABF19" w14:textId="77777777" w:rsidR="0076091E" w:rsidRPr="00A15AD1" w:rsidRDefault="0076091E" w:rsidP="0076091E">
            <w:r w:rsidRPr="00A15AD1">
              <w:t>17/2/25</w:t>
            </w:r>
          </w:p>
        </w:tc>
        <w:tc>
          <w:tcPr>
            <w:tcW w:w="1080" w:type="dxa"/>
            <w:shd w:val="clear" w:color="auto" w:fill="auto"/>
          </w:tcPr>
          <w:p w14:paraId="3E4200A4" w14:textId="77777777" w:rsidR="0076091E" w:rsidRPr="00A15AD1" w:rsidRDefault="0076091E" w:rsidP="0076091E">
            <w:r w:rsidRPr="00A15AD1">
              <w:t>7/2/25</w:t>
            </w:r>
          </w:p>
        </w:tc>
        <w:tc>
          <w:tcPr>
            <w:tcW w:w="1080" w:type="dxa"/>
            <w:shd w:val="clear" w:color="auto" w:fill="auto"/>
          </w:tcPr>
          <w:p w14:paraId="051F7643" w14:textId="77777777" w:rsidR="0076091E" w:rsidRPr="00A15AD1" w:rsidRDefault="0076091E" w:rsidP="0076091E">
            <w:r w:rsidRPr="00A15AD1">
              <w:t>30/12/24</w:t>
            </w:r>
          </w:p>
        </w:tc>
        <w:tc>
          <w:tcPr>
            <w:tcW w:w="1080" w:type="dxa"/>
            <w:shd w:val="clear" w:color="auto" w:fill="auto"/>
          </w:tcPr>
          <w:p w14:paraId="2308A449" w14:textId="77777777" w:rsidR="0076091E" w:rsidRPr="00A15AD1" w:rsidRDefault="0076091E" w:rsidP="0076091E">
            <w:r w:rsidRPr="00A15AD1">
              <w:t>25/11/24</w:t>
            </w:r>
          </w:p>
        </w:tc>
      </w:tr>
      <w:tr w:rsidR="00A15AD1" w:rsidRPr="00A15AD1" w14:paraId="5196C372" w14:textId="77777777" w:rsidTr="001C17D6">
        <w:tc>
          <w:tcPr>
            <w:tcW w:w="2515" w:type="dxa"/>
            <w:shd w:val="clear" w:color="auto" w:fill="auto"/>
          </w:tcPr>
          <w:p w14:paraId="35A3EE9E" w14:textId="77777777" w:rsidR="0076091E" w:rsidRPr="00A15AD1" w:rsidRDefault="0076091E" w:rsidP="0076091E">
            <w:r w:rsidRPr="00A15AD1">
              <w:t xml:space="preserve">Effective Area (sq </w:t>
            </w:r>
            <w:proofErr w:type="gramStart"/>
            <w:r w:rsidRPr="00A15AD1">
              <w:t>m )</w:t>
            </w:r>
            <w:proofErr w:type="gramEnd"/>
          </w:p>
        </w:tc>
        <w:tc>
          <w:tcPr>
            <w:tcW w:w="1080" w:type="dxa"/>
            <w:shd w:val="clear" w:color="auto" w:fill="auto"/>
          </w:tcPr>
          <w:p w14:paraId="6D05F598" w14:textId="77777777" w:rsidR="0076091E" w:rsidRPr="00A15AD1" w:rsidRDefault="0076091E" w:rsidP="0076091E">
            <w:r w:rsidRPr="00A15AD1">
              <w:t>18</w:t>
            </w:r>
          </w:p>
        </w:tc>
        <w:tc>
          <w:tcPr>
            <w:tcW w:w="1080" w:type="dxa"/>
            <w:shd w:val="clear" w:color="auto" w:fill="auto"/>
          </w:tcPr>
          <w:p w14:paraId="18ABAC07" w14:textId="77777777" w:rsidR="0076091E" w:rsidRPr="00A15AD1" w:rsidRDefault="0076091E" w:rsidP="0076091E">
            <w:r w:rsidRPr="00A15AD1">
              <w:t>15.53</w:t>
            </w:r>
          </w:p>
        </w:tc>
        <w:tc>
          <w:tcPr>
            <w:tcW w:w="1080" w:type="dxa"/>
            <w:shd w:val="clear" w:color="auto" w:fill="auto"/>
          </w:tcPr>
          <w:p w14:paraId="0CF339ED" w14:textId="77777777" w:rsidR="0076091E" w:rsidRPr="00A15AD1" w:rsidRDefault="0076091E" w:rsidP="0076091E">
            <w:r w:rsidRPr="00A15AD1">
              <w:t>15.53</w:t>
            </w:r>
          </w:p>
        </w:tc>
        <w:tc>
          <w:tcPr>
            <w:tcW w:w="1080" w:type="dxa"/>
            <w:shd w:val="clear" w:color="auto" w:fill="auto"/>
          </w:tcPr>
          <w:p w14:paraId="6A01E11B" w14:textId="77777777" w:rsidR="0076091E" w:rsidRPr="00A15AD1" w:rsidRDefault="0076091E" w:rsidP="0076091E">
            <w:r w:rsidRPr="00A15AD1">
              <w:t>15.53</w:t>
            </w:r>
          </w:p>
        </w:tc>
        <w:tc>
          <w:tcPr>
            <w:tcW w:w="1080" w:type="dxa"/>
            <w:shd w:val="clear" w:color="auto" w:fill="auto"/>
          </w:tcPr>
          <w:p w14:paraId="6525C8DC" w14:textId="77777777" w:rsidR="0076091E" w:rsidRPr="00A15AD1" w:rsidRDefault="0076091E" w:rsidP="0076091E">
            <w:r w:rsidRPr="00A15AD1">
              <w:t>22.51</w:t>
            </w:r>
          </w:p>
        </w:tc>
        <w:tc>
          <w:tcPr>
            <w:tcW w:w="1080" w:type="dxa"/>
            <w:shd w:val="clear" w:color="auto" w:fill="auto"/>
          </w:tcPr>
          <w:p w14:paraId="75978A04" w14:textId="77777777" w:rsidR="0076091E" w:rsidRPr="00A15AD1" w:rsidRDefault="0076091E" w:rsidP="0076091E">
            <w:r w:rsidRPr="00A15AD1">
              <w:t>18</w:t>
            </w:r>
          </w:p>
        </w:tc>
      </w:tr>
      <w:tr w:rsidR="00A15AD1" w:rsidRPr="00A15AD1" w14:paraId="51989F42" w14:textId="77777777" w:rsidTr="001C17D6">
        <w:tc>
          <w:tcPr>
            <w:tcW w:w="2515" w:type="dxa"/>
            <w:shd w:val="clear" w:color="auto" w:fill="auto"/>
          </w:tcPr>
          <w:p w14:paraId="1FD4E055" w14:textId="77777777" w:rsidR="0076091E" w:rsidRPr="00A15AD1" w:rsidRDefault="0076091E" w:rsidP="0076091E">
            <w:r w:rsidRPr="00A15AD1">
              <w:t>Actual Floor</w:t>
            </w:r>
          </w:p>
        </w:tc>
        <w:tc>
          <w:tcPr>
            <w:tcW w:w="1080" w:type="dxa"/>
            <w:shd w:val="clear" w:color="auto" w:fill="auto"/>
          </w:tcPr>
          <w:p w14:paraId="44AED048" w14:textId="77777777" w:rsidR="0076091E" w:rsidRPr="00A15AD1" w:rsidRDefault="0076091E" w:rsidP="0076091E">
            <w:r w:rsidRPr="00A15AD1">
              <w:t>6/F</w:t>
            </w:r>
          </w:p>
        </w:tc>
        <w:tc>
          <w:tcPr>
            <w:tcW w:w="1080" w:type="dxa"/>
            <w:shd w:val="clear" w:color="auto" w:fill="auto"/>
          </w:tcPr>
          <w:p w14:paraId="017924DD" w14:textId="77777777" w:rsidR="0076091E" w:rsidRPr="00A15AD1" w:rsidRDefault="0076091E" w:rsidP="0076091E">
            <w:r w:rsidRPr="00A15AD1">
              <w:t>21/F</w:t>
            </w:r>
          </w:p>
        </w:tc>
        <w:tc>
          <w:tcPr>
            <w:tcW w:w="1080" w:type="dxa"/>
            <w:shd w:val="clear" w:color="auto" w:fill="auto"/>
          </w:tcPr>
          <w:p w14:paraId="1F87E96F" w14:textId="77777777" w:rsidR="0076091E" w:rsidRPr="00A15AD1" w:rsidRDefault="0076091E" w:rsidP="0076091E">
            <w:r w:rsidRPr="00A15AD1">
              <w:t>20/F</w:t>
            </w:r>
          </w:p>
        </w:tc>
        <w:tc>
          <w:tcPr>
            <w:tcW w:w="1080" w:type="dxa"/>
            <w:shd w:val="clear" w:color="auto" w:fill="auto"/>
          </w:tcPr>
          <w:p w14:paraId="3C13152D" w14:textId="77777777" w:rsidR="0076091E" w:rsidRPr="00A15AD1" w:rsidRDefault="0076091E" w:rsidP="0076091E">
            <w:r w:rsidRPr="00A15AD1">
              <w:t>18/F</w:t>
            </w:r>
          </w:p>
        </w:tc>
        <w:tc>
          <w:tcPr>
            <w:tcW w:w="1080" w:type="dxa"/>
            <w:shd w:val="clear" w:color="auto" w:fill="auto"/>
          </w:tcPr>
          <w:p w14:paraId="43203A20" w14:textId="77777777" w:rsidR="0076091E" w:rsidRPr="00A15AD1" w:rsidRDefault="0076091E" w:rsidP="0076091E">
            <w:r w:rsidRPr="00A15AD1">
              <w:t>19/F</w:t>
            </w:r>
          </w:p>
        </w:tc>
        <w:tc>
          <w:tcPr>
            <w:tcW w:w="1080" w:type="dxa"/>
            <w:shd w:val="clear" w:color="auto" w:fill="auto"/>
          </w:tcPr>
          <w:p w14:paraId="4662A675" w14:textId="77777777" w:rsidR="0076091E" w:rsidRPr="00A15AD1" w:rsidRDefault="0076091E" w:rsidP="0076091E">
            <w:r w:rsidRPr="00A15AD1">
              <w:t>9/F</w:t>
            </w:r>
          </w:p>
        </w:tc>
      </w:tr>
      <w:tr w:rsidR="00A15AD1" w:rsidRPr="00A15AD1" w14:paraId="57B741DD" w14:textId="77777777" w:rsidTr="001C17D6">
        <w:tc>
          <w:tcPr>
            <w:tcW w:w="2515" w:type="dxa"/>
            <w:shd w:val="clear" w:color="auto" w:fill="auto"/>
          </w:tcPr>
          <w:p w14:paraId="67228F20" w14:textId="77777777" w:rsidR="0076091E" w:rsidRPr="00A15AD1" w:rsidRDefault="0076091E" w:rsidP="0076091E">
            <w:r w:rsidRPr="00A15AD1">
              <w:t>Headroom (m)</w:t>
            </w:r>
          </w:p>
        </w:tc>
        <w:tc>
          <w:tcPr>
            <w:tcW w:w="1080" w:type="dxa"/>
            <w:shd w:val="clear" w:color="auto" w:fill="auto"/>
          </w:tcPr>
          <w:p w14:paraId="33D9AAE6" w14:textId="77777777" w:rsidR="0076091E" w:rsidRPr="00A15AD1" w:rsidRDefault="0076091E" w:rsidP="0076091E">
            <w:r w:rsidRPr="00A15AD1">
              <w:t>3.15</w:t>
            </w:r>
          </w:p>
        </w:tc>
        <w:tc>
          <w:tcPr>
            <w:tcW w:w="1080" w:type="dxa"/>
            <w:shd w:val="clear" w:color="auto" w:fill="auto"/>
          </w:tcPr>
          <w:p w14:paraId="407DFF17" w14:textId="77777777" w:rsidR="0076091E" w:rsidRPr="00A15AD1" w:rsidRDefault="0076091E" w:rsidP="0076091E">
            <w:r w:rsidRPr="00A15AD1">
              <w:t>3.15</w:t>
            </w:r>
          </w:p>
        </w:tc>
        <w:tc>
          <w:tcPr>
            <w:tcW w:w="1080" w:type="dxa"/>
            <w:shd w:val="clear" w:color="auto" w:fill="auto"/>
          </w:tcPr>
          <w:p w14:paraId="3CAFDE69" w14:textId="77777777" w:rsidR="0076091E" w:rsidRPr="00A15AD1" w:rsidRDefault="0076091E" w:rsidP="0076091E">
            <w:r w:rsidRPr="00A15AD1">
              <w:t>3.15</w:t>
            </w:r>
          </w:p>
        </w:tc>
        <w:tc>
          <w:tcPr>
            <w:tcW w:w="1080" w:type="dxa"/>
            <w:shd w:val="clear" w:color="auto" w:fill="auto"/>
          </w:tcPr>
          <w:p w14:paraId="41F43FCE" w14:textId="77777777" w:rsidR="0076091E" w:rsidRPr="00A15AD1" w:rsidRDefault="0076091E" w:rsidP="0076091E">
            <w:r w:rsidRPr="00A15AD1">
              <w:t>3.15</w:t>
            </w:r>
          </w:p>
        </w:tc>
        <w:tc>
          <w:tcPr>
            <w:tcW w:w="1080" w:type="dxa"/>
            <w:shd w:val="clear" w:color="auto" w:fill="auto"/>
          </w:tcPr>
          <w:p w14:paraId="52409D9F" w14:textId="77777777" w:rsidR="0076091E" w:rsidRPr="00A15AD1" w:rsidRDefault="0076091E" w:rsidP="0076091E">
            <w:r w:rsidRPr="00A15AD1">
              <w:t>3.15</w:t>
            </w:r>
          </w:p>
        </w:tc>
        <w:tc>
          <w:tcPr>
            <w:tcW w:w="1080" w:type="dxa"/>
            <w:shd w:val="clear" w:color="auto" w:fill="auto"/>
          </w:tcPr>
          <w:p w14:paraId="13EBCA29" w14:textId="77777777" w:rsidR="0076091E" w:rsidRPr="00A15AD1" w:rsidRDefault="0076091E" w:rsidP="0076091E">
            <w:r w:rsidRPr="00A15AD1">
              <w:t>3.15</w:t>
            </w:r>
          </w:p>
        </w:tc>
      </w:tr>
      <w:tr w:rsidR="00A15AD1" w:rsidRPr="00A15AD1" w14:paraId="5E6439BC" w14:textId="77777777" w:rsidTr="001C17D6">
        <w:tc>
          <w:tcPr>
            <w:tcW w:w="2515" w:type="dxa"/>
            <w:shd w:val="clear" w:color="auto" w:fill="auto"/>
          </w:tcPr>
          <w:p w14:paraId="2C669341" w14:textId="77777777" w:rsidR="0076091E" w:rsidRPr="00A15AD1" w:rsidRDefault="0076091E" w:rsidP="0076091E">
            <w:r w:rsidRPr="00A15AD1">
              <w:t>View</w:t>
            </w:r>
          </w:p>
        </w:tc>
        <w:tc>
          <w:tcPr>
            <w:tcW w:w="1080" w:type="dxa"/>
            <w:shd w:val="clear" w:color="auto" w:fill="auto"/>
          </w:tcPr>
          <w:p w14:paraId="762BE187" w14:textId="77777777" w:rsidR="0076091E" w:rsidRPr="00A15AD1" w:rsidRDefault="0076091E" w:rsidP="0076091E">
            <w:r w:rsidRPr="00A15AD1">
              <w:t>Open</w:t>
            </w:r>
          </w:p>
        </w:tc>
        <w:tc>
          <w:tcPr>
            <w:tcW w:w="1080" w:type="dxa"/>
            <w:shd w:val="clear" w:color="auto" w:fill="auto"/>
          </w:tcPr>
          <w:p w14:paraId="0C77EBBC" w14:textId="77777777" w:rsidR="0076091E" w:rsidRPr="00A15AD1" w:rsidRDefault="0076091E" w:rsidP="0076091E">
            <w:r w:rsidRPr="00A15AD1">
              <w:t>Open</w:t>
            </w:r>
          </w:p>
        </w:tc>
        <w:tc>
          <w:tcPr>
            <w:tcW w:w="1080" w:type="dxa"/>
            <w:shd w:val="clear" w:color="auto" w:fill="auto"/>
          </w:tcPr>
          <w:p w14:paraId="6F9B5027" w14:textId="77777777" w:rsidR="0076091E" w:rsidRPr="00A15AD1" w:rsidRDefault="0076091E" w:rsidP="0076091E">
            <w:r w:rsidRPr="00A15AD1">
              <w:t>Open</w:t>
            </w:r>
          </w:p>
        </w:tc>
        <w:tc>
          <w:tcPr>
            <w:tcW w:w="1080" w:type="dxa"/>
            <w:shd w:val="clear" w:color="auto" w:fill="auto"/>
          </w:tcPr>
          <w:p w14:paraId="345EE599" w14:textId="77777777" w:rsidR="0076091E" w:rsidRPr="00A15AD1" w:rsidRDefault="0076091E" w:rsidP="0076091E">
            <w:r w:rsidRPr="00A15AD1">
              <w:t>Open</w:t>
            </w:r>
          </w:p>
        </w:tc>
        <w:tc>
          <w:tcPr>
            <w:tcW w:w="1080" w:type="dxa"/>
            <w:shd w:val="clear" w:color="auto" w:fill="auto"/>
          </w:tcPr>
          <w:p w14:paraId="379AFB1F" w14:textId="77777777" w:rsidR="0076091E" w:rsidRPr="00A15AD1" w:rsidRDefault="0076091E" w:rsidP="0076091E">
            <w:r w:rsidRPr="00A15AD1">
              <w:t>Open</w:t>
            </w:r>
          </w:p>
        </w:tc>
        <w:tc>
          <w:tcPr>
            <w:tcW w:w="1080" w:type="dxa"/>
            <w:shd w:val="clear" w:color="auto" w:fill="auto"/>
          </w:tcPr>
          <w:p w14:paraId="4FA09440" w14:textId="77777777" w:rsidR="0076091E" w:rsidRPr="00A15AD1" w:rsidRDefault="0076091E" w:rsidP="0076091E">
            <w:r w:rsidRPr="00A15AD1">
              <w:t>Open</w:t>
            </w:r>
          </w:p>
        </w:tc>
      </w:tr>
      <w:tr w:rsidR="00A15AD1" w:rsidRPr="00A15AD1" w14:paraId="7C5A375A" w14:textId="77777777" w:rsidTr="001C17D6">
        <w:tc>
          <w:tcPr>
            <w:tcW w:w="2515" w:type="dxa"/>
            <w:shd w:val="clear" w:color="auto" w:fill="auto"/>
          </w:tcPr>
          <w:p w14:paraId="4607BD02" w14:textId="77777777" w:rsidR="0076091E" w:rsidRPr="00A15AD1" w:rsidRDefault="0076091E" w:rsidP="0076091E">
            <w:r w:rsidRPr="00A15AD1">
              <w:t>Unit Rate ($/sq m)</w:t>
            </w:r>
          </w:p>
        </w:tc>
        <w:tc>
          <w:tcPr>
            <w:tcW w:w="1080" w:type="dxa"/>
            <w:shd w:val="clear" w:color="auto" w:fill="auto"/>
          </w:tcPr>
          <w:p w14:paraId="31EADC28" w14:textId="77777777" w:rsidR="0076091E" w:rsidRPr="00A15AD1" w:rsidRDefault="0076091E" w:rsidP="0076091E">
            <w:r w:rsidRPr="00A15AD1">
              <w:t>250,222</w:t>
            </w:r>
          </w:p>
        </w:tc>
        <w:tc>
          <w:tcPr>
            <w:tcW w:w="1080" w:type="dxa"/>
            <w:shd w:val="clear" w:color="auto" w:fill="auto"/>
          </w:tcPr>
          <w:p w14:paraId="1A0CA9A0" w14:textId="77777777" w:rsidR="0076091E" w:rsidRPr="00A15AD1" w:rsidRDefault="0076091E" w:rsidP="0076091E">
            <w:r w:rsidRPr="00A15AD1">
              <w:t>280,683</w:t>
            </w:r>
          </w:p>
        </w:tc>
        <w:tc>
          <w:tcPr>
            <w:tcW w:w="1080" w:type="dxa"/>
            <w:shd w:val="clear" w:color="auto" w:fill="auto"/>
          </w:tcPr>
          <w:p w14:paraId="72D4105A" w14:textId="77777777" w:rsidR="0076091E" w:rsidRPr="00A15AD1" w:rsidRDefault="0076091E" w:rsidP="0076091E">
            <w:r w:rsidRPr="00A15AD1">
              <w:t>277,914</w:t>
            </w:r>
          </w:p>
        </w:tc>
        <w:tc>
          <w:tcPr>
            <w:tcW w:w="1080" w:type="dxa"/>
            <w:shd w:val="clear" w:color="auto" w:fill="auto"/>
          </w:tcPr>
          <w:p w14:paraId="4C84337F" w14:textId="77777777" w:rsidR="0076091E" w:rsidRPr="00A15AD1" w:rsidRDefault="0076091E" w:rsidP="0076091E">
            <w:r w:rsidRPr="00A15AD1">
              <w:t>272,505</w:t>
            </w:r>
          </w:p>
        </w:tc>
        <w:tc>
          <w:tcPr>
            <w:tcW w:w="1080" w:type="dxa"/>
            <w:shd w:val="clear" w:color="auto" w:fill="auto"/>
          </w:tcPr>
          <w:p w14:paraId="06B87112" w14:textId="77777777" w:rsidR="0076091E" w:rsidRPr="00A15AD1" w:rsidRDefault="0076091E" w:rsidP="0076091E">
            <w:r w:rsidRPr="00A15AD1">
              <w:t>277,610</w:t>
            </w:r>
          </w:p>
        </w:tc>
        <w:tc>
          <w:tcPr>
            <w:tcW w:w="1080" w:type="dxa"/>
            <w:shd w:val="clear" w:color="auto" w:fill="auto"/>
          </w:tcPr>
          <w:p w14:paraId="6CD68286" w14:textId="77777777" w:rsidR="0076091E" w:rsidRPr="00A15AD1" w:rsidRDefault="0076091E" w:rsidP="0076091E">
            <w:r w:rsidRPr="00A15AD1">
              <w:t>257,556</w:t>
            </w:r>
          </w:p>
        </w:tc>
      </w:tr>
      <w:tr w:rsidR="00A15AD1" w:rsidRPr="00A15AD1" w14:paraId="273C5499" w14:textId="77777777" w:rsidTr="001C17D6">
        <w:tc>
          <w:tcPr>
            <w:tcW w:w="8995" w:type="dxa"/>
            <w:gridSpan w:val="7"/>
            <w:shd w:val="clear" w:color="auto" w:fill="auto"/>
          </w:tcPr>
          <w:p w14:paraId="2C0A6E75" w14:textId="77777777" w:rsidR="0076091E" w:rsidRPr="00A15AD1" w:rsidRDefault="0076091E" w:rsidP="0076091E">
            <w:r w:rsidRPr="00A15AD1">
              <w:t>Adjustment</w:t>
            </w:r>
          </w:p>
        </w:tc>
      </w:tr>
      <w:tr w:rsidR="00A15AD1" w:rsidRPr="00A15AD1" w14:paraId="21FBB1E1" w14:textId="77777777" w:rsidTr="001C17D6">
        <w:tc>
          <w:tcPr>
            <w:tcW w:w="2515" w:type="dxa"/>
            <w:shd w:val="clear" w:color="auto" w:fill="auto"/>
          </w:tcPr>
          <w:p w14:paraId="5086401B" w14:textId="77777777" w:rsidR="0076091E" w:rsidRPr="00A15AD1" w:rsidRDefault="0076091E" w:rsidP="0076091E">
            <w:pPr>
              <w:rPr>
                <w:i/>
              </w:rPr>
            </w:pPr>
            <w:r w:rsidRPr="00A15AD1">
              <w:rPr>
                <w:i/>
              </w:rPr>
              <w:t>Time</w:t>
            </w:r>
          </w:p>
        </w:tc>
        <w:tc>
          <w:tcPr>
            <w:tcW w:w="1080" w:type="dxa"/>
            <w:shd w:val="clear" w:color="auto" w:fill="auto"/>
          </w:tcPr>
          <w:p w14:paraId="4956336F" w14:textId="77777777" w:rsidR="0076091E" w:rsidRPr="00A15AD1" w:rsidRDefault="0076091E" w:rsidP="0076091E">
            <w:pPr>
              <w:rPr>
                <w:i/>
              </w:rPr>
            </w:pPr>
            <w:r w:rsidRPr="00A15AD1">
              <w:rPr>
                <w:i/>
              </w:rPr>
              <w:t>0%</w:t>
            </w:r>
          </w:p>
        </w:tc>
        <w:tc>
          <w:tcPr>
            <w:tcW w:w="1080" w:type="dxa"/>
            <w:shd w:val="clear" w:color="auto" w:fill="auto"/>
          </w:tcPr>
          <w:p w14:paraId="0B000B2F" w14:textId="77777777" w:rsidR="0076091E" w:rsidRPr="00A15AD1" w:rsidRDefault="0076091E" w:rsidP="0076091E">
            <w:pPr>
              <w:rPr>
                <w:i/>
              </w:rPr>
            </w:pPr>
            <w:r w:rsidRPr="00A15AD1">
              <w:rPr>
                <w:i/>
              </w:rPr>
              <w:t>0%</w:t>
            </w:r>
          </w:p>
        </w:tc>
        <w:tc>
          <w:tcPr>
            <w:tcW w:w="1080" w:type="dxa"/>
            <w:shd w:val="clear" w:color="auto" w:fill="auto"/>
          </w:tcPr>
          <w:p w14:paraId="1BB9C618" w14:textId="77777777" w:rsidR="0076091E" w:rsidRPr="00A15AD1" w:rsidRDefault="0076091E" w:rsidP="0076091E">
            <w:pPr>
              <w:rPr>
                <w:i/>
              </w:rPr>
            </w:pPr>
            <w:r w:rsidRPr="00A15AD1">
              <w:rPr>
                <w:i/>
              </w:rPr>
              <w:t>0%</w:t>
            </w:r>
          </w:p>
        </w:tc>
        <w:tc>
          <w:tcPr>
            <w:tcW w:w="1080" w:type="dxa"/>
            <w:shd w:val="clear" w:color="auto" w:fill="auto"/>
          </w:tcPr>
          <w:p w14:paraId="40F14D27" w14:textId="77777777" w:rsidR="0076091E" w:rsidRPr="00A15AD1" w:rsidRDefault="0076091E" w:rsidP="0076091E">
            <w:pPr>
              <w:rPr>
                <w:i/>
              </w:rPr>
            </w:pPr>
            <w:r w:rsidRPr="00A15AD1">
              <w:rPr>
                <w:i/>
              </w:rPr>
              <w:t>0%</w:t>
            </w:r>
          </w:p>
        </w:tc>
        <w:tc>
          <w:tcPr>
            <w:tcW w:w="1080" w:type="dxa"/>
            <w:shd w:val="clear" w:color="auto" w:fill="auto"/>
          </w:tcPr>
          <w:p w14:paraId="0429A11F" w14:textId="77777777" w:rsidR="0076091E" w:rsidRPr="00A15AD1" w:rsidRDefault="0076091E" w:rsidP="0076091E">
            <w:pPr>
              <w:rPr>
                <w:i/>
              </w:rPr>
            </w:pPr>
            <w:r w:rsidRPr="00A15AD1">
              <w:rPr>
                <w:i/>
              </w:rPr>
              <w:t>-1.5%</w:t>
            </w:r>
          </w:p>
        </w:tc>
        <w:tc>
          <w:tcPr>
            <w:tcW w:w="1080" w:type="dxa"/>
            <w:shd w:val="clear" w:color="auto" w:fill="auto"/>
          </w:tcPr>
          <w:p w14:paraId="4C16CE78" w14:textId="77777777" w:rsidR="0076091E" w:rsidRPr="00A15AD1" w:rsidRDefault="0076091E" w:rsidP="0076091E">
            <w:pPr>
              <w:rPr>
                <w:i/>
              </w:rPr>
            </w:pPr>
            <w:r w:rsidRPr="00A15AD1">
              <w:rPr>
                <w:i/>
              </w:rPr>
              <w:t>-2.3%</w:t>
            </w:r>
          </w:p>
        </w:tc>
      </w:tr>
      <w:tr w:rsidR="00A15AD1" w:rsidRPr="00A15AD1" w14:paraId="6D051E95" w14:textId="77777777" w:rsidTr="001C17D6">
        <w:tc>
          <w:tcPr>
            <w:tcW w:w="2515" w:type="dxa"/>
            <w:shd w:val="clear" w:color="auto" w:fill="auto"/>
          </w:tcPr>
          <w:p w14:paraId="4FE3C7E0" w14:textId="77777777" w:rsidR="0076091E" w:rsidRPr="00A15AD1" w:rsidRDefault="0076091E" w:rsidP="0076091E">
            <w:pPr>
              <w:rPr>
                <w:i/>
              </w:rPr>
            </w:pPr>
            <w:r w:rsidRPr="00A15AD1">
              <w:rPr>
                <w:i/>
              </w:rPr>
              <w:t xml:space="preserve">Location </w:t>
            </w:r>
          </w:p>
        </w:tc>
        <w:tc>
          <w:tcPr>
            <w:tcW w:w="1080" w:type="dxa"/>
            <w:shd w:val="clear" w:color="auto" w:fill="auto"/>
          </w:tcPr>
          <w:p w14:paraId="7077AC9F" w14:textId="77777777" w:rsidR="0076091E" w:rsidRPr="00A15AD1" w:rsidRDefault="0076091E" w:rsidP="0076091E">
            <w:pPr>
              <w:rPr>
                <w:i/>
              </w:rPr>
            </w:pPr>
            <w:r w:rsidRPr="00A15AD1">
              <w:rPr>
                <w:i/>
              </w:rPr>
              <w:t>-10%</w:t>
            </w:r>
          </w:p>
        </w:tc>
        <w:tc>
          <w:tcPr>
            <w:tcW w:w="1080" w:type="dxa"/>
            <w:shd w:val="clear" w:color="auto" w:fill="auto"/>
          </w:tcPr>
          <w:p w14:paraId="3A263E35" w14:textId="77777777" w:rsidR="0076091E" w:rsidRPr="00A15AD1" w:rsidRDefault="0076091E" w:rsidP="0076091E">
            <w:pPr>
              <w:rPr>
                <w:i/>
              </w:rPr>
            </w:pPr>
            <w:r w:rsidRPr="00A15AD1">
              <w:rPr>
                <w:i/>
              </w:rPr>
              <w:t>-10%</w:t>
            </w:r>
          </w:p>
        </w:tc>
        <w:tc>
          <w:tcPr>
            <w:tcW w:w="1080" w:type="dxa"/>
            <w:shd w:val="clear" w:color="auto" w:fill="auto"/>
          </w:tcPr>
          <w:p w14:paraId="682D4733" w14:textId="77777777" w:rsidR="0076091E" w:rsidRPr="00A15AD1" w:rsidRDefault="0076091E" w:rsidP="0076091E">
            <w:pPr>
              <w:rPr>
                <w:i/>
              </w:rPr>
            </w:pPr>
            <w:r w:rsidRPr="00A15AD1">
              <w:rPr>
                <w:i/>
              </w:rPr>
              <w:t>-10%</w:t>
            </w:r>
          </w:p>
        </w:tc>
        <w:tc>
          <w:tcPr>
            <w:tcW w:w="1080" w:type="dxa"/>
            <w:shd w:val="clear" w:color="auto" w:fill="auto"/>
          </w:tcPr>
          <w:p w14:paraId="2C116877" w14:textId="77777777" w:rsidR="0076091E" w:rsidRPr="00A15AD1" w:rsidRDefault="0076091E" w:rsidP="0076091E">
            <w:pPr>
              <w:rPr>
                <w:i/>
              </w:rPr>
            </w:pPr>
            <w:r w:rsidRPr="00A15AD1">
              <w:rPr>
                <w:i/>
              </w:rPr>
              <w:t>-10%</w:t>
            </w:r>
          </w:p>
        </w:tc>
        <w:tc>
          <w:tcPr>
            <w:tcW w:w="1080" w:type="dxa"/>
            <w:shd w:val="clear" w:color="auto" w:fill="auto"/>
          </w:tcPr>
          <w:p w14:paraId="32E15727" w14:textId="77777777" w:rsidR="0076091E" w:rsidRPr="00A15AD1" w:rsidRDefault="0076091E" w:rsidP="0076091E">
            <w:pPr>
              <w:rPr>
                <w:i/>
              </w:rPr>
            </w:pPr>
            <w:r w:rsidRPr="00A15AD1">
              <w:rPr>
                <w:i/>
              </w:rPr>
              <w:t>-10%</w:t>
            </w:r>
          </w:p>
        </w:tc>
        <w:tc>
          <w:tcPr>
            <w:tcW w:w="1080" w:type="dxa"/>
            <w:shd w:val="clear" w:color="auto" w:fill="auto"/>
          </w:tcPr>
          <w:p w14:paraId="09D9364F" w14:textId="77777777" w:rsidR="0076091E" w:rsidRPr="00A15AD1" w:rsidRDefault="0076091E" w:rsidP="0076091E">
            <w:pPr>
              <w:rPr>
                <w:i/>
              </w:rPr>
            </w:pPr>
            <w:r w:rsidRPr="00A15AD1">
              <w:rPr>
                <w:i/>
              </w:rPr>
              <w:t>-10%</w:t>
            </w:r>
          </w:p>
        </w:tc>
      </w:tr>
      <w:tr w:rsidR="00A15AD1" w:rsidRPr="00A15AD1" w14:paraId="5991B530" w14:textId="77777777" w:rsidTr="001C17D6">
        <w:tc>
          <w:tcPr>
            <w:tcW w:w="2515" w:type="dxa"/>
            <w:shd w:val="clear" w:color="auto" w:fill="auto"/>
          </w:tcPr>
          <w:p w14:paraId="78732892" w14:textId="77777777" w:rsidR="0076091E" w:rsidRPr="00A15AD1" w:rsidRDefault="0076091E" w:rsidP="0076091E">
            <w:pPr>
              <w:rPr>
                <w:i/>
              </w:rPr>
            </w:pPr>
            <w:r w:rsidRPr="00A15AD1">
              <w:rPr>
                <w:i/>
              </w:rPr>
              <w:t>Age</w:t>
            </w:r>
          </w:p>
        </w:tc>
        <w:tc>
          <w:tcPr>
            <w:tcW w:w="1080" w:type="dxa"/>
            <w:shd w:val="clear" w:color="auto" w:fill="auto"/>
          </w:tcPr>
          <w:p w14:paraId="74E85F59" w14:textId="77777777" w:rsidR="0076091E" w:rsidRPr="00A15AD1" w:rsidRDefault="0076091E" w:rsidP="0076091E">
            <w:pPr>
              <w:rPr>
                <w:i/>
              </w:rPr>
            </w:pPr>
            <w:r w:rsidRPr="00A15AD1">
              <w:rPr>
                <w:i/>
              </w:rPr>
              <w:t>5%</w:t>
            </w:r>
          </w:p>
        </w:tc>
        <w:tc>
          <w:tcPr>
            <w:tcW w:w="1080" w:type="dxa"/>
            <w:shd w:val="clear" w:color="auto" w:fill="auto"/>
          </w:tcPr>
          <w:p w14:paraId="119ED258" w14:textId="77777777" w:rsidR="0076091E" w:rsidRPr="00A15AD1" w:rsidRDefault="0076091E" w:rsidP="0076091E">
            <w:pPr>
              <w:rPr>
                <w:i/>
              </w:rPr>
            </w:pPr>
            <w:r w:rsidRPr="00A15AD1">
              <w:rPr>
                <w:i/>
              </w:rPr>
              <w:t>5%</w:t>
            </w:r>
          </w:p>
        </w:tc>
        <w:tc>
          <w:tcPr>
            <w:tcW w:w="1080" w:type="dxa"/>
            <w:shd w:val="clear" w:color="auto" w:fill="auto"/>
          </w:tcPr>
          <w:p w14:paraId="14F83AEF" w14:textId="77777777" w:rsidR="0076091E" w:rsidRPr="00A15AD1" w:rsidRDefault="0076091E" w:rsidP="0076091E">
            <w:pPr>
              <w:rPr>
                <w:i/>
              </w:rPr>
            </w:pPr>
            <w:r w:rsidRPr="00A15AD1">
              <w:rPr>
                <w:i/>
              </w:rPr>
              <w:t>5%</w:t>
            </w:r>
          </w:p>
        </w:tc>
        <w:tc>
          <w:tcPr>
            <w:tcW w:w="1080" w:type="dxa"/>
            <w:shd w:val="clear" w:color="auto" w:fill="auto"/>
          </w:tcPr>
          <w:p w14:paraId="11F9A8CF" w14:textId="77777777" w:rsidR="0076091E" w:rsidRPr="00A15AD1" w:rsidRDefault="0076091E" w:rsidP="0076091E">
            <w:pPr>
              <w:rPr>
                <w:i/>
              </w:rPr>
            </w:pPr>
            <w:r w:rsidRPr="00A15AD1">
              <w:rPr>
                <w:i/>
              </w:rPr>
              <w:t>5%</w:t>
            </w:r>
          </w:p>
        </w:tc>
        <w:tc>
          <w:tcPr>
            <w:tcW w:w="1080" w:type="dxa"/>
            <w:shd w:val="clear" w:color="auto" w:fill="auto"/>
          </w:tcPr>
          <w:p w14:paraId="31CDD9B4" w14:textId="77777777" w:rsidR="0076091E" w:rsidRPr="00A15AD1" w:rsidRDefault="0076091E" w:rsidP="0076091E">
            <w:pPr>
              <w:rPr>
                <w:i/>
              </w:rPr>
            </w:pPr>
            <w:r w:rsidRPr="00A15AD1">
              <w:rPr>
                <w:i/>
              </w:rPr>
              <w:t>5%</w:t>
            </w:r>
          </w:p>
        </w:tc>
        <w:tc>
          <w:tcPr>
            <w:tcW w:w="1080" w:type="dxa"/>
            <w:shd w:val="clear" w:color="auto" w:fill="auto"/>
          </w:tcPr>
          <w:p w14:paraId="41259353" w14:textId="77777777" w:rsidR="0076091E" w:rsidRPr="00A15AD1" w:rsidRDefault="0076091E" w:rsidP="0076091E">
            <w:pPr>
              <w:rPr>
                <w:i/>
              </w:rPr>
            </w:pPr>
            <w:r w:rsidRPr="00A15AD1">
              <w:rPr>
                <w:i/>
              </w:rPr>
              <w:t>5%</w:t>
            </w:r>
          </w:p>
        </w:tc>
      </w:tr>
      <w:tr w:rsidR="00A15AD1" w:rsidRPr="00A15AD1" w14:paraId="4EA1A8D8" w14:textId="77777777" w:rsidTr="001C17D6">
        <w:tc>
          <w:tcPr>
            <w:tcW w:w="2515" w:type="dxa"/>
            <w:shd w:val="clear" w:color="auto" w:fill="auto"/>
          </w:tcPr>
          <w:p w14:paraId="45E0CAB4" w14:textId="77777777" w:rsidR="0076091E" w:rsidRPr="00A15AD1" w:rsidRDefault="0076091E" w:rsidP="0076091E">
            <w:pPr>
              <w:rPr>
                <w:i/>
              </w:rPr>
            </w:pPr>
            <w:r w:rsidRPr="00A15AD1">
              <w:rPr>
                <w:i/>
              </w:rPr>
              <w:t>Floor</w:t>
            </w:r>
          </w:p>
        </w:tc>
        <w:tc>
          <w:tcPr>
            <w:tcW w:w="1080" w:type="dxa"/>
            <w:shd w:val="clear" w:color="auto" w:fill="auto"/>
          </w:tcPr>
          <w:p w14:paraId="5BCD342E" w14:textId="77777777" w:rsidR="0076091E" w:rsidRPr="00A15AD1" w:rsidRDefault="0076091E" w:rsidP="0076091E">
            <w:pPr>
              <w:rPr>
                <w:i/>
              </w:rPr>
            </w:pPr>
            <w:r w:rsidRPr="00A15AD1">
              <w:rPr>
                <w:i/>
              </w:rPr>
              <w:t>3.5%</w:t>
            </w:r>
          </w:p>
        </w:tc>
        <w:tc>
          <w:tcPr>
            <w:tcW w:w="1080" w:type="dxa"/>
            <w:shd w:val="clear" w:color="auto" w:fill="auto"/>
          </w:tcPr>
          <w:p w14:paraId="6A57ABEA" w14:textId="77777777" w:rsidR="0076091E" w:rsidRPr="00A15AD1" w:rsidRDefault="0076091E" w:rsidP="0076091E">
            <w:pPr>
              <w:rPr>
                <w:i/>
              </w:rPr>
            </w:pPr>
            <w:r w:rsidRPr="00A15AD1">
              <w:rPr>
                <w:i/>
              </w:rPr>
              <w:t>-4%</w:t>
            </w:r>
          </w:p>
        </w:tc>
        <w:tc>
          <w:tcPr>
            <w:tcW w:w="1080" w:type="dxa"/>
            <w:shd w:val="clear" w:color="auto" w:fill="auto"/>
          </w:tcPr>
          <w:p w14:paraId="406B1CBB" w14:textId="77777777" w:rsidR="0076091E" w:rsidRPr="00A15AD1" w:rsidRDefault="0076091E" w:rsidP="0076091E">
            <w:pPr>
              <w:rPr>
                <w:i/>
              </w:rPr>
            </w:pPr>
            <w:r w:rsidRPr="00A15AD1">
              <w:rPr>
                <w:i/>
              </w:rPr>
              <w:t>-3.5%</w:t>
            </w:r>
          </w:p>
        </w:tc>
        <w:tc>
          <w:tcPr>
            <w:tcW w:w="1080" w:type="dxa"/>
            <w:shd w:val="clear" w:color="auto" w:fill="auto"/>
          </w:tcPr>
          <w:p w14:paraId="6839FAE9" w14:textId="77777777" w:rsidR="0076091E" w:rsidRPr="00A15AD1" w:rsidRDefault="0076091E" w:rsidP="0076091E">
            <w:pPr>
              <w:rPr>
                <w:i/>
              </w:rPr>
            </w:pPr>
            <w:r w:rsidRPr="00A15AD1">
              <w:rPr>
                <w:i/>
              </w:rPr>
              <w:t>-2.5%</w:t>
            </w:r>
          </w:p>
        </w:tc>
        <w:tc>
          <w:tcPr>
            <w:tcW w:w="1080" w:type="dxa"/>
            <w:shd w:val="clear" w:color="auto" w:fill="auto"/>
          </w:tcPr>
          <w:p w14:paraId="135BB9B4" w14:textId="77777777" w:rsidR="0076091E" w:rsidRPr="00A15AD1" w:rsidRDefault="0076091E" w:rsidP="0076091E">
            <w:pPr>
              <w:rPr>
                <w:i/>
              </w:rPr>
            </w:pPr>
            <w:r w:rsidRPr="00A15AD1">
              <w:rPr>
                <w:i/>
              </w:rPr>
              <w:t>-3%</w:t>
            </w:r>
          </w:p>
        </w:tc>
        <w:tc>
          <w:tcPr>
            <w:tcW w:w="1080" w:type="dxa"/>
            <w:shd w:val="clear" w:color="auto" w:fill="auto"/>
          </w:tcPr>
          <w:p w14:paraId="40EFE7F0" w14:textId="77777777" w:rsidR="0076091E" w:rsidRPr="00A15AD1" w:rsidRDefault="0076091E" w:rsidP="0076091E">
            <w:pPr>
              <w:rPr>
                <w:i/>
              </w:rPr>
            </w:pPr>
            <w:r w:rsidRPr="00A15AD1">
              <w:rPr>
                <w:i/>
              </w:rPr>
              <w:t>2%</w:t>
            </w:r>
          </w:p>
        </w:tc>
      </w:tr>
      <w:tr w:rsidR="00A15AD1" w:rsidRPr="00A15AD1" w14:paraId="0F7DF484" w14:textId="77777777" w:rsidTr="001C17D6">
        <w:tc>
          <w:tcPr>
            <w:tcW w:w="2515" w:type="dxa"/>
            <w:shd w:val="clear" w:color="auto" w:fill="auto"/>
          </w:tcPr>
          <w:p w14:paraId="2AD74B53" w14:textId="77777777" w:rsidR="0076091E" w:rsidRPr="00A15AD1" w:rsidRDefault="0076091E" w:rsidP="0076091E">
            <w:pPr>
              <w:rPr>
                <w:i/>
              </w:rPr>
            </w:pPr>
            <w:r w:rsidRPr="00A15AD1">
              <w:rPr>
                <w:i/>
              </w:rPr>
              <w:t>Headroom</w:t>
            </w:r>
          </w:p>
        </w:tc>
        <w:tc>
          <w:tcPr>
            <w:tcW w:w="1080" w:type="dxa"/>
            <w:shd w:val="clear" w:color="auto" w:fill="auto"/>
          </w:tcPr>
          <w:p w14:paraId="2071755D" w14:textId="77777777" w:rsidR="0076091E" w:rsidRPr="00A15AD1" w:rsidRDefault="0076091E" w:rsidP="0076091E">
            <w:pPr>
              <w:rPr>
                <w:i/>
              </w:rPr>
            </w:pPr>
            <w:r w:rsidRPr="00A15AD1">
              <w:rPr>
                <w:i/>
              </w:rPr>
              <w:t>0%</w:t>
            </w:r>
          </w:p>
        </w:tc>
        <w:tc>
          <w:tcPr>
            <w:tcW w:w="1080" w:type="dxa"/>
            <w:shd w:val="clear" w:color="auto" w:fill="auto"/>
          </w:tcPr>
          <w:p w14:paraId="3BB02BD4" w14:textId="77777777" w:rsidR="0076091E" w:rsidRPr="00A15AD1" w:rsidRDefault="0076091E" w:rsidP="0076091E">
            <w:pPr>
              <w:rPr>
                <w:i/>
              </w:rPr>
            </w:pPr>
            <w:r w:rsidRPr="00A15AD1">
              <w:rPr>
                <w:i/>
              </w:rPr>
              <w:t>0%</w:t>
            </w:r>
          </w:p>
        </w:tc>
        <w:tc>
          <w:tcPr>
            <w:tcW w:w="1080" w:type="dxa"/>
            <w:shd w:val="clear" w:color="auto" w:fill="auto"/>
          </w:tcPr>
          <w:p w14:paraId="708E42F2" w14:textId="77777777" w:rsidR="0076091E" w:rsidRPr="00A15AD1" w:rsidRDefault="0076091E" w:rsidP="0076091E">
            <w:pPr>
              <w:rPr>
                <w:i/>
              </w:rPr>
            </w:pPr>
            <w:r w:rsidRPr="00A15AD1">
              <w:rPr>
                <w:i/>
              </w:rPr>
              <w:t>0%</w:t>
            </w:r>
          </w:p>
        </w:tc>
        <w:tc>
          <w:tcPr>
            <w:tcW w:w="1080" w:type="dxa"/>
            <w:shd w:val="clear" w:color="auto" w:fill="auto"/>
          </w:tcPr>
          <w:p w14:paraId="1CAB4370" w14:textId="77777777" w:rsidR="0076091E" w:rsidRPr="00A15AD1" w:rsidRDefault="0076091E" w:rsidP="0076091E">
            <w:pPr>
              <w:rPr>
                <w:i/>
              </w:rPr>
            </w:pPr>
            <w:r w:rsidRPr="00A15AD1">
              <w:rPr>
                <w:i/>
              </w:rPr>
              <w:t>0%</w:t>
            </w:r>
          </w:p>
        </w:tc>
        <w:tc>
          <w:tcPr>
            <w:tcW w:w="1080" w:type="dxa"/>
            <w:shd w:val="clear" w:color="auto" w:fill="auto"/>
          </w:tcPr>
          <w:p w14:paraId="7146ED89" w14:textId="77777777" w:rsidR="0076091E" w:rsidRPr="00A15AD1" w:rsidRDefault="0076091E" w:rsidP="0076091E">
            <w:pPr>
              <w:rPr>
                <w:i/>
              </w:rPr>
            </w:pPr>
            <w:r w:rsidRPr="00A15AD1">
              <w:rPr>
                <w:i/>
              </w:rPr>
              <w:t>0%</w:t>
            </w:r>
          </w:p>
        </w:tc>
        <w:tc>
          <w:tcPr>
            <w:tcW w:w="1080" w:type="dxa"/>
            <w:shd w:val="clear" w:color="auto" w:fill="auto"/>
          </w:tcPr>
          <w:p w14:paraId="49139668" w14:textId="77777777" w:rsidR="0076091E" w:rsidRPr="00A15AD1" w:rsidRDefault="0076091E" w:rsidP="0076091E">
            <w:pPr>
              <w:rPr>
                <w:i/>
              </w:rPr>
            </w:pPr>
            <w:r w:rsidRPr="00A15AD1">
              <w:rPr>
                <w:i/>
              </w:rPr>
              <w:t>0%</w:t>
            </w:r>
          </w:p>
        </w:tc>
      </w:tr>
      <w:tr w:rsidR="00A15AD1" w:rsidRPr="00A15AD1" w14:paraId="18DD0988" w14:textId="77777777" w:rsidTr="001C17D6">
        <w:tc>
          <w:tcPr>
            <w:tcW w:w="2515" w:type="dxa"/>
            <w:shd w:val="clear" w:color="auto" w:fill="auto"/>
          </w:tcPr>
          <w:p w14:paraId="6E1A3288" w14:textId="77777777" w:rsidR="0076091E" w:rsidRPr="00A15AD1" w:rsidRDefault="0076091E" w:rsidP="0076091E">
            <w:pPr>
              <w:rPr>
                <w:i/>
              </w:rPr>
            </w:pPr>
            <w:r w:rsidRPr="00A15AD1">
              <w:rPr>
                <w:i/>
              </w:rPr>
              <w:t>Size</w:t>
            </w:r>
          </w:p>
        </w:tc>
        <w:tc>
          <w:tcPr>
            <w:tcW w:w="1080" w:type="dxa"/>
            <w:shd w:val="clear" w:color="auto" w:fill="auto"/>
          </w:tcPr>
          <w:p w14:paraId="7E118FA7" w14:textId="77777777" w:rsidR="0076091E" w:rsidRPr="00A15AD1" w:rsidRDefault="0076091E" w:rsidP="0076091E">
            <w:pPr>
              <w:rPr>
                <w:i/>
              </w:rPr>
            </w:pPr>
            <w:r w:rsidRPr="00A15AD1">
              <w:rPr>
                <w:i/>
              </w:rPr>
              <w:t>-1%</w:t>
            </w:r>
          </w:p>
        </w:tc>
        <w:tc>
          <w:tcPr>
            <w:tcW w:w="1080" w:type="dxa"/>
            <w:shd w:val="clear" w:color="auto" w:fill="auto"/>
          </w:tcPr>
          <w:p w14:paraId="02C0EA70" w14:textId="77777777" w:rsidR="0076091E" w:rsidRPr="00A15AD1" w:rsidRDefault="0076091E" w:rsidP="0076091E">
            <w:pPr>
              <w:rPr>
                <w:i/>
              </w:rPr>
            </w:pPr>
            <w:r w:rsidRPr="00A15AD1">
              <w:rPr>
                <w:i/>
              </w:rPr>
              <w:t>-1%</w:t>
            </w:r>
          </w:p>
        </w:tc>
        <w:tc>
          <w:tcPr>
            <w:tcW w:w="1080" w:type="dxa"/>
            <w:shd w:val="clear" w:color="auto" w:fill="auto"/>
          </w:tcPr>
          <w:p w14:paraId="3DEE8C66" w14:textId="77777777" w:rsidR="0076091E" w:rsidRPr="00A15AD1" w:rsidRDefault="0076091E" w:rsidP="0076091E">
            <w:pPr>
              <w:rPr>
                <w:i/>
              </w:rPr>
            </w:pPr>
            <w:r w:rsidRPr="00A15AD1">
              <w:rPr>
                <w:i/>
              </w:rPr>
              <w:t>-1%</w:t>
            </w:r>
          </w:p>
        </w:tc>
        <w:tc>
          <w:tcPr>
            <w:tcW w:w="1080" w:type="dxa"/>
            <w:shd w:val="clear" w:color="auto" w:fill="auto"/>
          </w:tcPr>
          <w:p w14:paraId="038D0A5D" w14:textId="77777777" w:rsidR="0076091E" w:rsidRPr="00A15AD1" w:rsidRDefault="0076091E" w:rsidP="0076091E">
            <w:pPr>
              <w:rPr>
                <w:i/>
              </w:rPr>
            </w:pPr>
            <w:r w:rsidRPr="00A15AD1">
              <w:rPr>
                <w:i/>
              </w:rPr>
              <w:t>-1%</w:t>
            </w:r>
          </w:p>
        </w:tc>
        <w:tc>
          <w:tcPr>
            <w:tcW w:w="1080" w:type="dxa"/>
            <w:shd w:val="clear" w:color="auto" w:fill="auto"/>
          </w:tcPr>
          <w:p w14:paraId="54D34C14" w14:textId="77777777" w:rsidR="0076091E" w:rsidRPr="00A15AD1" w:rsidRDefault="0076091E" w:rsidP="0076091E">
            <w:pPr>
              <w:rPr>
                <w:i/>
              </w:rPr>
            </w:pPr>
            <w:r w:rsidRPr="00A15AD1">
              <w:rPr>
                <w:i/>
              </w:rPr>
              <w:t>-1%</w:t>
            </w:r>
          </w:p>
        </w:tc>
        <w:tc>
          <w:tcPr>
            <w:tcW w:w="1080" w:type="dxa"/>
            <w:shd w:val="clear" w:color="auto" w:fill="auto"/>
          </w:tcPr>
          <w:p w14:paraId="491A813E" w14:textId="77777777" w:rsidR="0076091E" w:rsidRPr="00A15AD1" w:rsidRDefault="0076091E" w:rsidP="0076091E">
            <w:pPr>
              <w:rPr>
                <w:i/>
              </w:rPr>
            </w:pPr>
            <w:r w:rsidRPr="00A15AD1">
              <w:rPr>
                <w:i/>
              </w:rPr>
              <w:t>-1%</w:t>
            </w:r>
          </w:p>
        </w:tc>
      </w:tr>
      <w:tr w:rsidR="00A15AD1" w:rsidRPr="00A15AD1" w14:paraId="36DE75B1" w14:textId="77777777" w:rsidTr="001C17D6">
        <w:tc>
          <w:tcPr>
            <w:tcW w:w="2515" w:type="dxa"/>
            <w:shd w:val="clear" w:color="auto" w:fill="auto"/>
          </w:tcPr>
          <w:p w14:paraId="72C3705C" w14:textId="77777777" w:rsidR="0076091E" w:rsidRPr="00A15AD1" w:rsidRDefault="0076091E" w:rsidP="0076091E">
            <w:pPr>
              <w:rPr>
                <w:i/>
              </w:rPr>
            </w:pPr>
            <w:r w:rsidRPr="00A15AD1">
              <w:rPr>
                <w:i/>
              </w:rPr>
              <w:t xml:space="preserve">View </w:t>
            </w:r>
          </w:p>
        </w:tc>
        <w:tc>
          <w:tcPr>
            <w:tcW w:w="1080" w:type="dxa"/>
            <w:shd w:val="clear" w:color="auto" w:fill="auto"/>
          </w:tcPr>
          <w:p w14:paraId="4EBA5DFA" w14:textId="77777777" w:rsidR="0076091E" w:rsidRPr="00A15AD1" w:rsidRDefault="0076091E" w:rsidP="0076091E">
            <w:pPr>
              <w:rPr>
                <w:i/>
              </w:rPr>
            </w:pPr>
            <w:r w:rsidRPr="00A15AD1">
              <w:rPr>
                <w:i/>
              </w:rPr>
              <w:t>0%</w:t>
            </w:r>
          </w:p>
        </w:tc>
        <w:tc>
          <w:tcPr>
            <w:tcW w:w="1080" w:type="dxa"/>
            <w:shd w:val="clear" w:color="auto" w:fill="auto"/>
          </w:tcPr>
          <w:p w14:paraId="5EB410AB" w14:textId="77777777" w:rsidR="0076091E" w:rsidRPr="00A15AD1" w:rsidRDefault="0076091E" w:rsidP="0076091E">
            <w:pPr>
              <w:rPr>
                <w:i/>
              </w:rPr>
            </w:pPr>
            <w:r w:rsidRPr="00A15AD1">
              <w:rPr>
                <w:i/>
              </w:rPr>
              <w:t>0%</w:t>
            </w:r>
          </w:p>
        </w:tc>
        <w:tc>
          <w:tcPr>
            <w:tcW w:w="1080" w:type="dxa"/>
            <w:shd w:val="clear" w:color="auto" w:fill="auto"/>
          </w:tcPr>
          <w:p w14:paraId="3CF04996" w14:textId="77777777" w:rsidR="0076091E" w:rsidRPr="00A15AD1" w:rsidRDefault="0076091E" w:rsidP="0076091E">
            <w:pPr>
              <w:rPr>
                <w:i/>
              </w:rPr>
            </w:pPr>
            <w:r w:rsidRPr="00A15AD1">
              <w:rPr>
                <w:i/>
              </w:rPr>
              <w:t>0%</w:t>
            </w:r>
          </w:p>
        </w:tc>
        <w:tc>
          <w:tcPr>
            <w:tcW w:w="1080" w:type="dxa"/>
            <w:shd w:val="clear" w:color="auto" w:fill="auto"/>
          </w:tcPr>
          <w:p w14:paraId="6943D4AF" w14:textId="77777777" w:rsidR="0076091E" w:rsidRPr="00A15AD1" w:rsidRDefault="0076091E" w:rsidP="0076091E">
            <w:pPr>
              <w:rPr>
                <w:i/>
              </w:rPr>
            </w:pPr>
            <w:r w:rsidRPr="00A15AD1">
              <w:rPr>
                <w:i/>
              </w:rPr>
              <w:t>0%</w:t>
            </w:r>
          </w:p>
        </w:tc>
        <w:tc>
          <w:tcPr>
            <w:tcW w:w="1080" w:type="dxa"/>
            <w:shd w:val="clear" w:color="auto" w:fill="auto"/>
          </w:tcPr>
          <w:p w14:paraId="6A432B91" w14:textId="77777777" w:rsidR="0076091E" w:rsidRPr="00A15AD1" w:rsidRDefault="0076091E" w:rsidP="0076091E">
            <w:pPr>
              <w:rPr>
                <w:i/>
              </w:rPr>
            </w:pPr>
            <w:r w:rsidRPr="00A15AD1">
              <w:rPr>
                <w:i/>
              </w:rPr>
              <w:t>0%</w:t>
            </w:r>
          </w:p>
        </w:tc>
        <w:tc>
          <w:tcPr>
            <w:tcW w:w="1080" w:type="dxa"/>
            <w:shd w:val="clear" w:color="auto" w:fill="auto"/>
          </w:tcPr>
          <w:p w14:paraId="2DEB4C64" w14:textId="77777777" w:rsidR="0076091E" w:rsidRPr="00A15AD1" w:rsidRDefault="0076091E" w:rsidP="0076091E">
            <w:pPr>
              <w:rPr>
                <w:i/>
              </w:rPr>
            </w:pPr>
            <w:r w:rsidRPr="00A15AD1">
              <w:rPr>
                <w:i/>
              </w:rPr>
              <w:t>0%</w:t>
            </w:r>
          </w:p>
        </w:tc>
      </w:tr>
      <w:tr w:rsidR="00A15AD1" w:rsidRPr="00A15AD1" w14:paraId="7F460A09" w14:textId="77777777" w:rsidTr="001C17D6">
        <w:tc>
          <w:tcPr>
            <w:tcW w:w="2515" w:type="dxa"/>
            <w:shd w:val="clear" w:color="auto" w:fill="auto"/>
          </w:tcPr>
          <w:p w14:paraId="0F55C738" w14:textId="77777777" w:rsidR="0076091E" w:rsidRPr="00A15AD1" w:rsidRDefault="0076091E" w:rsidP="0076091E">
            <w:r w:rsidRPr="00A15AD1">
              <w:t>Total Adjustment</w:t>
            </w:r>
          </w:p>
        </w:tc>
        <w:tc>
          <w:tcPr>
            <w:tcW w:w="1080" w:type="dxa"/>
            <w:shd w:val="clear" w:color="auto" w:fill="auto"/>
          </w:tcPr>
          <w:p w14:paraId="68C8607F" w14:textId="77777777" w:rsidR="0076091E" w:rsidRPr="00A15AD1" w:rsidRDefault="0076091E" w:rsidP="0076091E">
            <w:r w:rsidRPr="00A15AD1">
              <w:t>-3.2%</w:t>
            </w:r>
          </w:p>
        </w:tc>
        <w:tc>
          <w:tcPr>
            <w:tcW w:w="1080" w:type="dxa"/>
            <w:shd w:val="clear" w:color="auto" w:fill="auto"/>
          </w:tcPr>
          <w:p w14:paraId="6A2AC7F8" w14:textId="77777777" w:rsidR="0076091E" w:rsidRPr="00A15AD1" w:rsidRDefault="0076091E" w:rsidP="0076091E">
            <w:r w:rsidRPr="00A15AD1">
              <w:rPr>
                <w:i/>
              </w:rPr>
              <w:t>-10.2%</w:t>
            </w:r>
          </w:p>
        </w:tc>
        <w:tc>
          <w:tcPr>
            <w:tcW w:w="1080" w:type="dxa"/>
            <w:shd w:val="clear" w:color="auto" w:fill="auto"/>
          </w:tcPr>
          <w:p w14:paraId="06465B26" w14:textId="77777777" w:rsidR="0076091E" w:rsidRPr="00A15AD1" w:rsidRDefault="0076091E" w:rsidP="0076091E">
            <w:r w:rsidRPr="00A15AD1">
              <w:t>-9.7%</w:t>
            </w:r>
          </w:p>
        </w:tc>
        <w:tc>
          <w:tcPr>
            <w:tcW w:w="1080" w:type="dxa"/>
            <w:shd w:val="clear" w:color="auto" w:fill="auto"/>
          </w:tcPr>
          <w:p w14:paraId="5423836A" w14:textId="77777777" w:rsidR="0076091E" w:rsidRPr="00A15AD1" w:rsidRDefault="0076091E" w:rsidP="0076091E">
            <w:r w:rsidRPr="00A15AD1">
              <w:t>-8.8%</w:t>
            </w:r>
          </w:p>
        </w:tc>
        <w:tc>
          <w:tcPr>
            <w:tcW w:w="1080" w:type="dxa"/>
            <w:shd w:val="clear" w:color="auto" w:fill="auto"/>
          </w:tcPr>
          <w:p w14:paraId="717565B4" w14:textId="77777777" w:rsidR="0076091E" w:rsidRPr="00A15AD1" w:rsidRDefault="0076091E" w:rsidP="0076091E">
            <w:r w:rsidRPr="00A15AD1">
              <w:t>-10.6%</w:t>
            </w:r>
          </w:p>
        </w:tc>
        <w:tc>
          <w:tcPr>
            <w:tcW w:w="1080" w:type="dxa"/>
            <w:shd w:val="clear" w:color="auto" w:fill="auto"/>
          </w:tcPr>
          <w:p w14:paraId="3FCB8F52" w14:textId="77777777" w:rsidR="0076091E" w:rsidRPr="00A15AD1" w:rsidRDefault="0076091E" w:rsidP="0076091E">
            <w:r w:rsidRPr="00A15AD1">
              <w:t>-6.8%</w:t>
            </w:r>
          </w:p>
        </w:tc>
      </w:tr>
      <w:tr w:rsidR="00A15AD1" w:rsidRPr="00A15AD1" w14:paraId="726569D2" w14:textId="77777777" w:rsidTr="001C17D6">
        <w:tc>
          <w:tcPr>
            <w:tcW w:w="2515" w:type="dxa"/>
            <w:shd w:val="clear" w:color="auto" w:fill="auto"/>
          </w:tcPr>
          <w:p w14:paraId="3CFC05E3" w14:textId="77777777" w:rsidR="0076091E" w:rsidRPr="00A15AD1" w:rsidRDefault="0076091E" w:rsidP="0076091E">
            <w:r w:rsidRPr="00A15AD1">
              <w:t xml:space="preserve">Adjusted Unit Rate   </w:t>
            </w:r>
            <w:proofErr w:type="gramStart"/>
            <w:r w:rsidRPr="00A15AD1">
              <w:t xml:space="preserve">   (</w:t>
            </w:r>
            <w:proofErr w:type="gramEnd"/>
            <w:r w:rsidRPr="00A15AD1">
              <w:t>$/sq m)</w:t>
            </w:r>
          </w:p>
        </w:tc>
        <w:tc>
          <w:tcPr>
            <w:tcW w:w="1080" w:type="dxa"/>
            <w:shd w:val="clear" w:color="auto" w:fill="auto"/>
          </w:tcPr>
          <w:p w14:paraId="2B7AB0CE" w14:textId="77777777" w:rsidR="0076091E" w:rsidRPr="00A15AD1" w:rsidRDefault="0076091E" w:rsidP="0076091E">
            <w:r w:rsidRPr="00A15AD1">
              <w:t>242,215</w:t>
            </w:r>
          </w:p>
        </w:tc>
        <w:tc>
          <w:tcPr>
            <w:tcW w:w="1080" w:type="dxa"/>
            <w:shd w:val="clear" w:color="auto" w:fill="auto"/>
          </w:tcPr>
          <w:p w14:paraId="1CDD926C" w14:textId="77777777" w:rsidR="0076091E" w:rsidRPr="00A15AD1" w:rsidRDefault="0076091E" w:rsidP="0076091E">
            <w:r w:rsidRPr="00A15AD1">
              <w:t>252,053</w:t>
            </w:r>
          </w:p>
        </w:tc>
        <w:tc>
          <w:tcPr>
            <w:tcW w:w="1080" w:type="dxa"/>
            <w:shd w:val="clear" w:color="auto" w:fill="auto"/>
          </w:tcPr>
          <w:p w14:paraId="7B470CED" w14:textId="77777777" w:rsidR="0076091E" w:rsidRPr="00A15AD1" w:rsidRDefault="0076091E" w:rsidP="0076091E">
            <w:r w:rsidRPr="00A15AD1">
              <w:t>250,956</w:t>
            </w:r>
          </w:p>
        </w:tc>
        <w:tc>
          <w:tcPr>
            <w:tcW w:w="1080" w:type="dxa"/>
            <w:shd w:val="clear" w:color="auto" w:fill="auto"/>
          </w:tcPr>
          <w:p w14:paraId="6FC7DC2D" w14:textId="77777777" w:rsidR="0076091E" w:rsidRPr="00A15AD1" w:rsidRDefault="0076091E" w:rsidP="0076091E">
            <w:r w:rsidRPr="00A15AD1">
              <w:t>248,525</w:t>
            </w:r>
          </w:p>
        </w:tc>
        <w:tc>
          <w:tcPr>
            <w:tcW w:w="1080" w:type="dxa"/>
            <w:shd w:val="clear" w:color="auto" w:fill="auto"/>
          </w:tcPr>
          <w:p w14:paraId="6156A2C1" w14:textId="77777777" w:rsidR="0076091E" w:rsidRPr="00A15AD1" w:rsidRDefault="0076091E" w:rsidP="0076091E">
            <w:r w:rsidRPr="00A15AD1">
              <w:t>248,183</w:t>
            </w:r>
          </w:p>
        </w:tc>
        <w:tc>
          <w:tcPr>
            <w:tcW w:w="1080" w:type="dxa"/>
            <w:shd w:val="clear" w:color="auto" w:fill="auto"/>
          </w:tcPr>
          <w:p w14:paraId="53AEC26B" w14:textId="77777777" w:rsidR="0076091E" w:rsidRPr="00A15AD1" w:rsidRDefault="0076091E" w:rsidP="0076091E">
            <w:r w:rsidRPr="00A15AD1">
              <w:t>240,042</w:t>
            </w:r>
          </w:p>
        </w:tc>
      </w:tr>
      <w:tr w:rsidR="0076091E" w:rsidRPr="00A15AD1" w14:paraId="75C5EE82" w14:textId="77777777" w:rsidTr="001C17D6">
        <w:tc>
          <w:tcPr>
            <w:tcW w:w="2515" w:type="dxa"/>
            <w:shd w:val="clear" w:color="auto" w:fill="auto"/>
          </w:tcPr>
          <w:p w14:paraId="37998D28" w14:textId="77777777" w:rsidR="0076091E" w:rsidRPr="00A15AD1" w:rsidRDefault="0076091E" w:rsidP="0076091E">
            <w:pPr>
              <w:rPr>
                <w:b/>
              </w:rPr>
            </w:pPr>
            <w:r w:rsidRPr="00A15AD1">
              <w:rPr>
                <w:b/>
              </w:rPr>
              <w:t>Average ($/sq m)</w:t>
            </w:r>
          </w:p>
        </w:tc>
        <w:tc>
          <w:tcPr>
            <w:tcW w:w="6480" w:type="dxa"/>
            <w:gridSpan w:val="6"/>
            <w:shd w:val="clear" w:color="auto" w:fill="auto"/>
          </w:tcPr>
          <w:p w14:paraId="18C918B7" w14:textId="77777777" w:rsidR="0076091E" w:rsidRPr="00A15AD1" w:rsidRDefault="0076091E" w:rsidP="0076091E">
            <w:pPr>
              <w:rPr>
                <w:b/>
              </w:rPr>
            </w:pPr>
            <w:r w:rsidRPr="00A15AD1">
              <w:rPr>
                <w:b/>
              </w:rPr>
              <w:t>246,996 (say 247,000)</w:t>
            </w:r>
          </w:p>
        </w:tc>
      </w:tr>
    </w:tbl>
    <w:p w14:paraId="5C97C583" w14:textId="4DC5B48E" w:rsidR="00C33953" w:rsidRPr="00A15AD1" w:rsidRDefault="00C33953" w:rsidP="00B147EA">
      <w:pPr>
        <w:pStyle w:val="ListParagraph"/>
        <w:spacing w:line="360" w:lineRule="auto"/>
        <w:ind w:left="0"/>
        <w:contextualSpacing w:val="0"/>
        <w:jc w:val="both"/>
        <w:rPr>
          <w:rFonts w:ascii="Times New Roman" w:eastAsia="SimSun" w:hAnsi="Times New Roman" w:cs="Times New Roman"/>
          <w:sz w:val="28"/>
          <w:szCs w:val="28"/>
          <w:lang w:val="en-GB"/>
        </w:rPr>
      </w:pPr>
    </w:p>
    <w:p w14:paraId="34AC9623" w14:textId="7574DE60" w:rsidR="00A60B88" w:rsidRPr="00A15AD1" w:rsidRDefault="000D226C" w:rsidP="00B147EA">
      <w:pPr>
        <w:pStyle w:val="ListParagraph"/>
        <w:spacing w:line="360" w:lineRule="auto"/>
        <w:ind w:left="0"/>
        <w:contextualSpacing w:val="0"/>
        <w:jc w:val="both"/>
        <w:rPr>
          <w:rFonts w:ascii="Times New Roman" w:eastAsia="SimSun" w:hAnsi="Times New Roman" w:cs="Times New Roman"/>
          <w:b/>
          <w:sz w:val="28"/>
          <w:szCs w:val="28"/>
          <w:u w:val="single"/>
          <w:lang w:val="en-GB"/>
        </w:rPr>
      </w:pPr>
      <w:r w:rsidRPr="00A15AD1">
        <w:rPr>
          <w:rFonts w:ascii="Times New Roman" w:eastAsia="SimSun" w:hAnsi="Times New Roman" w:cs="Times New Roman"/>
          <w:b/>
          <w:sz w:val="28"/>
          <w:szCs w:val="28"/>
          <w:u w:val="single"/>
          <w:lang w:val="en-GB"/>
        </w:rPr>
        <w:t>Table (2)</w:t>
      </w:r>
      <w:r w:rsidR="009530A3" w:rsidRPr="00A15AD1">
        <w:rPr>
          <w:rFonts w:ascii="Times New Roman" w:eastAsia="SimSun" w:hAnsi="Times New Roman" w:cs="Times New Roman"/>
          <w:b/>
          <w:sz w:val="28"/>
          <w:szCs w:val="28"/>
          <w:u w:val="single"/>
          <w:lang w:val="en-GB"/>
        </w:rPr>
        <w:t xml:space="preserve"> </w:t>
      </w:r>
      <w:r w:rsidRPr="00A15AD1">
        <w:rPr>
          <w:rFonts w:ascii="Times New Roman" w:eastAsia="SimSun" w:hAnsi="Times New Roman" w:cs="Times New Roman"/>
          <w:b/>
          <w:sz w:val="28"/>
          <w:szCs w:val="28"/>
          <w:u w:val="single"/>
          <w:lang w:val="en-GB"/>
        </w:rPr>
        <w:t>-</w:t>
      </w:r>
      <w:r w:rsidR="009530A3" w:rsidRPr="00A15AD1">
        <w:rPr>
          <w:rFonts w:ascii="Times New Roman" w:eastAsia="SimSun" w:hAnsi="Times New Roman" w:cs="Times New Roman"/>
          <w:b/>
          <w:sz w:val="28"/>
          <w:szCs w:val="28"/>
          <w:u w:val="single"/>
          <w:lang w:val="en-GB"/>
        </w:rPr>
        <w:t xml:space="preserve"> </w:t>
      </w:r>
      <w:r w:rsidRPr="00A15AD1">
        <w:rPr>
          <w:rFonts w:ascii="Times New Roman" w:eastAsia="SimSun" w:hAnsi="Times New Roman" w:cs="Times New Roman"/>
          <w:b/>
          <w:sz w:val="28"/>
          <w:szCs w:val="28"/>
          <w:u w:val="single"/>
          <w:lang w:val="en-GB"/>
        </w:rPr>
        <w:t>GDV of Domestic Units</w:t>
      </w:r>
    </w:p>
    <w:tbl>
      <w:tblPr>
        <w:tblStyle w:val="TableGrid"/>
        <w:tblW w:w="0" w:type="auto"/>
        <w:tblLook w:val="04A0" w:firstRow="1" w:lastRow="0" w:firstColumn="1" w:lastColumn="0" w:noHBand="0" w:noVBand="1"/>
      </w:tblPr>
      <w:tblGrid>
        <w:gridCol w:w="1885"/>
        <w:gridCol w:w="1710"/>
        <w:gridCol w:w="1521"/>
        <w:gridCol w:w="1523"/>
        <w:gridCol w:w="1657"/>
      </w:tblGrid>
      <w:tr w:rsidR="00A15AD1" w:rsidRPr="00A15AD1" w14:paraId="44EEC5CA" w14:textId="77777777" w:rsidTr="00433659">
        <w:tc>
          <w:tcPr>
            <w:tcW w:w="1885" w:type="dxa"/>
          </w:tcPr>
          <w:p w14:paraId="07F22591" w14:textId="77777777" w:rsidR="00A60B88" w:rsidRPr="00A15AD1" w:rsidRDefault="00A60B88" w:rsidP="00433659">
            <w:pPr>
              <w:tabs>
                <w:tab w:val="left" w:pos="1440"/>
              </w:tabs>
              <w:spacing w:after="240" w:line="360" w:lineRule="auto"/>
              <w:rPr>
                <w:rFonts w:eastAsia="SimSun" w:cs="Times New Roman"/>
                <w:b/>
                <w:szCs w:val="24"/>
                <w:lang w:val="en-GB"/>
              </w:rPr>
            </w:pPr>
            <w:r w:rsidRPr="00A15AD1">
              <w:rPr>
                <w:rFonts w:eastAsia="SimSun" w:cs="Times New Roman"/>
                <w:b/>
                <w:szCs w:val="24"/>
                <w:lang w:val="en-GB"/>
              </w:rPr>
              <w:t>Unit</w:t>
            </w:r>
          </w:p>
        </w:tc>
        <w:tc>
          <w:tcPr>
            <w:tcW w:w="1710" w:type="dxa"/>
          </w:tcPr>
          <w:p w14:paraId="6F97EBD0" w14:textId="77777777" w:rsidR="00A60B88" w:rsidRPr="00A15AD1" w:rsidRDefault="00A60B88" w:rsidP="00433659">
            <w:pPr>
              <w:tabs>
                <w:tab w:val="left" w:pos="1440"/>
              </w:tabs>
              <w:spacing w:after="240" w:line="360" w:lineRule="auto"/>
              <w:rPr>
                <w:rFonts w:eastAsia="SimSun" w:cs="Times New Roman"/>
                <w:b/>
                <w:szCs w:val="24"/>
                <w:lang w:val="en-GB"/>
              </w:rPr>
            </w:pPr>
            <w:r w:rsidRPr="00A15AD1">
              <w:rPr>
                <w:rFonts w:eastAsia="SimSun" w:cs="Times New Roman"/>
                <w:b/>
                <w:szCs w:val="24"/>
                <w:lang w:val="en-GB"/>
              </w:rPr>
              <w:t>Saleable Area  (Effective Area) (</w:t>
            </w:r>
            <w:proofErr w:type="spellStart"/>
            <w:r w:rsidRPr="00A15AD1">
              <w:rPr>
                <w:rFonts w:eastAsia="SimSun" w:cs="Times New Roman"/>
                <w:b/>
                <w:szCs w:val="24"/>
                <w:lang w:val="en-GB"/>
              </w:rPr>
              <w:t>sq</w:t>
            </w:r>
            <w:proofErr w:type="spellEnd"/>
            <w:r w:rsidRPr="00A15AD1">
              <w:rPr>
                <w:rFonts w:eastAsia="SimSun" w:cs="Times New Roman"/>
                <w:b/>
                <w:szCs w:val="24"/>
                <w:lang w:val="en-GB"/>
              </w:rPr>
              <w:t xml:space="preserve"> m) </w:t>
            </w:r>
          </w:p>
        </w:tc>
        <w:tc>
          <w:tcPr>
            <w:tcW w:w="1521" w:type="dxa"/>
          </w:tcPr>
          <w:p w14:paraId="323E76FC" w14:textId="337EF7DE" w:rsidR="00A60B88" w:rsidRPr="00A15AD1" w:rsidRDefault="00A60B88" w:rsidP="000D226C">
            <w:pPr>
              <w:tabs>
                <w:tab w:val="left" w:pos="1440"/>
              </w:tabs>
              <w:spacing w:after="240" w:line="360" w:lineRule="auto"/>
              <w:rPr>
                <w:rFonts w:eastAsia="SimSun" w:cs="Times New Roman"/>
                <w:b/>
                <w:szCs w:val="24"/>
                <w:lang w:val="en-GB"/>
              </w:rPr>
            </w:pPr>
            <w:r w:rsidRPr="00A15AD1">
              <w:rPr>
                <w:rFonts w:eastAsia="SimSun" w:cs="Times New Roman"/>
                <w:b/>
                <w:szCs w:val="24"/>
                <w:lang w:val="en-GB"/>
              </w:rPr>
              <w:t>Average Unit Rate ($/</w:t>
            </w:r>
            <w:proofErr w:type="spellStart"/>
            <w:r w:rsidRPr="00A15AD1">
              <w:rPr>
                <w:rFonts w:eastAsia="SimSun" w:cs="Times New Roman"/>
                <w:b/>
                <w:szCs w:val="24"/>
                <w:lang w:val="en-GB"/>
              </w:rPr>
              <w:t>sq</w:t>
            </w:r>
            <w:proofErr w:type="spellEnd"/>
            <w:r w:rsidRPr="00A15AD1">
              <w:rPr>
                <w:rFonts w:eastAsia="SimSun" w:cs="Times New Roman"/>
                <w:b/>
                <w:szCs w:val="24"/>
                <w:lang w:val="en-GB"/>
              </w:rPr>
              <w:t xml:space="preserve"> m) </w:t>
            </w:r>
            <w:r w:rsidR="000D226C" w:rsidRPr="00A15AD1">
              <w:rPr>
                <w:rFonts w:eastAsia="SimSun" w:cs="Times New Roman"/>
                <w:b/>
                <w:szCs w:val="24"/>
                <w:lang w:val="en-GB"/>
              </w:rPr>
              <w:t>*</w:t>
            </w:r>
            <w:r w:rsidRPr="00A15AD1">
              <w:rPr>
                <w:rFonts w:eastAsia="SimSun" w:cs="Times New Roman"/>
                <w:b/>
                <w:szCs w:val="24"/>
                <w:lang w:val="en-GB"/>
              </w:rPr>
              <w:t xml:space="preserve">   </w:t>
            </w:r>
          </w:p>
        </w:tc>
        <w:tc>
          <w:tcPr>
            <w:tcW w:w="1523" w:type="dxa"/>
          </w:tcPr>
          <w:p w14:paraId="21677518" w14:textId="77777777" w:rsidR="00A60B88" w:rsidRPr="00A15AD1" w:rsidRDefault="00A60B88" w:rsidP="00433659">
            <w:pPr>
              <w:tabs>
                <w:tab w:val="left" w:pos="1440"/>
              </w:tabs>
              <w:spacing w:after="240" w:line="360" w:lineRule="auto"/>
              <w:rPr>
                <w:rFonts w:eastAsia="SimSun" w:cs="Times New Roman"/>
                <w:b/>
                <w:szCs w:val="24"/>
                <w:lang w:val="en-GB"/>
              </w:rPr>
            </w:pPr>
            <w:r w:rsidRPr="00A15AD1">
              <w:rPr>
                <w:rFonts w:eastAsia="SimSun" w:cs="Times New Roman"/>
                <w:b/>
                <w:szCs w:val="24"/>
                <w:lang w:val="en-GB"/>
              </w:rPr>
              <w:t>Floor Adjustment</w:t>
            </w:r>
          </w:p>
        </w:tc>
        <w:tc>
          <w:tcPr>
            <w:tcW w:w="1657" w:type="dxa"/>
          </w:tcPr>
          <w:p w14:paraId="1903E181" w14:textId="77777777" w:rsidR="00A60B88" w:rsidRPr="00A15AD1" w:rsidRDefault="00A60B88" w:rsidP="00433659">
            <w:pPr>
              <w:tabs>
                <w:tab w:val="left" w:pos="1440"/>
              </w:tabs>
              <w:spacing w:after="240" w:line="360" w:lineRule="auto"/>
              <w:rPr>
                <w:rFonts w:eastAsia="SimSun" w:cs="Times New Roman"/>
                <w:b/>
                <w:szCs w:val="24"/>
                <w:lang w:val="en-GB"/>
              </w:rPr>
            </w:pPr>
            <w:r w:rsidRPr="00A15AD1">
              <w:rPr>
                <w:rFonts w:eastAsia="SimSun" w:cs="Times New Roman"/>
                <w:b/>
                <w:szCs w:val="24"/>
                <w:lang w:val="en-GB"/>
              </w:rPr>
              <w:t>Value</w:t>
            </w:r>
          </w:p>
        </w:tc>
      </w:tr>
      <w:tr w:rsidR="00A15AD1" w:rsidRPr="00A15AD1" w14:paraId="242A7EAC" w14:textId="77777777" w:rsidTr="00433659">
        <w:tc>
          <w:tcPr>
            <w:tcW w:w="1885" w:type="dxa"/>
          </w:tcPr>
          <w:p w14:paraId="1726AB81"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2 – 24 / F</w:t>
            </w:r>
          </w:p>
        </w:tc>
        <w:tc>
          <w:tcPr>
            <w:tcW w:w="1710" w:type="dxa"/>
          </w:tcPr>
          <w:p w14:paraId="418E3487"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2,325.87</w:t>
            </w:r>
          </w:p>
        </w:tc>
        <w:tc>
          <w:tcPr>
            <w:tcW w:w="1521" w:type="dxa"/>
          </w:tcPr>
          <w:p w14:paraId="0781EF85"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266,000</w:t>
            </w:r>
          </w:p>
        </w:tc>
        <w:tc>
          <w:tcPr>
            <w:tcW w:w="1523" w:type="dxa"/>
          </w:tcPr>
          <w:p w14:paraId="1ECE77F1"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w:t>
            </w:r>
          </w:p>
        </w:tc>
        <w:tc>
          <w:tcPr>
            <w:tcW w:w="1657" w:type="dxa"/>
          </w:tcPr>
          <w:p w14:paraId="71DC1BFC"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618,681,420</w:t>
            </w:r>
          </w:p>
        </w:tc>
      </w:tr>
      <w:tr w:rsidR="00A15AD1" w:rsidRPr="00A15AD1" w14:paraId="65EAE065" w14:textId="77777777" w:rsidTr="00433659">
        <w:tc>
          <w:tcPr>
            <w:tcW w:w="1885" w:type="dxa"/>
          </w:tcPr>
          <w:p w14:paraId="0D4A4429"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 xml:space="preserve">Flat </w:t>
            </w:r>
            <w:proofErr w:type="gramStart"/>
            <w:r w:rsidRPr="00A15AD1">
              <w:rPr>
                <w:rFonts w:eastAsia="SimSun" w:cs="Times New Roman"/>
                <w:sz w:val="28"/>
                <w:szCs w:val="28"/>
                <w:lang w:val="en-GB"/>
              </w:rPr>
              <w:t>Roof ,</w:t>
            </w:r>
            <w:proofErr w:type="gramEnd"/>
            <w:r w:rsidRPr="00A15AD1">
              <w:rPr>
                <w:rFonts w:eastAsia="SimSun" w:cs="Times New Roman"/>
                <w:sz w:val="28"/>
                <w:szCs w:val="28"/>
                <w:lang w:val="en-GB"/>
              </w:rPr>
              <w:t xml:space="preserve"> 2/F</w:t>
            </w:r>
          </w:p>
        </w:tc>
        <w:tc>
          <w:tcPr>
            <w:tcW w:w="1710" w:type="dxa"/>
          </w:tcPr>
          <w:p w14:paraId="75258ACB"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(71.44 x 1/6)</w:t>
            </w:r>
          </w:p>
        </w:tc>
        <w:tc>
          <w:tcPr>
            <w:tcW w:w="1521" w:type="dxa"/>
          </w:tcPr>
          <w:p w14:paraId="3C4A8CE6"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266,000</w:t>
            </w:r>
          </w:p>
        </w:tc>
        <w:tc>
          <w:tcPr>
            <w:tcW w:w="1523" w:type="dxa"/>
          </w:tcPr>
          <w:p w14:paraId="130C36D6"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-5.5%</w:t>
            </w:r>
          </w:p>
        </w:tc>
        <w:tc>
          <w:tcPr>
            <w:tcW w:w="1657" w:type="dxa"/>
          </w:tcPr>
          <w:p w14:paraId="56A07D11"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2,992,979</w:t>
            </w:r>
          </w:p>
        </w:tc>
      </w:tr>
      <w:tr w:rsidR="00A15AD1" w:rsidRPr="00A15AD1" w14:paraId="3322F3AD" w14:textId="77777777" w:rsidTr="00433659">
        <w:tc>
          <w:tcPr>
            <w:tcW w:w="1885" w:type="dxa"/>
          </w:tcPr>
          <w:p w14:paraId="7EAF801E"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Top Roof</w:t>
            </w:r>
          </w:p>
        </w:tc>
        <w:tc>
          <w:tcPr>
            <w:tcW w:w="1710" w:type="dxa"/>
          </w:tcPr>
          <w:p w14:paraId="2DD301A6"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(93.51 x 1/8)</w:t>
            </w:r>
          </w:p>
        </w:tc>
        <w:tc>
          <w:tcPr>
            <w:tcW w:w="1521" w:type="dxa"/>
          </w:tcPr>
          <w:p w14:paraId="12F315CC"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266,000</w:t>
            </w:r>
          </w:p>
        </w:tc>
        <w:tc>
          <w:tcPr>
            <w:tcW w:w="1523" w:type="dxa"/>
          </w:tcPr>
          <w:p w14:paraId="1297FA72"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5.5%</w:t>
            </w:r>
          </w:p>
        </w:tc>
        <w:tc>
          <w:tcPr>
            <w:tcW w:w="1657" w:type="dxa"/>
          </w:tcPr>
          <w:p w14:paraId="6B6F97E4" w14:textId="77777777" w:rsidR="00A60B88" w:rsidRPr="00A15AD1" w:rsidRDefault="00A60B88" w:rsidP="00433659">
            <w:pPr>
              <w:tabs>
                <w:tab w:val="left" w:pos="1440"/>
              </w:tabs>
              <w:spacing w:after="240" w:line="360" w:lineRule="auto"/>
              <w:jc w:val="both"/>
              <w:rPr>
                <w:rFonts w:eastAsia="SimSun" w:cs="Times New Roman"/>
                <w:sz w:val="28"/>
                <w:szCs w:val="28"/>
                <w:lang w:val="en-GB"/>
              </w:rPr>
            </w:pPr>
            <w:r w:rsidRPr="00A15AD1">
              <w:rPr>
                <w:rFonts w:eastAsia="SimSun" w:cs="Times New Roman"/>
                <w:sz w:val="28"/>
                <w:szCs w:val="28"/>
                <w:lang w:val="en-GB"/>
              </w:rPr>
              <w:t>3,280,214</w:t>
            </w:r>
          </w:p>
        </w:tc>
      </w:tr>
      <w:tr w:rsidR="00A15AD1" w:rsidRPr="00A15AD1" w14:paraId="558428E3" w14:textId="77777777" w:rsidTr="00433659">
        <w:tc>
          <w:tcPr>
            <w:tcW w:w="1885" w:type="dxa"/>
          </w:tcPr>
          <w:p w14:paraId="5EEAF269" w14:textId="19F24443" w:rsidR="00A60B88" w:rsidRPr="00A15AD1" w:rsidRDefault="000D226C" w:rsidP="00433659">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Total</w:t>
            </w:r>
          </w:p>
        </w:tc>
        <w:tc>
          <w:tcPr>
            <w:tcW w:w="1710" w:type="dxa"/>
          </w:tcPr>
          <w:p w14:paraId="766299AE" w14:textId="77777777" w:rsidR="00A60B88" w:rsidRPr="00A15AD1" w:rsidRDefault="00A60B88" w:rsidP="00433659">
            <w:pPr>
              <w:tabs>
                <w:tab w:val="left" w:pos="1440"/>
              </w:tabs>
              <w:spacing w:after="240" w:line="360" w:lineRule="auto"/>
              <w:jc w:val="both"/>
              <w:rPr>
                <w:rFonts w:eastAsia="SimSun" w:cs="Times New Roman"/>
                <w:b/>
                <w:sz w:val="28"/>
                <w:szCs w:val="28"/>
                <w:lang w:val="en-GB"/>
              </w:rPr>
            </w:pPr>
          </w:p>
        </w:tc>
        <w:tc>
          <w:tcPr>
            <w:tcW w:w="1521" w:type="dxa"/>
          </w:tcPr>
          <w:p w14:paraId="3FAEABDC" w14:textId="77777777" w:rsidR="00A60B88" w:rsidRPr="00A15AD1" w:rsidRDefault="00A60B88" w:rsidP="00433659">
            <w:pPr>
              <w:tabs>
                <w:tab w:val="left" w:pos="1440"/>
              </w:tabs>
              <w:spacing w:after="240" w:line="360" w:lineRule="auto"/>
              <w:jc w:val="both"/>
              <w:rPr>
                <w:rFonts w:eastAsia="SimSun" w:cs="Times New Roman"/>
                <w:b/>
                <w:sz w:val="28"/>
                <w:szCs w:val="28"/>
                <w:lang w:val="en-GB"/>
              </w:rPr>
            </w:pPr>
          </w:p>
        </w:tc>
        <w:tc>
          <w:tcPr>
            <w:tcW w:w="1523" w:type="dxa"/>
          </w:tcPr>
          <w:p w14:paraId="2B03F64F" w14:textId="77777777" w:rsidR="00A60B88" w:rsidRPr="00A15AD1" w:rsidRDefault="00A60B88" w:rsidP="00433659">
            <w:pPr>
              <w:tabs>
                <w:tab w:val="left" w:pos="1440"/>
              </w:tabs>
              <w:spacing w:after="240" w:line="360" w:lineRule="auto"/>
              <w:jc w:val="both"/>
              <w:rPr>
                <w:rFonts w:eastAsia="SimSun" w:cs="Times New Roman"/>
                <w:b/>
                <w:sz w:val="28"/>
                <w:szCs w:val="28"/>
                <w:lang w:val="en-GB"/>
              </w:rPr>
            </w:pPr>
          </w:p>
        </w:tc>
        <w:tc>
          <w:tcPr>
            <w:tcW w:w="1657" w:type="dxa"/>
          </w:tcPr>
          <w:p w14:paraId="520CF0F1" w14:textId="77777777" w:rsidR="00A60B88" w:rsidRPr="00A15AD1" w:rsidRDefault="00A60B88" w:rsidP="00433659">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624,954,613</w:t>
            </w:r>
          </w:p>
        </w:tc>
      </w:tr>
      <w:tr w:rsidR="00A23A7B" w:rsidRPr="00A15AD1" w14:paraId="6B1B3BE3" w14:textId="77777777" w:rsidTr="00433659">
        <w:tc>
          <w:tcPr>
            <w:tcW w:w="1885" w:type="dxa"/>
          </w:tcPr>
          <w:p w14:paraId="073A05E7" w14:textId="676D590D" w:rsidR="00A23A7B" w:rsidRPr="00A15AD1" w:rsidRDefault="00A23A7B" w:rsidP="00433659">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(say)</w:t>
            </w:r>
          </w:p>
        </w:tc>
        <w:tc>
          <w:tcPr>
            <w:tcW w:w="1710" w:type="dxa"/>
          </w:tcPr>
          <w:p w14:paraId="580130EE" w14:textId="77777777" w:rsidR="00A23A7B" w:rsidRPr="00A15AD1" w:rsidRDefault="00A23A7B" w:rsidP="00433659">
            <w:pPr>
              <w:tabs>
                <w:tab w:val="left" w:pos="1440"/>
              </w:tabs>
              <w:spacing w:after="240" w:line="360" w:lineRule="auto"/>
              <w:jc w:val="both"/>
              <w:rPr>
                <w:rFonts w:eastAsia="SimSun" w:cs="Times New Roman"/>
                <w:b/>
                <w:sz w:val="28"/>
                <w:szCs w:val="28"/>
                <w:lang w:val="en-GB"/>
              </w:rPr>
            </w:pPr>
          </w:p>
        </w:tc>
        <w:tc>
          <w:tcPr>
            <w:tcW w:w="1521" w:type="dxa"/>
          </w:tcPr>
          <w:p w14:paraId="40BEF546" w14:textId="77777777" w:rsidR="00A23A7B" w:rsidRPr="00A15AD1" w:rsidRDefault="00A23A7B" w:rsidP="00433659">
            <w:pPr>
              <w:tabs>
                <w:tab w:val="left" w:pos="1440"/>
              </w:tabs>
              <w:spacing w:after="240" w:line="360" w:lineRule="auto"/>
              <w:jc w:val="both"/>
              <w:rPr>
                <w:rFonts w:eastAsia="SimSun" w:cs="Times New Roman"/>
                <w:b/>
                <w:sz w:val="28"/>
                <w:szCs w:val="28"/>
                <w:lang w:val="en-GB"/>
              </w:rPr>
            </w:pPr>
          </w:p>
        </w:tc>
        <w:tc>
          <w:tcPr>
            <w:tcW w:w="1523" w:type="dxa"/>
          </w:tcPr>
          <w:p w14:paraId="78D45DF6" w14:textId="77777777" w:rsidR="00A23A7B" w:rsidRPr="00A15AD1" w:rsidRDefault="00A23A7B" w:rsidP="00433659">
            <w:pPr>
              <w:tabs>
                <w:tab w:val="left" w:pos="1440"/>
              </w:tabs>
              <w:spacing w:after="240" w:line="360" w:lineRule="auto"/>
              <w:jc w:val="both"/>
              <w:rPr>
                <w:rFonts w:eastAsia="SimSun" w:cs="Times New Roman"/>
                <w:b/>
                <w:sz w:val="28"/>
                <w:szCs w:val="28"/>
                <w:lang w:val="en-GB"/>
              </w:rPr>
            </w:pPr>
          </w:p>
        </w:tc>
        <w:tc>
          <w:tcPr>
            <w:tcW w:w="1657" w:type="dxa"/>
          </w:tcPr>
          <w:p w14:paraId="062596EA" w14:textId="7DAF5F65" w:rsidR="00A23A7B" w:rsidRPr="00A15AD1" w:rsidRDefault="00A23A7B" w:rsidP="00433659">
            <w:pPr>
              <w:tabs>
                <w:tab w:val="left" w:pos="1440"/>
              </w:tabs>
              <w:spacing w:after="240" w:line="360" w:lineRule="auto"/>
              <w:jc w:val="both"/>
              <w:rPr>
                <w:rFonts w:eastAsia="SimSun" w:cs="Times New Roman"/>
                <w:b/>
                <w:sz w:val="28"/>
                <w:szCs w:val="28"/>
                <w:lang w:val="en-GB"/>
              </w:rPr>
            </w:pPr>
            <w:r w:rsidRPr="00A15AD1">
              <w:rPr>
                <w:rFonts w:eastAsia="SimSun" w:cs="Times New Roman"/>
                <w:b/>
                <w:sz w:val="28"/>
                <w:szCs w:val="28"/>
                <w:lang w:val="en-GB"/>
              </w:rPr>
              <w:t>625,000,000</w:t>
            </w:r>
          </w:p>
        </w:tc>
      </w:tr>
    </w:tbl>
    <w:p w14:paraId="3FA306EC" w14:textId="5116A258" w:rsidR="0076091E" w:rsidRPr="00A15AD1" w:rsidRDefault="0076091E" w:rsidP="00B147EA">
      <w:pPr>
        <w:pStyle w:val="ListParagraph"/>
        <w:spacing w:line="360" w:lineRule="auto"/>
        <w:ind w:left="0"/>
        <w:contextualSpacing w:val="0"/>
        <w:jc w:val="both"/>
        <w:rPr>
          <w:rFonts w:ascii="Times New Roman" w:eastAsia="SimSun" w:hAnsi="Times New Roman" w:cs="Times New Roman"/>
          <w:sz w:val="28"/>
          <w:szCs w:val="28"/>
          <w:lang w:val="en-GB"/>
        </w:rPr>
      </w:pPr>
    </w:p>
    <w:p w14:paraId="6C5EE60E" w14:textId="7F140141" w:rsidR="000D226C" w:rsidRPr="00A15AD1" w:rsidRDefault="000D226C" w:rsidP="00B147EA">
      <w:pPr>
        <w:pStyle w:val="ListParagraph"/>
        <w:spacing w:line="360" w:lineRule="auto"/>
        <w:ind w:left="0"/>
        <w:contextualSpacing w:val="0"/>
        <w:jc w:val="both"/>
        <w:rPr>
          <w:rFonts w:ascii="Times New Roman" w:eastAsia="SimSun" w:hAnsi="Times New Roman" w:cs="Times New Roman"/>
          <w:sz w:val="22"/>
          <w:szCs w:val="22"/>
          <w:lang w:val="en-GB"/>
        </w:rPr>
      </w:pPr>
      <w:r w:rsidRPr="00A15AD1">
        <w:rPr>
          <w:rFonts w:ascii="Times New Roman" w:eastAsia="SimSun" w:hAnsi="Times New Roman" w:cs="Times New Roman"/>
          <w:b/>
          <w:sz w:val="22"/>
          <w:szCs w:val="22"/>
          <w:u w:val="single"/>
          <w:lang w:val="en-GB"/>
        </w:rPr>
        <w:t>Note:</w:t>
      </w:r>
      <w:r w:rsidRPr="00A15AD1">
        <w:rPr>
          <w:rFonts w:ascii="Times New Roman" w:eastAsia="SimSun" w:hAnsi="Times New Roman" w:cs="Times New Roman"/>
          <w:b/>
          <w:sz w:val="22"/>
          <w:szCs w:val="22"/>
          <w:lang w:val="en-GB"/>
        </w:rPr>
        <w:t xml:space="preserve"> * </w:t>
      </w:r>
      <w:r w:rsidRPr="00A15AD1">
        <w:rPr>
          <w:rFonts w:ascii="Times New Roman" w:eastAsia="SimSun" w:hAnsi="Times New Roman" w:cs="Times New Roman"/>
          <w:sz w:val="22"/>
          <w:szCs w:val="22"/>
          <w:lang w:val="en-GB"/>
        </w:rPr>
        <w:t>As the size and layout etc</w:t>
      </w:r>
      <w:r w:rsidRPr="00A15AD1">
        <w:rPr>
          <w:rFonts w:ascii="Times New Roman" w:eastAsia="SimSun" w:hAnsi="Times New Roman" w:cs="Times New Roman"/>
          <w:b/>
          <w:sz w:val="22"/>
          <w:szCs w:val="22"/>
          <w:lang w:val="en-GB"/>
        </w:rPr>
        <w:t xml:space="preserve"> </w:t>
      </w:r>
      <w:r w:rsidRPr="00A15AD1">
        <w:rPr>
          <w:rFonts w:ascii="Times New Roman" w:eastAsia="SimSun" w:hAnsi="Times New Roman" w:cs="Times New Roman"/>
          <w:sz w:val="22"/>
          <w:szCs w:val="22"/>
          <w:lang w:val="en-GB"/>
        </w:rPr>
        <w:t xml:space="preserve">of the units on each floor of the hypothetical development is similar, it is assumed </w:t>
      </w:r>
      <w:r w:rsidR="00BF6DAA" w:rsidRPr="00A15AD1">
        <w:rPr>
          <w:rFonts w:ascii="Times New Roman" w:eastAsia="SimSun" w:hAnsi="Times New Roman" w:cs="Times New Roman"/>
          <w:sz w:val="22"/>
          <w:szCs w:val="22"/>
          <w:lang w:val="en-GB"/>
        </w:rPr>
        <w:t xml:space="preserve">the </w:t>
      </w:r>
      <w:r w:rsidR="00120CC0" w:rsidRPr="00A15AD1">
        <w:rPr>
          <w:rFonts w:ascii="Times New Roman" w:eastAsia="SimSun" w:hAnsi="Times New Roman" w:cs="Times New Roman"/>
          <w:sz w:val="22"/>
          <w:szCs w:val="22"/>
          <w:lang w:val="en-GB"/>
        </w:rPr>
        <w:t>average</w:t>
      </w:r>
      <w:r w:rsidR="00BF6DAA" w:rsidRPr="00A15AD1">
        <w:rPr>
          <w:rFonts w:ascii="Times New Roman" w:eastAsia="SimSun" w:hAnsi="Times New Roman" w:cs="Times New Roman"/>
          <w:sz w:val="22"/>
          <w:szCs w:val="22"/>
          <w:lang w:val="en-GB"/>
        </w:rPr>
        <w:t xml:space="preserve"> unit rate and the hypothetical </w:t>
      </w:r>
      <w:r w:rsidR="00143C87" w:rsidRPr="00A15AD1">
        <w:rPr>
          <w:rFonts w:ascii="Times New Roman" w:eastAsia="SimSun" w:hAnsi="Times New Roman" w:cs="Times New Roman"/>
          <w:sz w:val="22"/>
          <w:szCs w:val="22"/>
          <w:lang w:val="en-GB"/>
        </w:rPr>
        <w:t xml:space="preserve">reference </w:t>
      </w:r>
      <w:r w:rsidR="00BF6DAA" w:rsidRPr="00A15AD1">
        <w:rPr>
          <w:rFonts w:ascii="Times New Roman" w:eastAsia="SimSun" w:hAnsi="Times New Roman" w:cs="Times New Roman"/>
          <w:sz w:val="22"/>
          <w:szCs w:val="22"/>
          <w:lang w:val="en-GB"/>
        </w:rPr>
        <w:t>domestic unit rate is the same.</w:t>
      </w:r>
    </w:p>
    <w:p w14:paraId="1C570F76" w14:textId="77777777" w:rsidR="009530A3" w:rsidRPr="00A15AD1" w:rsidRDefault="009530A3" w:rsidP="00B147EA">
      <w:pPr>
        <w:pStyle w:val="ListParagraph"/>
        <w:spacing w:line="360" w:lineRule="auto"/>
        <w:ind w:left="0"/>
        <w:contextualSpacing w:val="0"/>
        <w:jc w:val="both"/>
        <w:rPr>
          <w:rFonts w:ascii="Times New Roman" w:eastAsia="SimSun" w:hAnsi="Times New Roman" w:cs="Times New Roman"/>
          <w:sz w:val="28"/>
          <w:szCs w:val="28"/>
          <w:lang w:val="en-GB"/>
        </w:rPr>
      </w:pPr>
    </w:p>
    <w:p w14:paraId="31BAA74C"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8"/>
          <w:szCs w:val="28"/>
          <w:lang w:val="en-GB"/>
        </w:rPr>
      </w:pPr>
    </w:p>
    <w:p w14:paraId="7BE6CB90"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8"/>
          <w:szCs w:val="28"/>
          <w:lang w:val="en-GB"/>
        </w:rPr>
      </w:pPr>
    </w:p>
    <w:p w14:paraId="360B0B53"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8"/>
          <w:szCs w:val="28"/>
          <w:lang w:val="en-GB"/>
        </w:rPr>
      </w:pPr>
    </w:p>
    <w:p w14:paraId="7D3FBE3F" w14:textId="77777777" w:rsidR="003F51C9" w:rsidRPr="00A15AD1" w:rsidRDefault="003F51C9" w:rsidP="00B147EA">
      <w:pPr>
        <w:pStyle w:val="ListParagraph"/>
        <w:spacing w:line="360" w:lineRule="auto"/>
        <w:ind w:left="0"/>
        <w:contextualSpacing w:val="0"/>
        <w:jc w:val="both"/>
        <w:rPr>
          <w:rFonts w:ascii="Times New Roman" w:eastAsia="SimSun" w:hAnsi="Times New Roman" w:cs="Times New Roman"/>
          <w:sz w:val="28"/>
          <w:szCs w:val="28"/>
          <w:lang w:val="en-GB"/>
        </w:rPr>
      </w:pPr>
    </w:p>
    <w:p w14:paraId="6B396EFF" w14:textId="3C8DD7CD" w:rsidR="009530A3" w:rsidRPr="00A15AD1" w:rsidRDefault="009530A3" w:rsidP="00B147EA">
      <w:pPr>
        <w:pStyle w:val="ListParagraph"/>
        <w:spacing w:line="360" w:lineRule="auto"/>
        <w:ind w:left="0"/>
        <w:contextualSpacing w:val="0"/>
        <w:jc w:val="both"/>
        <w:rPr>
          <w:rFonts w:ascii="Times New Roman" w:eastAsia="SimSun" w:hAnsi="Times New Roman" w:cs="Times New Roman"/>
          <w:b/>
          <w:sz w:val="28"/>
          <w:szCs w:val="28"/>
          <w:u w:val="single"/>
          <w:lang w:val="en-GB"/>
        </w:rPr>
      </w:pPr>
      <w:r w:rsidRPr="00A15AD1">
        <w:rPr>
          <w:rFonts w:ascii="Times New Roman" w:eastAsia="SimSun" w:hAnsi="Times New Roman" w:cs="Times New Roman"/>
          <w:b/>
          <w:sz w:val="28"/>
          <w:szCs w:val="28"/>
          <w:u w:val="single"/>
          <w:lang w:val="en-GB"/>
        </w:rPr>
        <w:t>Table (3) – RDV Assessment</w:t>
      </w:r>
    </w:p>
    <w:p w14:paraId="7B6B1AA1" w14:textId="31F47CBB" w:rsidR="00E61AF9" w:rsidRPr="00A15AD1" w:rsidRDefault="00E61AF9" w:rsidP="009530A3">
      <w:pPr>
        <w:rPr>
          <w:u w:val="single"/>
        </w:rPr>
      </w:pPr>
      <w:r w:rsidRPr="00A15AD1">
        <w:rPr>
          <w:u w:val="single"/>
        </w:rPr>
        <w:t>(Date of Valuation: 18 April 2025)</w:t>
      </w:r>
    </w:p>
    <w:p w14:paraId="6264289E" w14:textId="7A8FD854" w:rsidR="009530A3" w:rsidRPr="00A15AD1" w:rsidRDefault="009530A3" w:rsidP="009530A3">
      <w:pPr>
        <w:rPr>
          <w:u w:val="single"/>
        </w:rPr>
      </w:pPr>
      <w:r w:rsidRPr="00A15AD1">
        <w:rPr>
          <w:u w:val="single"/>
        </w:rPr>
        <w:t>Residual Valuation</w:t>
      </w:r>
    </w:p>
    <w:tbl>
      <w:tblPr>
        <w:tblpPr w:leftFromText="180" w:rightFromText="180" w:vertAnchor="text" w:horzAnchor="margin" w:tblpY="357"/>
        <w:tblW w:w="8466" w:type="dxa"/>
        <w:tblLook w:val="04A0" w:firstRow="1" w:lastRow="0" w:firstColumn="1" w:lastColumn="0" w:noHBand="0" w:noVBand="1"/>
      </w:tblPr>
      <w:tblGrid>
        <w:gridCol w:w="2530"/>
        <w:gridCol w:w="1687"/>
        <w:gridCol w:w="450"/>
        <w:gridCol w:w="1816"/>
        <w:gridCol w:w="447"/>
        <w:gridCol w:w="1536"/>
      </w:tblGrid>
      <w:tr w:rsidR="00A15AD1" w:rsidRPr="00A15AD1" w14:paraId="3C533CA2" w14:textId="77777777" w:rsidTr="00A25F15">
        <w:tc>
          <w:tcPr>
            <w:tcW w:w="4217" w:type="dxa"/>
            <w:gridSpan w:val="2"/>
            <w:shd w:val="clear" w:color="auto" w:fill="auto"/>
          </w:tcPr>
          <w:p w14:paraId="37772A36" w14:textId="77777777" w:rsidR="009530A3" w:rsidRPr="00A15AD1" w:rsidRDefault="009530A3" w:rsidP="009530A3">
            <w:r w:rsidRPr="00A15AD1">
              <w:rPr>
                <w:u w:val="single"/>
              </w:rPr>
              <w:t>Gross Development Value (GDV)</w:t>
            </w:r>
          </w:p>
        </w:tc>
        <w:tc>
          <w:tcPr>
            <w:tcW w:w="450" w:type="dxa"/>
            <w:shd w:val="clear" w:color="auto" w:fill="auto"/>
          </w:tcPr>
          <w:p w14:paraId="719B3A46" w14:textId="77777777" w:rsidR="009530A3" w:rsidRPr="00A15AD1" w:rsidRDefault="009530A3" w:rsidP="009530A3"/>
        </w:tc>
        <w:tc>
          <w:tcPr>
            <w:tcW w:w="1816" w:type="dxa"/>
            <w:shd w:val="clear" w:color="auto" w:fill="auto"/>
          </w:tcPr>
          <w:p w14:paraId="6B177568" w14:textId="77777777" w:rsidR="009530A3" w:rsidRPr="00A15AD1" w:rsidRDefault="009530A3" w:rsidP="009530A3"/>
        </w:tc>
        <w:tc>
          <w:tcPr>
            <w:tcW w:w="447" w:type="dxa"/>
            <w:shd w:val="clear" w:color="auto" w:fill="auto"/>
          </w:tcPr>
          <w:p w14:paraId="7DFFF8DC" w14:textId="77777777" w:rsidR="009530A3" w:rsidRPr="00A15AD1" w:rsidRDefault="009530A3" w:rsidP="009530A3"/>
        </w:tc>
        <w:tc>
          <w:tcPr>
            <w:tcW w:w="1536" w:type="dxa"/>
            <w:shd w:val="clear" w:color="auto" w:fill="auto"/>
          </w:tcPr>
          <w:p w14:paraId="5FFB0748" w14:textId="77777777" w:rsidR="009530A3" w:rsidRPr="00A15AD1" w:rsidRDefault="009530A3" w:rsidP="009530A3"/>
        </w:tc>
      </w:tr>
      <w:tr w:rsidR="00A15AD1" w:rsidRPr="00A15AD1" w14:paraId="2BE8A968" w14:textId="77777777" w:rsidTr="00A25F15">
        <w:tc>
          <w:tcPr>
            <w:tcW w:w="2530" w:type="dxa"/>
            <w:shd w:val="clear" w:color="auto" w:fill="auto"/>
          </w:tcPr>
          <w:p w14:paraId="6049E6C5" w14:textId="41805E74" w:rsidR="009530A3" w:rsidRPr="00A15AD1" w:rsidRDefault="009530A3" w:rsidP="00E86E28">
            <w:r w:rsidRPr="00A15AD1">
              <w:t>Total GDV</w:t>
            </w:r>
          </w:p>
        </w:tc>
        <w:tc>
          <w:tcPr>
            <w:tcW w:w="1687" w:type="dxa"/>
            <w:shd w:val="clear" w:color="auto" w:fill="auto"/>
          </w:tcPr>
          <w:p w14:paraId="0E26FE31" w14:textId="77777777" w:rsidR="009530A3" w:rsidRPr="00A15AD1" w:rsidRDefault="009530A3" w:rsidP="009530A3"/>
        </w:tc>
        <w:tc>
          <w:tcPr>
            <w:tcW w:w="450" w:type="dxa"/>
            <w:shd w:val="clear" w:color="auto" w:fill="auto"/>
          </w:tcPr>
          <w:p w14:paraId="08F2637D" w14:textId="77777777" w:rsidR="009530A3" w:rsidRPr="00A15AD1" w:rsidRDefault="009530A3" w:rsidP="009530A3"/>
        </w:tc>
        <w:tc>
          <w:tcPr>
            <w:tcW w:w="1816" w:type="dxa"/>
            <w:shd w:val="clear" w:color="auto" w:fill="auto"/>
          </w:tcPr>
          <w:p w14:paraId="55DF630A" w14:textId="77777777" w:rsidR="009530A3" w:rsidRPr="00A15AD1" w:rsidRDefault="009530A3" w:rsidP="009530A3"/>
        </w:tc>
        <w:tc>
          <w:tcPr>
            <w:tcW w:w="447" w:type="dxa"/>
            <w:shd w:val="clear" w:color="auto" w:fill="auto"/>
          </w:tcPr>
          <w:p w14:paraId="75E74C0C" w14:textId="77777777" w:rsidR="009530A3" w:rsidRPr="00A15AD1" w:rsidRDefault="009530A3" w:rsidP="009530A3"/>
        </w:tc>
        <w:tc>
          <w:tcPr>
            <w:tcW w:w="1536" w:type="dxa"/>
            <w:shd w:val="clear" w:color="auto" w:fill="auto"/>
          </w:tcPr>
          <w:p w14:paraId="455D6B42" w14:textId="77777777" w:rsidR="009530A3" w:rsidRPr="00A15AD1" w:rsidRDefault="009530A3" w:rsidP="009530A3">
            <w:r w:rsidRPr="00A15AD1">
              <w:t>$712,000,000</w:t>
            </w:r>
          </w:p>
        </w:tc>
      </w:tr>
      <w:tr w:rsidR="00A15AD1" w:rsidRPr="00A15AD1" w14:paraId="603304A2" w14:textId="77777777" w:rsidTr="00A25F15">
        <w:tc>
          <w:tcPr>
            <w:tcW w:w="2530" w:type="dxa"/>
            <w:shd w:val="clear" w:color="auto" w:fill="auto"/>
          </w:tcPr>
          <w:p w14:paraId="17B7B9E0" w14:textId="77777777" w:rsidR="009530A3" w:rsidRPr="00A15AD1" w:rsidRDefault="009530A3" w:rsidP="009530A3">
            <w:r w:rsidRPr="00A15AD1">
              <w:t>Marketing Cost</w:t>
            </w:r>
          </w:p>
        </w:tc>
        <w:tc>
          <w:tcPr>
            <w:tcW w:w="1687" w:type="dxa"/>
            <w:shd w:val="clear" w:color="auto" w:fill="auto"/>
          </w:tcPr>
          <w:p w14:paraId="7E627799" w14:textId="77777777" w:rsidR="009530A3" w:rsidRPr="00A15AD1" w:rsidRDefault="009530A3" w:rsidP="009530A3">
            <w:r w:rsidRPr="00A15AD1">
              <w:t>3%</w:t>
            </w:r>
          </w:p>
        </w:tc>
        <w:tc>
          <w:tcPr>
            <w:tcW w:w="450" w:type="dxa"/>
            <w:shd w:val="clear" w:color="auto" w:fill="auto"/>
          </w:tcPr>
          <w:p w14:paraId="229335C0" w14:textId="77777777" w:rsidR="009530A3" w:rsidRPr="00A15AD1" w:rsidRDefault="009530A3" w:rsidP="009530A3"/>
        </w:tc>
        <w:tc>
          <w:tcPr>
            <w:tcW w:w="1816" w:type="dxa"/>
            <w:shd w:val="clear" w:color="auto" w:fill="auto"/>
          </w:tcPr>
          <w:p w14:paraId="0481C252" w14:textId="77777777" w:rsidR="009530A3" w:rsidRPr="00A15AD1" w:rsidRDefault="009530A3" w:rsidP="009530A3"/>
        </w:tc>
        <w:tc>
          <w:tcPr>
            <w:tcW w:w="447" w:type="dxa"/>
            <w:shd w:val="clear" w:color="auto" w:fill="auto"/>
          </w:tcPr>
          <w:p w14:paraId="010886C7" w14:textId="77777777" w:rsidR="009530A3" w:rsidRPr="00A15AD1" w:rsidRDefault="009530A3" w:rsidP="009530A3">
            <w:r w:rsidRPr="00A15AD1">
              <w:t>x</w:t>
            </w:r>
          </w:p>
        </w:tc>
        <w:tc>
          <w:tcPr>
            <w:tcW w:w="1536" w:type="dxa"/>
            <w:shd w:val="clear" w:color="auto" w:fill="auto"/>
          </w:tcPr>
          <w:p w14:paraId="3F27429B" w14:textId="77777777" w:rsidR="009530A3" w:rsidRPr="00A15AD1" w:rsidRDefault="009530A3" w:rsidP="009530A3">
            <w:r w:rsidRPr="00A15AD1">
              <w:t>0.97</w:t>
            </w:r>
          </w:p>
        </w:tc>
      </w:tr>
      <w:tr w:rsidR="00A15AD1" w:rsidRPr="00A15AD1" w14:paraId="7B1E1EEB" w14:textId="77777777" w:rsidTr="00A25F15">
        <w:tc>
          <w:tcPr>
            <w:tcW w:w="2530" w:type="dxa"/>
            <w:shd w:val="clear" w:color="auto" w:fill="auto"/>
          </w:tcPr>
          <w:p w14:paraId="2045955E" w14:textId="77777777" w:rsidR="009530A3" w:rsidRPr="00A15AD1" w:rsidRDefault="009530A3" w:rsidP="009530A3">
            <w:r w:rsidRPr="00A15AD1">
              <w:t>Present Value for</w:t>
            </w:r>
          </w:p>
        </w:tc>
        <w:tc>
          <w:tcPr>
            <w:tcW w:w="1687" w:type="dxa"/>
            <w:shd w:val="clear" w:color="auto" w:fill="auto"/>
          </w:tcPr>
          <w:p w14:paraId="287FFACF" w14:textId="77777777" w:rsidR="009530A3" w:rsidRPr="00A15AD1" w:rsidRDefault="009530A3" w:rsidP="009530A3">
            <w:r w:rsidRPr="00A15AD1">
              <w:t>3 years</w:t>
            </w:r>
          </w:p>
        </w:tc>
        <w:tc>
          <w:tcPr>
            <w:tcW w:w="450" w:type="dxa"/>
            <w:shd w:val="clear" w:color="auto" w:fill="auto"/>
          </w:tcPr>
          <w:p w14:paraId="50C5B1DD" w14:textId="77777777" w:rsidR="009530A3" w:rsidRPr="00A15AD1" w:rsidRDefault="009530A3" w:rsidP="009530A3">
            <w:r w:rsidRPr="00A15AD1">
              <w:t>@</w:t>
            </w:r>
          </w:p>
        </w:tc>
        <w:tc>
          <w:tcPr>
            <w:tcW w:w="1816" w:type="dxa"/>
            <w:shd w:val="clear" w:color="auto" w:fill="auto"/>
          </w:tcPr>
          <w:p w14:paraId="4B453CE2" w14:textId="77777777" w:rsidR="009530A3" w:rsidRPr="00A15AD1" w:rsidRDefault="009530A3" w:rsidP="009530A3">
            <w:r w:rsidRPr="00A15AD1">
              <w:t>5.25%</w:t>
            </w:r>
          </w:p>
        </w:tc>
        <w:tc>
          <w:tcPr>
            <w:tcW w:w="447" w:type="dxa"/>
            <w:shd w:val="clear" w:color="auto" w:fill="auto"/>
          </w:tcPr>
          <w:p w14:paraId="3A3D7C86" w14:textId="77777777" w:rsidR="009530A3" w:rsidRPr="00A15AD1" w:rsidRDefault="009530A3" w:rsidP="009530A3">
            <w:r w:rsidRPr="00A15AD1">
              <w:t>x</w:t>
            </w:r>
          </w:p>
        </w:tc>
        <w:tc>
          <w:tcPr>
            <w:tcW w:w="1536" w:type="dxa"/>
            <w:tcBorders>
              <w:bottom w:val="single" w:sz="4" w:space="0" w:color="auto"/>
            </w:tcBorders>
            <w:shd w:val="clear" w:color="auto" w:fill="auto"/>
          </w:tcPr>
          <w:p w14:paraId="63DEF306" w14:textId="77777777" w:rsidR="009530A3" w:rsidRPr="00A15AD1" w:rsidRDefault="009530A3" w:rsidP="009530A3">
            <w:r w:rsidRPr="00A15AD1">
              <w:t>0.8577</w:t>
            </w:r>
          </w:p>
        </w:tc>
      </w:tr>
      <w:tr w:rsidR="00A15AD1" w:rsidRPr="00A15AD1" w14:paraId="58000931" w14:textId="77777777" w:rsidTr="00A25F15">
        <w:tc>
          <w:tcPr>
            <w:tcW w:w="2530" w:type="dxa"/>
            <w:shd w:val="clear" w:color="auto" w:fill="auto"/>
          </w:tcPr>
          <w:p w14:paraId="4D95133C" w14:textId="77777777" w:rsidR="009530A3" w:rsidRPr="00A15AD1" w:rsidRDefault="009530A3" w:rsidP="009530A3">
            <w:r w:rsidRPr="00A15AD1">
              <w:t>GDV</w:t>
            </w:r>
          </w:p>
        </w:tc>
        <w:tc>
          <w:tcPr>
            <w:tcW w:w="1687" w:type="dxa"/>
            <w:shd w:val="clear" w:color="auto" w:fill="auto"/>
          </w:tcPr>
          <w:p w14:paraId="6B0FB3FE" w14:textId="77777777" w:rsidR="009530A3" w:rsidRPr="00A15AD1" w:rsidRDefault="009530A3" w:rsidP="009530A3"/>
        </w:tc>
        <w:tc>
          <w:tcPr>
            <w:tcW w:w="450" w:type="dxa"/>
            <w:shd w:val="clear" w:color="auto" w:fill="auto"/>
          </w:tcPr>
          <w:p w14:paraId="54791740" w14:textId="77777777" w:rsidR="009530A3" w:rsidRPr="00A15AD1" w:rsidRDefault="009530A3" w:rsidP="009530A3"/>
        </w:tc>
        <w:tc>
          <w:tcPr>
            <w:tcW w:w="1816" w:type="dxa"/>
            <w:shd w:val="clear" w:color="auto" w:fill="auto"/>
          </w:tcPr>
          <w:p w14:paraId="447DD561" w14:textId="77777777" w:rsidR="009530A3" w:rsidRPr="00A15AD1" w:rsidRDefault="009530A3" w:rsidP="009530A3"/>
        </w:tc>
        <w:tc>
          <w:tcPr>
            <w:tcW w:w="447" w:type="dxa"/>
            <w:shd w:val="clear" w:color="auto" w:fill="auto"/>
          </w:tcPr>
          <w:p w14:paraId="2A6FCFFE" w14:textId="77777777" w:rsidR="009530A3" w:rsidRPr="00A15AD1" w:rsidRDefault="009530A3" w:rsidP="009530A3"/>
        </w:tc>
        <w:tc>
          <w:tcPr>
            <w:tcW w:w="1536" w:type="dxa"/>
            <w:tcBorders>
              <w:top w:val="single" w:sz="4" w:space="0" w:color="auto"/>
            </w:tcBorders>
            <w:shd w:val="clear" w:color="auto" w:fill="auto"/>
          </w:tcPr>
          <w:p w14:paraId="1E8B1061" w14:textId="77777777" w:rsidR="009530A3" w:rsidRPr="00A15AD1" w:rsidRDefault="009530A3" w:rsidP="009530A3">
            <w:r w:rsidRPr="00A15AD1">
              <w:t>$592,361,928</w:t>
            </w:r>
          </w:p>
        </w:tc>
      </w:tr>
      <w:tr w:rsidR="00A15AD1" w:rsidRPr="00A15AD1" w14:paraId="787CF207" w14:textId="77777777" w:rsidTr="00A25F15">
        <w:tc>
          <w:tcPr>
            <w:tcW w:w="2530" w:type="dxa"/>
            <w:shd w:val="clear" w:color="auto" w:fill="auto"/>
          </w:tcPr>
          <w:p w14:paraId="146D803C" w14:textId="77777777" w:rsidR="009530A3" w:rsidRPr="00A15AD1" w:rsidRDefault="009530A3" w:rsidP="009530A3"/>
        </w:tc>
        <w:tc>
          <w:tcPr>
            <w:tcW w:w="1687" w:type="dxa"/>
            <w:shd w:val="clear" w:color="auto" w:fill="auto"/>
          </w:tcPr>
          <w:p w14:paraId="47DD32B2" w14:textId="77777777" w:rsidR="009530A3" w:rsidRPr="00A15AD1" w:rsidRDefault="009530A3" w:rsidP="009530A3"/>
        </w:tc>
        <w:tc>
          <w:tcPr>
            <w:tcW w:w="450" w:type="dxa"/>
            <w:shd w:val="clear" w:color="auto" w:fill="auto"/>
          </w:tcPr>
          <w:p w14:paraId="0BEEB9A6" w14:textId="77777777" w:rsidR="009530A3" w:rsidRPr="00A15AD1" w:rsidRDefault="009530A3" w:rsidP="009530A3"/>
        </w:tc>
        <w:tc>
          <w:tcPr>
            <w:tcW w:w="1816" w:type="dxa"/>
            <w:shd w:val="clear" w:color="auto" w:fill="auto"/>
          </w:tcPr>
          <w:p w14:paraId="6054C6C1" w14:textId="77777777" w:rsidR="009530A3" w:rsidRPr="00A15AD1" w:rsidRDefault="009530A3" w:rsidP="009530A3"/>
        </w:tc>
        <w:tc>
          <w:tcPr>
            <w:tcW w:w="447" w:type="dxa"/>
            <w:shd w:val="clear" w:color="auto" w:fill="auto"/>
          </w:tcPr>
          <w:p w14:paraId="2F59D5D2" w14:textId="77777777" w:rsidR="009530A3" w:rsidRPr="00A15AD1" w:rsidRDefault="009530A3" w:rsidP="009530A3"/>
        </w:tc>
        <w:tc>
          <w:tcPr>
            <w:tcW w:w="1536" w:type="dxa"/>
            <w:shd w:val="clear" w:color="auto" w:fill="auto"/>
          </w:tcPr>
          <w:p w14:paraId="246CAEDC" w14:textId="77777777" w:rsidR="009530A3" w:rsidRPr="00A15AD1" w:rsidRDefault="009530A3" w:rsidP="009530A3"/>
        </w:tc>
      </w:tr>
      <w:tr w:rsidR="00A15AD1" w:rsidRPr="00A15AD1" w14:paraId="70480116" w14:textId="77777777" w:rsidTr="00A25F15">
        <w:tc>
          <w:tcPr>
            <w:tcW w:w="2530" w:type="dxa"/>
            <w:shd w:val="clear" w:color="auto" w:fill="auto"/>
          </w:tcPr>
          <w:p w14:paraId="6C5DFB04" w14:textId="77777777" w:rsidR="009530A3" w:rsidRPr="00A15AD1" w:rsidRDefault="009530A3" w:rsidP="009530A3">
            <w:pPr>
              <w:rPr>
                <w:u w:val="single"/>
              </w:rPr>
            </w:pPr>
            <w:r w:rsidRPr="00A15AD1">
              <w:rPr>
                <w:u w:val="single"/>
              </w:rPr>
              <w:t>Less Cost</w:t>
            </w:r>
          </w:p>
        </w:tc>
        <w:tc>
          <w:tcPr>
            <w:tcW w:w="1687" w:type="dxa"/>
            <w:shd w:val="clear" w:color="auto" w:fill="auto"/>
          </w:tcPr>
          <w:p w14:paraId="6C73A7AF" w14:textId="77777777" w:rsidR="009530A3" w:rsidRPr="00A15AD1" w:rsidRDefault="009530A3" w:rsidP="009530A3"/>
        </w:tc>
        <w:tc>
          <w:tcPr>
            <w:tcW w:w="450" w:type="dxa"/>
            <w:shd w:val="clear" w:color="auto" w:fill="auto"/>
          </w:tcPr>
          <w:p w14:paraId="2BF4DFAF" w14:textId="77777777" w:rsidR="009530A3" w:rsidRPr="00A15AD1" w:rsidRDefault="009530A3" w:rsidP="009530A3"/>
        </w:tc>
        <w:tc>
          <w:tcPr>
            <w:tcW w:w="1816" w:type="dxa"/>
            <w:shd w:val="clear" w:color="auto" w:fill="auto"/>
          </w:tcPr>
          <w:p w14:paraId="6C3600D5" w14:textId="77777777" w:rsidR="009530A3" w:rsidRPr="00A15AD1" w:rsidRDefault="009530A3" w:rsidP="009530A3"/>
        </w:tc>
        <w:tc>
          <w:tcPr>
            <w:tcW w:w="447" w:type="dxa"/>
            <w:shd w:val="clear" w:color="auto" w:fill="auto"/>
          </w:tcPr>
          <w:p w14:paraId="6ECAD76C" w14:textId="77777777" w:rsidR="009530A3" w:rsidRPr="00A15AD1" w:rsidRDefault="009530A3" w:rsidP="009530A3"/>
        </w:tc>
        <w:tc>
          <w:tcPr>
            <w:tcW w:w="1536" w:type="dxa"/>
            <w:shd w:val="clear" w:color="auto" w:fill="auto"/>
          </w:tcPr>
          <w:p w14:paraId="76B747BC" w14:textId="77777777" w:rsidR="009530A3" w:rsidRPr="00A15AD1" w:rsidRDefault="009530A3" w:rsidP="009530A3"/>
        </w:tc>
      </w:tr>
      <w:tr w:rsidR="00A15AD1" w:rsidRPr="00A15AD1" w14:paraId="57221487" w14:textId="77777777" w:rsidTr="00A25F15">
        <w:tc>
          <w:tcPr>
            <w:tcW w:w="2530" w:type="dxa"/>
            <w:shd w:val="clear" w:color="auto" w:fill="auto"/>
          </w:tcPr>
          <w:p w14:paraId="155EAAB2" w14:textId="77777777" w:rsidR="009530A3" w:rsidRPr="00A15AD1" w:rsidRDefault="009530A3" w:rsidP="009530A3">
            <w:r w:rsidRPr="00A15AD1">
              <w:t>(</w:t>
            </w:r>
            <w:proofErr w:type="spellStart"/>
            <w:r w:rsidRPr="00A15AD1">
              <w:t>i</w:t>
            </w:r>
            <w:proofErr w:type="spellEnd"/>
            <w:r w:rsidRPr="00A15AD1">
              <w:t>) Demolition Cost</w:t>
            </w:r>
          </w:p>
        </w:tc>
        <w:tc>
          <w:tcPr>
            <w:tcW w:w="1687" w:type="dxa"/>
            <w:shd w:val="clear" w:color="auto" w:fill="auto"/>
          </w:tcPr>
          <w:p w14:paraId="6BC73252" w14:textId="77777777" w:rsidR="009530A3" w:rsidRPr="00A15AD1" w:rsidRDefault="009530A3" w:rsidP="009530A3"/>
        </w:tc>
        <w:tc>
          <w:tcPr>
            <w:tcW w:w="450" w:type="dxa"/>
            <w:shd w:val="clear" w:color="auto" w:fill="auto"/>
          </w:tcPr>
          <w:p w14:paraId="53E274D1" w14:textId="77777777" w:rsidR="009530A3" w:rsidRPr="00A15AD1" w:rsidRDefault="009530A3" w:rsidP="009530A3"/>
        </w:tc>
        <w:tc>
          <w:tcPr>
            <w:tcW w:w="1816" w:type="dxa"/>
            <w:shd w:val="clear" w:color="auto" w:fill="auto"/>
          </w:tcPr>
          <w:p w14:paraId="31A847AC" w14:textId="77777777" w:rsidR="009530A3" w:rsidRPr="00A15AD1" w:rsidRDefault="009530A3" w:rsidP="009530A3"/>
        </w:tc>
        <w:tc>
          <w:tcPr>
            <w:tcW w:w="447" w:type="dxa"/>
            <w:shd w:val="clear" w:color="auto" w:fill="auto"/>
          </w:tcPr>
          <w:p w14:paraId="1FD271D8" w14:textId="77777777" w:rsidR="009530A3" w:rsidRPr="00A15AD1" w:rsidRDefault="009530A3" w:rsidP="009530A3"/>
        </w:tc>
        <w:tc>
          <w:tcPr>
            <w:tcW w:w="1536" w:type="dxa"/>
            <w:shd w:val="clear" w:color="auto" w:fill="auto"/>
          </w:tcPr>
          <w:p w14:paraId="67663592" w14:textId="77777777" w:rsidR="009530A3" w:rsidRPr="00A15AD1" w:rsidRDefault="009530A3" w:rsidP="009530A3"/>
        </w:tc>
      </w:tr>
      <w:tr w:rsidR="00A15AD1" w:rsidRPr="00A15AD1" w14:paraId="6D1C616F" w14:textId="77777777" w:rsidTr="00A25F15">
        <w:tc>
          <w:tcPr>
            <w:tcW w:w="2530" w:type="dxa"/>
            <w:shd w:val="clear" w:color="auto" w:fill="auto"/>
          </w:tcPr>
          <w:p w14:paraId="517A6DDC" w14:textId="77777777" w:rsidR="009530A3" w:rsidRPr="00A15AD1" w:rsidRDefault="009530A3" w:rsidP="009530A3">
            <w:r w:rsidRPr="00A15AD1">
              <w:t>Demolitions</w:t>
            </w:r>
          </w:p>
        </w:tc>
        <w:tc>
          <w:tcPr>
            <w:tcW w:w="1687" w:type="dxa"/>
            <w:shd w:val="clear" w:color="auto" w:fill="auto"/>
          </w:tcPr>
          <w:p w14:paraId="60D5838F" w14:textId="77777777" w:rsidR="009530A3" w:rsidRPr="00A15AD1" w:rsidRDefault="009530A3" w:rsidP="009530A3">
            <w:r w:rsidRPr="00A15AD1">
              <w:t>1,444.05 sq m (G)</w:t>
            </w:r>
          </w:p>
        </w:tc>
        <w:tc>
          <w:tcPr>
            <w:tcW w:w="450" w:type="dxa"/>
            <w:shd w:val="clear" w:color="auto" w:fill="auto"/>
          </w:tcPr>
          <w:p w14:paraId="7A2501B4" w14:textId="77777777" w:rsidR="009530A3" w:rsidRPr="00A15AD1" w:rsidRDefault="009530A3" w:rsidP="009530A3">
            <w:r w:rsidRPr="00A15AD1">
              <w:t>x</w:t>
            </w:r>
          </w:p>
        </w:tc>
        <w:tc>
          <w:tcPr>
            <w:tcW w:w="1816" w:type="dxa"/>
            <w:shd w:val="clear" w:color="auto" w:fill="auto"/>
          </w:tcPr>
          <w:p w14:paraId="78BF40C9" w14:textId="77777777" w:rsidR="009530A3" w:rsidRPr="00A15AD1" w:rsidRDefault="009530A3" w:rsidP="009530A3">
            <w:r w:rsidRPr="00A15AD1">
              <w:t>$2,200/sq m (G)</w:t>
            </w:r>
          </w:p>
        </w:tc>
        <w:tc>
          <w:tcPr>
            <w:tcW w:w="447" w:type="dxa"/>
            <w:shd w:val="clear" w:color="auto" w:fill="auto"/>
          </w:tcPr>
          <w:p w14:paraId="5C255C86" w14:textId="77777777" w:rsidR="009530A3" w:rsidRPr="00A15AD1" w:rsidRDefault="009530A3" w:rsidP="009530A3"/>
        </w:tc>
        <w:tc>
          <w:tcPr>
            <w:tcW w:w="1536" w:type="dxa"/>
            <w:shd w:val="clear" w:color="auto" w:fill="auto"/>
          </w:tcPr>
          <w:p w14:paraId="205B641D" w14:textId="77777777" w:rsidR="009530A3" w:rsidRPr="00A15AD1" w:rsidRDefault="009530A3" w:rsidP="009530A3">
            <w:r w:rsidRPr="00A15AD1">
              <w:t>$3,176,910</w:t>
            </w:r>
          </w:p>
        </w:tc>
      </w:tr>
      <w:tr w:rsidR="00A15AD1" w:rsidRPr="00A15AD1" w14:paraId="6C95EA77" w14:textId="77777777" w:rsidTr="00A25F15">
        <w:tc>
          <w:tcPr>
            <w:tcW w:w="2530" w:type="dxa"/>
            <w:shd w:val="clear" w:color="auto" w:fill="auto"/>
          </w:tcPr>
          <w:p w14:paraId="74D2C24D" w14:textId="77777777" w:rsidR="009530A3" w:rsidRPr="00A15AD1" w:rsidRDefault="009530A3" w:rsidP="009530A3">
            <w:r w:rsidRPr="00A15AD1">
              <w:t xml:space="preserve">Professional Fees </w:t>
            </w:r>
          </w:p>
        </w:tc>
        <w:tc>
          <w:tcPr>
            <w:tcW w:w="1687" w:type="dxa"/>
            <w:shd w:val="clear" w:color="auto" w:fill="auto"/>
          </w:tcPr>
          <w:p w14:paraId="5475023A" w14:textId="77777777" w:rsidR="009530A3" w:rsidRPr="00A15AD1" w:rsidRDefault="009530A3" w:rsidP="009530A3"/>
        </w:tc>
        <w:tc>
          <w:tcPr>
            <w:tcW w:w="450" w:type="dxa"/>
            <w:shd w:val="clear" w:color="auto" w:fill="auto"/>
          </w:tcPr>
          <w:p w14:paraId="27E34775" w14:textId="77777777" w:rsidR="009530A3" w:rsidRPr="00A15AD1" w:rsidRDefault="009530A3" w:rsidP="009530A3">
            <w:r w:rsidRPr="00A15AD1">
              <w:t>@</w:t>
            </w:r>
          </w:p>
        </w:tc>
        <w:tc>
          <w:tcPr>
            <w:tcW w:w="1816" w:type="dxa"/>
            <w:shd w:val="clear" w:color="auto" w:fill="auto"/>
          </w:tcPr>
          <w:p w14:paraId="55392BEB" w14:textId="77777777" w:rsidR="009530A3" w:rsidRPr="00A15AD1" w:rsidRDefault="009530A3" w:rsidP="009530A3">
            <w:r w:rsidRPr="00A15AD1">
              <w:t>6%</w:t>
            </w:r>
          </w:p>
        </w:tc>
        <w:tc>
          <w:tcPr>
            <w:tcW w:w="447" w:type="dxa"/>
            <w:shd w:val="clear" w:color="auto" w:fill="auto"/>
          </w:tcPr>
          <w:p w14:paraId="0D56BD1A" w14:textId="77777777" w:rsidR="009530A3" w:rsidRPr="00A15AD1" w:rsidRDefault="009530A3" w:rsidP="009530A3">
            <w:r w:rsidRPr="00A15AD1">
              <w:t>x</w:t>
            </w:r>
          </w:p>
        </w:tc>
        <w:tc>
          <w:tcPr>
            <w:tcW w:w="1536" w:type="dxa"/>
            <w:shd w:val="clear" w:color="auto" w:fill="auto"/>
          </w:tcPr>
          <w:p w14:paraId="53A1430B" w14:textId="77777777" w:rsidR="009530A3" w:rsidRPr="00A15AD1" w:rsidRDefault="009530A3" w:rsidP="009530A3">
            <w:r w:rsidRPr="00A15AD1">
              <w:t>1.06</w:t>
            </w:r>
          </w:p>
        </w:tc>
      </w:tr>
      <w:tr w:rsidR="00A15AD1" w:rsidRPr="00A15AD1" w14:paraId="70D83AB4" w14:textId="77777777" w:rsidTr="00A25F15">
        <w:tc>
          <w:tcPr>
            <w:tcW w:w="2530" w:type="dxa"/>
            <w:shd w:val="clear" w:color="auto" w:fill="auto"/>
          </w:tcPr>
          <w:p w14:paraId="4E50BF88" w14:textId="77777777" w:rsidR="009530A3" w:rsidRPr="00A15AD1" w:rsidRDefault="009530A3" w:rsidP="009530A3">
            <w:r w:rsidRPr="00A15AD1">
              <w:t>Profits</w:t>
            </w:r>
          </w:p>
        </w:tc>
        <w:tc>
          <w:tcPr>
            <w:tcW w:w="1687" w:type="dxa"/>
            <w:shd w:val="clear" w:color="auto" w:fill="auto"/>
          </w:tcPr>
          <w:p w14:paraId="0AD09841" w14:textId="77777777" w:rsidR="009530A3" w:rsidRPr="00A15AD1" w:rsidRDefault="009530A3" w:rsidP="009530A3"/>
        </w:tc>
        <w:tc>
          <w:tcPr>
            <w:tcW w:w="450" w:type="dxa"/>
            <w:shd w:val="clear" w:color="auto" w:fill="auto"/>
          </w:tcPr>
          <w:p w14:paraId="7F6DB2E7" w14:textId="77777777" w:rsidR="009530A3" w:rsidRPr="00A15AD1" w:rsidRDefault="009530A3" w:rsidP="009530A3">
            <w:r w:rsidRPr="00A15AD1">
              <w:t>@</w:t>
            </w:r>
          </w:p>
        </w:tc>
        <w:tc>
          <w:tcPr>
            <w:tcW w:w="1816" w:type="dxa"/>
            <w:shd w:val="clear" w:color="auto" w:fill="auto"/>
          </w:tcPr>
          <w:p w14:paraId="2E753816" w14:textId="77777777" w:rsidR="009530A3" w:rsidRPr="00A15AD1" w:rsidRDefault="009530A3" w:rsidP="009530A3">
            <w:r w:rsidRPr="00A15AD1">
              <w:t>18%</w:t>
            </w:r>
          </w:p>
        </w:tc>
        <w:tc>
          <w:tcPr>
            <w:tcW w:w="447" w:type="dxa"/>
            <w:shd w:val="clear" w:color="auto" w:fill="auto"/>
          </w:tcPr>
          <w:p w14:paraId="61F57AAF" w14:textId="77777777" w:rsidR="009530A3" w:rsidRPr="00A15AD1" w:rsidRDefault="009530A3" w:rsidP="009530A3">
            <w:r w:rsidRPr="00A15AD1">
              <w:t>x</w:t>
            </w:r>
          </w:p>
        </w:tc>
        <w:tc>
          <w:tcPr>
            <w:tcW w:w="1536" w:type="dxa"/>
            <w:shd w:val="clear" w:color="auto" w:fill="auto"/>
          </w:tcPr>
          <w:p w14:paraId="21706B7C" w14:textId="77777777" w:rsidR="009530A3" w:rsidRPr="00A15AD1" w:rsidRDefault="009530A3" w:rsidP="009530A3">
            <w:r w:rsidRPr="00A15AD1">
              <w:t>1.18</w:t>
            </w:r>
          </w:p>
        </w:tc>
      </w:tr>
      <w:tr w:rsidR="00A15AD1" w:rsidRPr="00A15AD1" w14:paraId="29573787" w14:textId="77777777" w:rsidTr="00A25F15">
        <w:tc>
          <w:tcPr>
            <w:tcW w:w="2530" w:type="dxa"/>
            <w:shd w:val="clear" w:color="auto" w:fill="auto"/>
          </w:tcPr>
          <w:p w14:paraId="3250F03F" w14:textId="77777777" w:rsidR="009530A3" w:rsidRPr="00A15AD1" w:rsidRDefault="009530A3" w:rsidP="009530A3">
            <w:r w:rsidRPr="00A15AD1">
              <w:t>Present Value for</w:t>
            </w:r>
          </w:p>
        </w:tc>
        <w:tc>
          <w:tcPr>
            <w:tcW w:w="1687" w:type="dxa"/>
            <w:shd w:val="clear" w:color="auto" w:fill="auto"/>
          </w:tcPr>
          <w:p w14:paraId="661D673E" w14:textId="77777777" w:rsidR="009530A3" w:rsidRPr="00A15AD1" w:rsidRDefault="009530A3" w:rsidP="009530A3">
            <w:r w:rsidRPr="00A15AD1">
              <w:t>0.25 years</w:t>
            </w:r>
          </w:p>
        </w:tc>
        <w:tc>
          <w:tcPr>
            <w:tcW w:w="450" w:type="dxa"/>
            <w:shd w:val="clear" w:color="auto" w:fill="auto"/>
          </w:tcPr>
          <w:p w14:paraId="110EA4DF" w14:textId="77777777" w:rsidR="009530A3" w:rsidRPr="00A15AD1" w:rsidRDefault="009530A3" w:rsidP="009530A3">
            <w:r w:rsidRPr="00A15AD1">
              <w:t>@</w:t>
            </w:r>
          </w:p>
        </w:tc>
        <w:tc>
          <w:tcPr>
            <w:tcW w:w="1816" w:type="dxa"/>
            <w:shd w:val="clear" w:color="auto" w:fill="auto"/>
          </w:tcPr>
          <w:p w14:paraId="79D7AF56" w14:textId="77777777" w:rsidR="009530A3" w:rsidRPr="00A15AD1" w:rsidRDefault="009530A3" w:rsidP="009530A3">
            <w:r w:rsidRPr="00A15AD1">
              <w:t>5.25%</w:t>
            </w:r>
          </w:p>
        </w:tc>
        <w:tc>
          <w:tcPr>
            <w:tcW w:w="447" w:type="dxa"/>
            <w:shd w:val="clear" w:color="auto" w:fill="auto"/>
          </w:tcPr>
          <w:p w14:paraId="626E7C83" w14:textId="77777777" w:rsidR="009530A3" w:rsidRPr="00A15AD1" w:rsidRDefault="009530A3" w:rsidP="009530A3">
            <w:r w:rsidRPr="00A15AD1">
              <w:t>x</w:t>
            </w:r>
          </w:p>
        </w:tc>
        <w:tc>
          <w:tcPr>
            <w:tcW w:w="1536" w:type="dxa"/>
            <w:tcBorders>
              <w:bottom w:val="single" w:sz="4" w:space="0" w:color="auto"/>
            </w:tcBorders>
            <w:shd w:val="clear" w:color="auto" w:fill="auto"/>
          </w:tcPr>
          <w:p w14:paraId="43AB9A9C" w14:textId="77777777" w:rsidR="009530A3" w:rsidRPr="00A15AD1" w:rsidRDefault="009530A3" w:rsidP="009530A3">
            <w:r w:rsidRPr="00A15AD1">
              <w:t>0.9873</w:t>
            </w:r>
          </w:p>
        </w:tc>
      </w:tr>
      <w:tr w:rsidR="00A15AD1" w:rsidRPr="00A15AD1" w14:paraId="57E060A1" w14:textId="77777777" w:rsidTr="00A25F15">
        <w:tc>
          <w:tcPr>
            <w:tcW w:w="2530" w:type="dxa"/>
            <w:shd w:val="clear" w:color="auto" w:fill="auto"/>
          </w:tcPr>
          <w:p w14:paraId="11F9FC41" w14:textId="77777777" w:rsidR="009530A3" w:rsidRPr="00A15AD1" w:rsidRDefault="009530A3" w:rsidP="009530A3"/>
        </w:tc>
        <w:tc>
          <w:tcPr>
            <w:tcW w:w="1687" w:type="dxa"/>
            <w:shd w:val="clear" w:color="auto" w:fill="auto"/>
          </w:tcPr>
          <w:p w14:paraId="3E4F04A8" w14:textId="77777777" w:rsidR="009530A3" w:rsidRPr="00A15AD1" w:rsidRDefault="009530A3" w:rsidP="009530A3"/>
        </w:tc>
        <w:tc>
          <w:tcPr>
            <w:tcW w:w="450" w:type="dxa"/>
            <w:shd w:val="clear" w:color="auto" w:fill="auto"/>
          </w:tcPr>
          <w:p w14:paraId="78727FF6" w14:textId="77777777" w:rsidR="009530A3" w:rsidRPr="00A15AD1" w:rsidRDefault="009530A3" w:rsidP="009530A3"/>
        </w:tc>
        <w:tc>
          <w:tcPr>
            <w:tcW w:w="1816" w:type="dxa"/>
            <w:shd w:val="clear" w:color="auto" w:fill="auto"/>
          </w:tcPr>
          <w:p w14:paraId="5BA405E3" w14:textId="77777777" w:rsidR="009530A3" w:rsidRPr="00A15AD1" w:rsidRDefault="009530A3" w:rsidP="009530A3"/>
        </w:tc>
        <w:tc>
          <w:tcPr>
            <w:tcW w:w="447" w:type="dxa"/>
            <w:shd w:val="clear" w:color="auto" w:fill="auto"/>
          </w:tcPr>
          <w:p w14:paraId="3E82C9AE" w14:textId="77777777" w:rsidR="009530A3" w:rsidRPr="00A15AD1" w:rsidRDefault="009530A3" w:rsidP="009530A3"/>
        </w:tc>
        <w:tc>
          <w:tcPr>
            <w:tcW w:w="1536" w:type="dxa"/>
            <w:tcBorders>
              <w:top w:val="single" w:sz="4" w:space="0" w:color="auto"/>
            </w:tcBorders>
            <w:shd w:val="clear" w:color="auto" w:fill="auto"/>
          </w:tcPr>
          <w:p w14:paraId="3A7FE77C" w14:textId="77777777" w:rsidR="009530A3" w:rsidRPr="00A15AD1" w:rsidRDefault="009530A3" w:rsidP="009530A3">
            <w:r w:rsidRPr="00A15AD1">
              <w:t>$3,923,213</w:t>
            </w:r>
          </w:p>
        </w:tc>
      </w:tr>
      <w:tr w:rsidR="00A15AD1" w:rsidRPr="00A15AD1" w14:paraId="7B17651A" w14:textId="77777777" w:rsidTr="00A25F15">
        <w:tc>
          <w:tcPr>
            <w:tcW w:w="2530" w:type="dxa"/>
            <w:shd w:val="clear" w:color="auto" w:fill="auto"/>
          </w:tcPr>
          <w:p w14:paraId="55E7DF7F" w14:textId="77777777" w:rsidR="009530A3" w:rsidRPr="00A15AD1" w:rsidRDefault="009530A3" w:rsidP="009530A3"/>
        </w:tc>
        <w:tc>
          <w:tcPr>
            <w:tcW w:w="1687" w:type="dxa"/>
            <w:shd w:val="clear" w:color="auto" w:fill="auto"/>
          </w:tcPr>
          <w:p w14:paraId="3B75F144" w14:textId="77777777" w:rsidR="009530A3" w:rsidRPr="00A15AD1" w:rsidRDefault="009530A3" w:rsidP="009530A3"/>
        </w:tc>
        <w:tc>
          <w:tcPr>
            <w:tcW w:w="450" w:type="dxa"/>
            <w:shd w:val="clear" w:color="auto" w:fill="auto"/>
          </w:tcPr>
          <w:p w14:paraId="36B58749" w14:textId="77777777" w:rsidR="009530A3" w:rsidRPr="00A15AD1" w:rsidRDefault="009530A3" w:rsidP="009530A3"/>
        </w:tc>
        <w:tc>
          <w:tcPr>
            <w:tcW w:w="1816" w:type="dxa"/>
            <w:shd w:val="clear" w:color="auto" w:fill="auto"/>
          </w:tcPr>
          <w:p w14:paraId="6D13BD3B" w14:textId="77777777" w:rsidR="009530A3" w:rsidRPr="00A15AD1" w:rsidRDefault="009530A3" w:rsidP="009530A3"/>
        </w:tc>
        <w:tc>
          <w:tcPr>
            <w:tcW w:w="447" w:type="dxa"/>
            <w:shd w:val="clear" w:color="auto" w:fill="auto"/>
          </w:tcPr>
          <w:p w14:paraId="294F65BD" w14:textId="77777777" w:rsidR="009530A3" w:rsidRPr="00A15AD1" w:rsidRDefault="009530A3" w:rsidP="009530A3"/>
        </w:tc>
        <w:tc>
          <w:tcPr>
            <w:tcW w:w="1536" w:type="dxa"/>
            <w:shd w:val="clear" w:color="auto" w:fill="auto"/>
          </w:tcPr>
          <w:p w14:paraId="65FECD50" w14:textId="77777777" w:rsidR="009530A3" w:rsidRPr="00A15AD1" w:rsidRDefault="009530A3" w:rsidP="009530A3"/>
        </w:tc>
      </w:tr>
      <w:tr w:rsidR="00A15AD1" w:rsidRPr="00A15AD1" w14:paraId="59BC7093" w14:textId="77777777" w:rsidTr="00A25F15">
        <w:tc>
          <w:tcPr>
            <w:tcW w:w="2530" w:type="dxa"/>
            <w:shd w:val="clear" w:color="auto" w:fill="auto"/>
          </w:tcPr>
          <w:p w14:paraId="4B8E9DFD" w14:textId="330A04DF" w:rsidR="009530A3" w:rsidRPr="00A15AD1" w:rsidRDefault="009530A3" w:rsidP="009530A3">
            <w:r w:rsidRPr="00A15AD1">
              <w:t>(ii) Construction Cost</w:t>
            </w:r>
          </w:p>
        </w:tc>
        <w:tc>
          <w:tcPr>
            <w:tcW w:w="1687" w:type="dxa"/>
            <w:shd w:val="clear" w:color="auto" w:fill="auto"/>
          </w:tcPr>
          <w:p w14:paraId="394FE361" w14:textId="77777777" w:rsidR="009530A3" w:rsidRPr="00A15AD1" w:rsidRDefault="009530A3" w:rsidP="009530A3"/>
        </w:tc>
        <w:tc>
          <w:tcPr>
            <w:tcW w:w="450" w:type="dxa"/>
            <w:shd w:val="clear" w:color="auto" w:fill="auto"/>
          </w:tcPr>
          <w:p w14:paraId="48D2CC5D" w14:textId="77777777" w:rsidR="009530A3" w:rsidRPr="00A15AD1" w:rsidRDefault="009530A3" w:rsidP="009530A3"/>
        </w:tc>
        <w:tc>
          <w:tcPr>
            <w:tcW w:w="1816" w:type="dxa"/>
            <w:shd w:val="clear" w:color="auto" w:fill="auto"/>
          </w:tcPr>
          <w:p w14:paraId="59F6FA9A" w14:textId="77777777" w:rsidR="009530A3" w:rsidRPr="00A15AD1" w:rsidRDefault="009530A3" w:rsidP="009530A3"/>
        </w:tc>
        <w:tc>
          <w:tcPr>
            <w:tcW w:w="447" w:type="dxa"/>
            <w:shd w:val="clear" w:color="auto" w:fill="auto"/>
          </w:tcPr>
          <w:p w14:paraId="72F8D895" w14:textId="77777777" w:rsidR="009530A3" w:rsidRPr="00A15AD1" w:rsidRDefault="009530A3" w:rsidP="009530A3"/>
        </w:tc>
        <w:tc>
          <w:tcPr>
            <w:tcW w:w="1536" w:type="dxa"/>
            <w:shd w:val="clear" w:color="auto" w:fill="auto"/>
          </w:tcPr>
          <w:p w14:paraId="4F99C8E2" w14:textId="77777777" w:rsidR="009530A3" w:rsidRPr="00A15AD1" w:rsidRDefault="009530A3" w:rsidP="009530A3">
            <w:r w:rsidRPr="00A15AD1">
              <w:t>$215,770,427</w:t>
            </w:r>
          </w:p>
        </w:tc>
      </w:tr>
      <w:tr w:rsidR="00A15AD1" w:rsidRPr="00A15AD1" w14:paraId="6F60A9F0" w14:textId="77777777" w:rsidTr="00A25F15">
        <w:tc>
          <w:tcPr>
            <w:tcW w:w="2530" w:type="dxa"/>
            <w:shd w:val="clear" w:color="auto" w:fill="auto"/>
          </w:tcPr>
          <w:p w14:paraId="2D379584" w14:textId="77777777" w:rsidR="009530A3" w:rsidRPr="00A15AD1" w:rsidRDefault="009530A3" w:rsidP="009530A3">
            <w:r w:rsidRPr="00A15AD1">
              <w:t>Professional Fees</w:t>
            </w:r>
          </w:p>
        </w:tc>
        <w:tc>
          <w:tcPr>
            <w:tcW w:w="1687" w:type="dxa"/>
            <w:shd w:val="clear" w:color="auto" w:fill="auto"/>
          </w:tcPr>
          <w:p w14:paraId="486FA1D3" w14:textId="77777777" w:rsidR="009530A3" w:rsidRPr="00A15AD1" w:rsidRDefault="009530A3" w:rsidP="009530A3"/>
        </w:tc>
        <w:tc>
          <w:tcPr>
            <w:tcW w:w="450" w:type="dxa"/>
            <w:shd w:val="clear" w:color="auto" w:fill="auto"/>
          </w:tcPr>
          <w:p w14:paraId="7D9FF051" w14:textId="77777777" w:rsidR="009530A3" w:rsidRPr="00A15AD1" w:rsidRDefault="009530A3" w:rsidP="009530A3">
            <w:r w:rsidRPr="00A15AD1">
              <w:t>@</w:t>
            </w:r>
          </w:p>
        </w:tc>
        <w:tc>
          <w:tcPr>
            <w:tcW w:w="1816" w:type="dxa"/>
            <w:shd w:val="clear" w:color="auto" w:fill="auto"/>
          </w:tcPr>
          <w:p w14:paraId="7BD35D5E" w14:textId="77777777" w:rsidR="009530A3" w:rsidRPr="00A15AD1" w:rsidRDefault="009530A3" w:rsidP="009530A3">
            <w:r w:rsidRPr="00A15AD1">
              <w:t>6%</w:t>
            </w:r>
          </w:p>
        </w:tc>
        <w:tc>
          <w:tcPr>
            <w:tcW w:w="447" w:type="dxa"/>
            <w:shd w:val="clear" w:color="auto" w:fill="auto"/>
          </w:tcPr>
          <w:p w14:paraId="76B1C86B" w14:textId="77777777" w:rsidR="009530A3" w:rsidRPr="00A15AD1" w:rsidRDefault="009530A3" w:rsidP="009530A3">
            <w:r w:rsidRPr="00A15AD1">
              <w:t>x</w:t>
            </w:r>
          </w:p>
        </w:tc>
        <w:tc>
          <w:tcPr>
            <w:tcW w:w="1536" w:type="dxa"/>
            <w:shd w:val="clear" w:color="auto" w:fill="auto"/>
          </w:tcPr>
          <w:p w14:paraId="1D62B905" w14:textId="77777777" w:rsidR="009530A3" w:rsidRPr="00A15AD1" w:rsidRDefault="009530A3" w:rsidP="009530A3">
            <w:r w:rsidRPr="00A15AD1">
              <w:t>1.06</w:t>
            </w:r>
          </w:p>
        </w:tc>
      </w:tr>
      <w:tr w:rsidR="00A15AD1" w:rsidRPr="00A15AD1" w14:paraId="6CA5FCDD" w14:textId="77777777" w:rsidTr="00A25F15">
        <w:tc>
          <w:tcPr>
            <w:tcW w:w="2530" w:type="dxa"/>
            <w:shd w:val="clear" w:color="auto" w:fill="auto"/>
          </w:tcPr>
          <w:p w14:paraId="6A645412" w14:textId="77777777" w:rsidR="009530A3" w:rsidRPr="00A15AD1" w:rsidRDefault="009530A3" w:rsidP="009530A3">
            <w:r w:rsidRPr="00A15AD1">
              <w:t>Profits</w:t>
            </w:r>
          </w:p>
        </w:tc>
        <w:tc>
          <w:tcPr>
            <w:tcW w:w="1687" w:type="dxa"/>
            <w:shd w:val="clear" w:color="auto" w:fill="auto"/>
          </w:tcPr>
          <w:p w14:paraId="25FA285B" w14:textId="77777777" w:rsidR="009530A3" w:rsidRPr="00A15AD1" w:rsidRDefault="009530A3" w:rsidP="009530A3"/>
        </w:tc>
        <w:tc>
          <w:tcPr>
            <w:tcW w:w="450" w:type="dxa"/>
            <w:shd w:val="clear" w:color="auto" w:fill="auto"/>
          </w:tcPr>
          <w:p w14:paraId="08EB0188" w14:textId="77777777" w:rsidR="009530A3" w:rsidRPr="00A15AD1" w:rsidRDefault="009530A3" w:rsidP="009530A3">
            <w:r w:rsidRPr="00A15AD1">
              <w:t>@</w:t>
            </w:r>
          </w:p>
        </w:tc>
        <w:tc>
          <w:tcPr>
            <w:tcW w:w="1816" w:type="dxa"/>
            <w:shd w:val="clear" w:color="auto" w:fill="auto"/>
          </w:tcPr>
          <w:p w14:paraId="3AA6630C" w14:textId="77777777" w:rsidR="009530A3" w:rsidRPr="00A15AD1" w:rsidRDefault="009530A3" w:rsidP="009530A3">
            <w:r w:rsidRPr="00A15AD1">
              <w:t>18%</w:t>
            </w:r>
          </w:p>
        </w:tc>
        <w:tc>
          <w:tcPr>
            <w:tcW w:w="447" w:type="dxa"/>
            <w:shd w:val="clear" w:color="auto" w:fill="auto"/>
          </w:tcPr>
          <w:p w14:paraId="1C329662" w14:textId="77777777" w:rsidR="009530A3" w:rsidRPr="00A15AD1" w:rsidRDefault="009530A3" w:rsidP="009530A3">
            <w:r w:rsidRPr="00A15AD1">
              <w:t>x</w:t>
            </w:r>
          </w:p>
        </w:tc>
        <w:tc>
          <w:tcPr>
            <w:tcW w:w="1536" w:type="dxa"/>
            <w:shd w:val="clear" w:color="auto" w:fill="auto"/>
          </w:tcPr>
          <w:p w14:paraId="5BBFEAF7" w14:textId="77777777" w:rsidR="009530A3" w:rsidRPr="00A15AD1" w:rsidRDefault="009530A3" w:rsidP="009530A3">
            <w:r w:rsidRPr="00A15AD1">
              <w:t>1.18</w:t>
            </w:r>
          </w:p>
        </w:tc>
      </w:tr>
      <w:tr w:rsidR="00A15AD1" w:rsidRPr="00A15AD1" w14:paraId="0BE0F23A" w14:textId="77777777" w:rsidTr="00A25F15">
        <w:tc>
          <w:tcPr>
            <w:tcW w:w="2530" w:type="dxa"/>
            <w:shd w:val="clear" w:color="auto" w:fill="auto"/>
          </w:tcPr>
          <w:p w14:paraId="36E2A325" w14:textId="77777777" w:rsidR="009530A3" w:rsidRPr="00A15AD1" w:rsidRDefault="009530A3" w:rsidP="009530A3">
            <w:r w:rsidRPr="00A15AD1">
              <w:t>Present Value for</w:t>
            </w:r>
          </w:p>
        </w:tc>
        <w:tc>
          <w:tcPr>
            <w:tcW w:w="1687" w:type="dxa"/>
            <w:shd w:val="clear" w:color="auto" w:fill="auto"/>
          </w:tcPr>
          <w:p w14:paraId="2F999BD5" w14:textId="77777777" w:rsidR="009530A3" w:rsidRPr="00A15AD1" w:rsidRDefault="009530A3" w:rsidP="009530A3">
            <w:r w:rsidRPr="00A15AD1">
              <w:t>1.75 years</w:t>
            </w:r>
          </w:p>
        </w:tc>
        <w:tc>
          <w:tcPr>
            <w:tcW w:w="450" w:type="dxa"/>
            <w:shd w:val="clear" w:color="auto" w:fill="auto"/>
          </w:tcPr>
          <w:p w14:paraId="32FC089B" w14:textId="77777777" w:rsidR="009530A3" w:rsidRPr="00A15AD1" w:rsidRDefault="009530A3" w:rsidP="009530A3">
            <w:r w:rsidRPr="00A15AD1">
              <w:t>@</w:t>
            </w:r>
          </w:p>
        </w:tc>
        <w:tc>
          <w:tcPr>
            <w:tcW w:w="1816" w:type="dxa"/>
            <w:shd w:val="clear" w:color="auto" w:fill="auto"/>
          </w:tcPr>
          <w:p w14:paraId="09E2EE11" w14:textId="77777777" w:rsidR="009530A3" w:rsidRPr="00A15AD1" w:rsidRDefault="009530A3" w:rsidP="009530A3">
            <w:r w:rsidRPr="00A15AD1">
              <w:t>5.25%</w:t>
            </w:r>
          </w:p>
        </w:tc>
        <w:tc>
          <w:tcPr>
            <w:tcW w:w="447" w:type="dxa"/>
            <w:shd w:val="clear" w:color="auto" w:fill="auto"/>
          </w:tcPr>
          <w:p w14:paraId="61D3A7CA" w14:textId="77777777" w:rsidR="009530A3" w:rsidRPr="00A15AD1" w:rsidRDefault="009530A3" w:rsidP="009530A3">
            <w:r w:rsidRPr="00A15AD1">
              <w:t>x</w:t>
            </w:r>
          </w:p>
        </w:tc>
        <w:tc>
          <w:tcPr>
            <w:tcW w:w="1536" w:type="dxa"/>
            <w:tcBorders>
              <w:bottom w:val="single" w:sz="4" w:space="0" w:color="auto"/>
            </w:tcBorders>
            <w:shd w:val="clear" w:color="auto" w:fill="auto"/>
          </w:tcPr>
          <w:p w14:paraId="0FD8D145" w14:textId="77777777" w:rsidR="009530A3" w:rsidRPr="00A15AD1" w:rsidRDefault="009530A3" w:rsidP="009530A3">
            <w:r w:rsidRPr="00A15AD1">
              <w:t>0.9143</w:t>
            </w:r>
          </w:p>
        </w:tc>
      </w:tr>
      <w:tr w:rsidR="00A15AD1" w:rsidRPr="00A15AD1" w14:paraId="76EF6B44" w14:textId="77777777" w:rsidTr="00A25F15">
        <w:tc>
          <w:tcPr>
            <w:tcW w:w="2530" w:type="dxa"/>
            <w:shd w:val="clear" w:color="auto" w:fill="auto"/>
          </w:tcPr>
          <w:p w14:paraId="4FB94A59" w14:textId="77777777" w:rsidR="009530A3" w:rsidRPr="00A15AD1" w:rsidRDefault="009530A3" w:rsidP="009530A3">
            <w:pPr>
              <w:rPr>
                <w:u w:val="single"/>
              </w:rPr>
            </w:pPr>
          </w:p>
        </w:tc>
        <w:tc>
          <w:tcPr>
            <w:tcW w:w="1687" w:type="dxa"/>
            <w:shd w:val="clear" w:color="auto" w:fill="auto"/>
          </w:tcPr>
          <w:p w14:paraId="126629C7" w14:textId="77777777" w:rsidR="009530A3" w:rsidRPr="00A15AD1" w:rsidRDefault="009530A3" w:rsidP="009530A3"/>
        </w:tc>
        <w:tc>
          <w:tcPr>
            <w:tcW w:w="450" w:type="dxa"/>
            <w:shd w:val="clear" w:color="auto" w:fill="auto"/>
          </w:tcPr>
          <w:p w14:paraId="745D6AEA" w14:textId="77777777" w:rsidR="009530A3" w:rsidRPr="00A15AD1" w:rsidRDefault="009530A3" w:rsidP="009530A3"/>
        </w:tc>
        <w:tc>
          <w:tcPr>
            <w:tcW w:w="1816" w:type="dxa"/>
            <w:shd w:val="clear" w:color="auto" w:fill="auto"/>
          </w:tcPr>
          <w:p w14:paraId="3EDB98FB" w14:textId="77777777" w:rsidR="009530A3" w:rsidRPr="00A15AD1" w:rsidRDefault="009530A3" w:rsidP="009530A3"/>
        </w:tc>
        <w:tc>
          <w:tcPr>
            <w:tcW w:w="447" w:type="dxa"/>
            <w:shd w:val="clear" w:color="auto" w:fill="auto"/>
          </w:tcPr>
          <w:p w14:paraId="0988A656" w14:textId="77777777" w:rsidR="009530A3" w:rsidRPr="00A15AD1" w:rsidRDefault="009530A3" w:rsidP="009530A3"/>
        </w:tc>
        <w:tc>
          <w:tcPr>
            <w:tcW w:w="1536" w:type="dxa"/>
            <w:tcBorders>
              <w:top w:val="single" w:sz="4" w:space="0" w:color="auto"/>
            </w:tcBorders>
            <w:shd w:val="clear" w:color="auto" w:fill="auto"/>
          </w:tcPr>
          <w:p w14:paraId="5A61D9DA" w14:textId="77777777" w:rsidR="009530A3" w:rsidRPr="00A15AD1" w:rsidRDefault="009530A3" w:rsidP="009530A3">
            <w:r w:rsidRPr="00A15AD1">
              <w:t>$246,756,450</w:t>
            </w:r>
          </w:p>
        </w:tc>
      </w:tr>
      <w:tr w:rsidR="00A15AD1" w:rsidRPr="00A15AD1" w14:paraId="5DF0B375" w14:textId="77777777" w:rsidTr="00A25F15">
        <w:tc>
          <w:tcPr>
            <w:tcW w:w="2530" w:type="dxa"/>
            <w:shd w:val="clear" w:color="auto" w:fill="auto"/>
          </w:tcPr>
          <w:p w14:paraId="59F2FF32" w14:textId="77777777" w:rsidR="009530A3" w:rsidRPr="00A15AD1" w:rsidRDefault="009530A3" w:rsidP="009530A3"/>
        </w:tc>
        <w:tc>
          <w:tcPr>
            <w:tcW w:w="1687" w:type="dxa"/>
            <w:shd w:val="clear" w:color="auto" w:fill="auto"/>
          </w:tcPr>
          <w:p w14:paraId="5A3505CB" w14:textId="77777777" w:rsidR="009530A3" w:rsidRPr="00A15AD1" w:rsidRDefault="009530A3" w:rsidP="009530A3"/>
        </w:tc>
        <w:tc>
          <w:tcPr>
            <w:tcW w:w="450" w:type="dxa"/>
            <w:shd w:val="clear" w:color="auto" w:fill="auto"/>
          </w:tcPr>
          <w:p w14:paraId="3F2C146A" w14:textId="77777777" w:rsidR="009530A3" w:rsidRPr="00A15AD1" w:rsidRDefault="009530A3" w:rsidP="009530A3"/>
        </w:tc>
        <w:tc>
          <w:tcPr>
            <w:tcW w:w="1816" w:type="dxa"/>
            <w:shd w:val="clear" w:color="auto" w:fill="auto"/>
          </w:tcPr>
          <w:p w14:paraId="1917EDEB" w14:textId="77777777" w:rsidR="009530A3" w:rsidRPr="00A15AD1" w:rsidRDefault="009530A3" w:rsidP="009530A3"/>
        </w:tc>
        <w:tc>
          <w:tcPr>
            <w:tcW w:w="447" w:type="dxa"/>
            <w:shd w:val="clear" w:color="auto" w:fill="auto"/>
          </w:tcPr>
          <w:p w14:paraId="460F07D1" w14:textId="77777777" w:rsidR="009530A3" w:rsidRPr="00A15AD1" w:rsidRDefault="009530A3" w:rsidP="009530A3"/>
        </w:tc>
        <w:tc>
          <w:tcPr>
            <w:tcW w:w="1536" w:type="dxa"/>
            <w:shd w:val="clear" w:color="auto" w:fill="auto"/>
          </w:tcPr>
          <w:p w14:paraId="49ABC6A6" w14:textId="77777777" w:rsidR="009530A3" w:rsidRPr="00A15AD1" w:rsidRDefault="009530A3" w:rsidP="009530A3"/>
        </w:tc>
      </w:tr>
      <w:tr w:rsidR="00A15AD1" w:rsidRPr="00A15AD1" w14:paraId="09E31D14" w14:textId="77777777" w:rsidTr="00A25F15">
        <w:tc>
          <w:tcPr>
            <w:tcW w:w="2530" w:type="dxa"/>
            <w:shd w:val="clear" w:color="auto" w:fill="auto"/>
          </w:tcPr>
          <w:p w14:paraId="76217195" w14:textId="77777777" w:rsidR="009530A3" w:rsidRPr="00A15AD1" w:rsidRDefault="009530A3" w:rsidP="009530A3">
            <w:r w:rsidRPr="00A15AD1">
              <w:rPr>
                <w:u w:val="single"/>
              </w:rPr>
              <w:t>Gross Land Value</w:t>
            </w:r>
          </w:p>
        </w:tc>
        <w:tc>
          <w:tcPr>
            <w:tcW w:w="1687" w:type="dxa"/>
            <w:shd w:val="clear" w:color="auto" w:fill="auto"/>
          </w:tcPr>
          <w:p w14:paraId="7C0F5869" w14:textId="77777777" w:rsidR="009530A3" w:rsidRPr="00A15AD1" w:rsidRDefault="009530A3" w:rsidP="009530A3"/>
        </w:tc>
        <w:tc>
          <w:tcPr>
            <w:tcW w:w="450" w:type="dxa"/>
            <w:shd w:val="clear" w:color="auto" w:fill="auto"/>
          </w:tcPr>
          <w:p w14:paraId="73BFBAF0" w14:textId="77777777" w:rsidR="009530A3" w:rsidRPr="00A15AD1" w:rsidRDefault="009530A3" w:rsidP="009530A3"/>
        </w:tc>
        <w:tc>
          <w:tcPr>
            <w:tcW w:w="1816" w:type="dxa"/>
            <w:shd w:val="clear" w:color="auto" w:fill="auto"/>
          </w:tcPr>
          <w:p w14:paraId="1D7380B3" w14:textId="77777777" w:rsidR="009530A3" w:rsidRPr="00A15AD1" w:rsidRDefault="009530A3" w:rsidP="009530A3"/>
        </w:tc>
        <w:tc>
          <w:tcPr>
            <w:tcW w:w="447" w:type="dxa"/>
            <w:shd w:val="clear" w:color="auto" w:fill="auto"/>
          </w:tcPr>
          <w:p w14:paraId="731D2213" w14:textId="77777777" w:rsidR="009530A3" w:rsidRPr="00A15AD1" w:rsidRDefault="009530A3" w:rsidP="009530A3"/>
        </w:tc>
        <w:tc>
          <w:tcPr>
            <w:tcW w:w="1536" w:type="dxa"/>
            <w:shd w:val="clear" w:color="auto" w:fill="auto"/>
          </w:tcPr>
          <w:p w14:paraId="3FB124F2" w14:textId="37D24DE8" w:rsidR="009530A3" w:rsidRPr="00A15AD1" w:rsidRDefault="009530A3" w:rsidP="00716EA2">
            <w:r w:rsidRPr="00A15AD1">
              <w:t>$34</w:t>
            </w:r>
            <w:r w:rsidR="00716EA2" w:rsidRPr="00A15AD1">
              <w:t>1,682,265</w:t>
            </w:r>
          </w:p>
        </w:tc>
      </w:tr>
      <w:tr w:rsidR="00A15AD1" w:rsidRPr="00A15AD1" w14:paraId="22876277" w14:textId="77777777" w:rsidTr="00A25F15">
        <w:tc>
          <w:tcPr>
            <w:tcW w:w="2530" w:type="dxa"/>
            <w:shd w:val="clear" w:color="auto" w:fill="auto"/>
          </w:tcPr>
          <w:p w14:paraId="68DF2E7A" w14:textId="77777777" w:rsidR="009530A3" w:rsidRPr="00A15AD1" w:rsidRDefault="009530A3" w:rsidP="009530A3">
            <w:r w:rsidRPr="00A15AD1">
              <w:t>Developer’s Profit on Land</w:t>
            </w:r>
          </w:p>
        </w:tc>
        <w:tc>
          <w:tcPr>
            <w:tcW w:w="1687" w:type="dxa"/>
            <w:shd w:val="clear" w:color="auto" w:fill="auto"/>
          </w:tcPr>
          <w:p w14:paraId="5506F096" w14:textId="77777777" w:rsidR="009530A3" w:rsidRPr="00A15AD1" w:rsidRDefault="009530A3" w:rsidP="009530A3"/>
        </w:tc>
        <w:tc>
          <w:tcPr>
            <w:tcW w:w="450" w:type="dxa"/>
            <w:shd w:val="clear" w:color="auto" w:fill="auto"/>
          </w:tcPr>
          <w:p w14:paraId="06488469" w14:textId="77777777" w:rsidR="009530A3" w:rsidRPr="00A15AD1" w:rsidRDefault="009530A3" w:rsidP="009530A3">
            <w:r w:rsidRPr="00A15AD1">
              <w:t>@</w:t>
            </w:r>
          </w:p>
        </w:tc>
        <w:tc>
          <w:tcPr>
            <w:tcW w:w="1816" w:type="dxa"/>
            <w:shd w:val="clear" w:color="auto" w:fill="auto"/>
          </w:tcPr>
          <w:p w14:paraId="270C626C" w14:textId="77777777" w:rsidR="009530A3" w:rsidRPr="00A15AD1" w:rsidRDefault="009530A3" w:rsidP="009530A3">
            <w:r w:rsidRPr="00A15AD1">
              <w:t>18%</w:t>
            </w:r>
          </w:p>
        </w:tc>
        <w:tc>
          <w:tcPr>
            <w:tcW w:w="447" w:type="dxa"/>
            <w:shd w:val="clear" w:color="auto" w:fill="auto"/>
          </w:tcPr>
          <w:p w14:paraId="21289E81" w14:textId="77777777" w:rsidR="009530A3" w:rsidRPr="00A15AD1" w:rsidRDefault="009530A3" w:rsidP="009530A3">
            <w:r w:rsidRPr="00A15AD1">
              <w:t>÷</w:t>
            </w:r>
          </w:p>
        </w:tc>
        <w:tc>
          <w:tcPr>
            <w:tcW w:w="1536" w:type="dxa"/>
            <w:tcBorders>
              <w:bottom w:val="single" w:sz="4" w:space="0" w:color="auto"/>
            </w:tcBorders>
            <w:shd w:val="clear" w:color="auto" w:fill="auto"/>
          </w:tcPr>
          <w:p w14:paraId="2E558977" w14:textId="77777777" w:rsidR="009530A3" w:rsidRPr="00A15AD1" w:rsidRDefault="009530A3" w:rsidP="009530A3">
            <w:r w:rsidRPr="00A15AD1">
              <w:t>1.18</w:t>
            </w:r>
          </w:p>
        </w:tc>
      </w:tr>
      <w:tr w:rsidR="00A15AD1" w:rsidRPr="00A15AD1" w14:paraId="7F7D63D2" w14:textId="77777777" w:rsidTr="00A25F15">
        <w:tc>
          <w:tcPr>
            <w:tcW w:w="2530" w:type="dxa"/>
            <w:shd w:val="clear" w:color="auto" w:fill="auto"/>
          </w:tcPr>
          <w:p w14:paraId="3ED9269A" w14:textId="77777777" w:rsidR="009530A3" w:rsidRPr="00A15AD1" w:rsidRDefault="009530A3" w:rsidP="009530A3"/>
        </w:tc>
        <w:tc>
          <w:tcPr>
            <w:tcW w:w="1687" w:type="dxa"/>
            <w:shd w:val="clear" w:color="auto" w:fill="auto"/>
          </w:tcPr>
          <w:p w14:paraId="2BAAC4B4" w14:textId="77777777" w:rsidR="009530A3" w:rsidRPr="00A15AD1" w:rsidRDefault="009530A3" w:rsidP="009530A3"/>
        </w:tc>
        <w:tc>
          <w:tcPr>
            <w:tcW w:w="450" w:type="dxa"/>
            <w:shd w:val="clear" w:color="auto" w:fill="auto"/>
          </w:tcPr>
          <w:p w14:paraId="5148F04D" w14:textId="77777777" w:rsidR="009530A3" w:rsidRPr="00A15AD1" w:rsidRDefault="009530A3" w:rsidP="009530A3"/>
        </w:tc>
        <w:tc>
          <w:tcPr>
            <w:tcW w:w="1816" w:type="dxa"/>
            <w:shd w:val="clear" w:color="auto" w:fill="auto"/>
          </w:tcPr>
          <w:p w14:paraId="76379BAD" w14:textId="77777777" w:rsidR="009530A3" w:rsidRPr="00A15AD1" w:rsidRDefault="009530A3" w:rsidP="009530A3"/>
        </w:tc>
        <w:tc>
          <w:tcPr>
            <w:tcW w:w="447" w:type="dxa"/>
            <w:shd w:val="clear" w:color="auto" w:fill="auto"/>
          </w:tcPr>
          <w:p w14:paraId="4E5C36A8" w14:textId="77777777" w:rsidR="009530A3" w:rsidRPr="00A15AD1" w:rsidRDefault="009530A3" w:rsidP="009530A3"/>
        </w:tc>
        <w:tc>
          <w:tcPr>
            <w:tcW w:w="1536" w:type="dxa"/>
            <w:tcBorders>
              <w:top w:val="single" w:sz="4" w:space="0" w:color="auto"/>
            </w:tcBorders>
            <w:shd w:val="clear" w:color="auto" w:fill="auto"/>
          </w:tcPr>
          <w:p w14:paraId="42A999C8" w14:textId="2ABC199C" w:rsidR="009530A3" w:rsidRPr="00A15AD1" w:rsidRDefault="009530A3" w:rsidP="00716EA2">
            <w:r w:rsidRPr="00A15AD1">
              <w:t>$2</w:t>
            </w:r>
            <w:r w:rsidR="00716EA2" w:rsidRPr="00A15AD1">
              <w:t>89,561,242</w:t>
            </w:r>
          </w:p>
        </w:tc>
      </w:tr>
      <w:tr w:rsidR="00A15AD1" w:rsidRPr="00A15AD1" w14:paraId="46E144E8" w14:textId="77777777" w:rsidTr="00A25F15">
        <w:tc>
          <w:tcPr>
            <w:tcW w:w="2530" w:type="dxa"/>
            <w:shd w:val="clear" w:color="auto" w:fill="auto"/>
          </w:tcPr>
          <w:p w14:paraId="086B6B26" w14:textId="77777777" w:rsidR="009530A3" w:rsidRPr="00A15AD1" w:rsidRDefault="009530A3" w:rsidP="009530A3">
            <w:r w:rsidRPr="00A15AD1">
              <w:t xml:space="preserve">Stamp Duty </w:t>
            </w:r>
          </w:p>
          <w:p w14:paraId="1BFA4E06" w14:textId="77777777" w:rsidR="009530A3" w:rsidRPr="00A15AD1" w:rsidRDefault="009530A3" w:rsidP="009530A3">
            <w:r w:rsidRPr="00A15AD1">
              <w:t>Legal Cost</w:t>
            </w:r>
          </w:p>
        </w:tc>
        <w:tc>
          <w:tcPr>
            <w:tcW w:w="1687" w:type="dxa"/>
            <w:shd w:val="clear" w:color="auto" w:fill="auto"/>
          </w:tcPr>
          <w:p w14:paraId="6C8FFF03" w14:textId="77777777" w:rsidR="009530A3" w:rsidRPr="00A15AD1" w:rsidRDefault="009530A3" w:rsidP="009530A3"/>
        </w:tc>
        <w:tc>
          <w:tcPr>
            <w:tcW w:w="450" w:type="dxa"/>
            <w:shd w:val="clear" w:color="auto" w:fill="auto"/>
          </w:tcPr>
          <w:p w14:paraId="6B371730" w14:textId="77777777" w:rsidR="009530A3" w:rsidRPr="00A15AD1" w:rsidRDefault="009530A3" w:rsidP="009530A3">
            <w:r w:rsidRPr="00A15AD1">
              <w:t>@</w:t>
            </w:r>
          </w:p>
          <w:p w14:paraId="3B818B71" w14:textId="77777777" w:rsidR="009530A3" w:rsidRPr="00A15AD1" w:rsidRDefault="009530A3" w:rsidP="009530A3">
            <w:r w:rsidRPr="00A15AD1">
              <w:t>@</w:t>
            </w:r>
          </w:p>
        </w:tc>
        <w:tc>
          <w:tcPr>
            <w:tcW w:w="1816" w:type="dxa"/>
            <w:shd w:val="clear" w:color="auto" w:fill="auto"/>
          </w:tcPr>
          <w:p w14:paraId="73CF4364" w14:textId="77777777" w:rsidR="009530A3" w:rsidRPr="00A15AD1" w:rsidRDefault="009530A3" w:rsidP="009530A3">
            <w:r w:rsidRPr="00A15AD1">
              <w:t xml:space="preserve">4.25% </w:t>
            </w:r>
          </w:p>
          <w:p w14:paraId="71594F42" w14:textId="77777777" w:rsidR="009530A3" w:rsidRPr="00A15AD1" w:rsidRDefault="009530A3" w:rsidP="009530A3">
            <w:r w:rsidRPr="00A15AD1">
              <w:t>0.1%</w:t>
            </w:r>
          </w:p>
        </w:tc>
        <w:tc>
          <w:tcPr>
            <w:tcW w:w="447" w:type="dxa"/>
            <w:shd w:val="clear" w:color="auto" w:fill="auto"/>
          </w:tcPr>
          <w:p w14:paraId="0A42819A" w14:textId="77777777" w:rsidR="009530A3" w:rsidRPr="00A15AD1" w:rsidRDefault="009530A3" w:rsidP="009530A3">
            <w:r w:rsidRPr="00A15AD1">
              <w:t>÷</w:t>
            </w:r>
          </w:p>
          <w:p w14:paraId="3472B6B4" w14:textId="77777777" w:rsidR="009530A3" w:rsidRPr="00A15AD1" w:rsidRDefault="009530A3" w:rsidP="009530A3">
            <w:r w:rsidRPr="00A15AD1">
              <w:t>÷</w:t>
            </w:r>
          </w:p>
          <w:p w14:paraId="2FD7F55A" w14:textId="77777777" w:rsidR="009530A3" w:rsidRPr="00A15AD1" w:rsidRDefault="009530A3" w:rsidP="009530A3"/>
        </w:tc>
        <w:tc>
          <w:tcPr>
            <w:tcW w:w="1536" w:type="dxa"/>
            <w:tcBorders>
              <w:bottom w:val="single" w:sz="4" w:space="0" w:color="auto"/>
            </w:tcBorders>
            <w:shd w:val="clear" w:color="auto" w:fill="auto"/>
          </w:tcPr>
          <w:p w14:paraId="0AEC4EFF" w14:textId="77777777" w:rsidR="009530A3" w:rsidRPr="00A15AD1" w:rsidRDefault="009530A3" w:rsidP="009530A3">
            <w:r w:rsidRPr="00A15AD1">
              <w:t>1.0425</w:t>
            </w:r>
          </w:p>
          <w:p w14:paraId="269F4330" w14:textId="77777777" w:rsidR="009530A3" w:rsidRPr="00A15AD1" w:rsidRDefault="009530A3" w:rsidP="009530A3">
            <w:r w:rsidRPr="00A15AD1">
              <w:t>1.001</w:t>
            </w:r>
          </w:p>
        </w:tc>
      </w:tr>
      <w:tr w:rsidR="00A15AD1" w:rsidRPr="00A15AD1" w14:paraId="4A405C73" w14:textId="77777777" w:rsidTr="00A25F15">
        <w:tc>
          <w:tcPr>
            <w:tcW w:w="2530" w:type="dxa"/>
            <w:shd w:val="clear" w:color="auto" w:fill="auto"/>
          </w:tcPr>
          <w:p w14:paraId="4B1D4229" w14:textId="77777777" w:rsidR="009530A3" w:rsidRPr="00A15AD1" w:rsidRDefault="009530A3" w:rsidP="009530A3">
            <w:pPr>
              <w:rPr>
                <w:u w:val="single"/>
              </w:rPr>
            </w:pPr>
            <w:r w:rsidRPr="00A15AD1">
              <w:rPr>
                <w:u w:val="single"/>
              </w:rPr>
              <w:t>Land Value</w:t>
            </w:r>
          </w:p>
        </w:tc>
        <w:tc>
          <w:tcPr>
            <w:tcW w:w="1687" w:type="dxa"/>
            <w:shd w:val="clear" w:color="auto" w:fill="auto"/>
          </w:tcPr>
          <w:p w14:paraId="3C7FFC7B" w14:textId="77777777" w:rsidR="009530A3" w:rsidRPr="00A15AD1" w:rsidRDefault="009530A3" w:rsidP="009530A3"/>
        </w:tc>
        <w:tc>
          <w:tcPr>
            <w:tcW w:w="450" w:type="dxa"/>
            <w:shd w:val="clear" w:color="auto" w:fill="auto"/>
          </w:tcPr>
          <w:p w14:paraId="1505CF81" w14:textId="77777777" w:rsidR="009530A3" w:rsidRPr="00A15AD1" w:rsidRDefault="009530A3" w:rsidP="009530A3"/>
        </w:tc>
        <w:tc>
          <w:tcPr>
            <w:tcW w:w="1816" w:type="dxa"/>
            <w:shd w:val="clear" w:color="auto" w:fill="auto"/>
          </w:tcPr>
          <w:p w14:paraId="1AF65305" w14:textId="77777777" w:rsidR="009530A3" w:rsidRPr="00A15AD1" w:rsidRDefault="009530A3" w:rsidP="009530A3"/>
        </w:tc>
        <w:tc>
          <w:tcPr>
            <w:tcW w:w="447" w:type="dxa"/>
            <w:shd w:val="clear" w:color="auto" w:fill="auto"/>
          </w:tcPr>
          <w:p w14:paraId="76DBA168" w14:textId="77777777" w:rsidR="009530A3" w:rsidRPr="00A15AD1" w:rsidRDefault="009530A3" w:rsidP="009530A3"/>
        </w:tc>
        <w:tc>
          <w:tcPr>
            <w:tcW w:w="1536" w:type="dxa"/>
            <w:tcBorders>
              <w:top w:val="single" w:sz="4" w:space="0" w:color="auto"/>
            </w:tcBorders>
            <w:shd w:val="clear" w:color="auto" w:fill="auto"/>
          </w:tcPr>
          <w:p w14:paraId="62CC14A1" w14:textId="78CA924E" w:rsidR="009530A3" w:rsidRPr="00A15AD1" w:rsidRDefault="009530A3" w:rsidP="00716EA2">
            <w:r w:rsidRPr="00A15AD1">
              <w:t>$2</w:t>
            </w:r>
            <w:r w:rsidR="00716EA2" w:rsidRPr="00A15AD1">
              <w:t>77,479,108</w:t>
            </w:r>
          </w:p>
        </w:tc>
      </w:tr>
      <w:tr w:rsidR="00A15AD1" w:rsidRPr="00A15AD1" w14:paraId="2F552B47" w14:textId="77777777" w:rsidTr="00A25F15">
        <w:tc>
          <w:tcPr>
            <w:tcW w:w="2530" w:type="dxa"/>
            <w:shd w:val="clear" w:color="auto" w:fill="auto"/>
          </w:tcPr>
          <w:p w14:paraId="22277A33" w14:textId="77777777" w:rsidR="009530A3" w:rsidRPr="00A15AD1" w:rsidRDefault="009530A3" w:rsidP="009530A3"/>
        </w:tc>
        <w:tc>
          <w:tcPr>
            <w:tcW w:w="1687" w:type="dxa"/>
            <w:shd w:val="clear" w:color="auto" w:fill="auto"/>
          </w:tcPr>
          <w:p w14:paraId="5F87C8DF" w14:textId="77777777" w:rsidR="009530A3" w:rsidRPr="00A15AD1" w:rsidRDefault="009530A3" w:rsidP="009530A3"/>
        </w:tc>
        <w:tc>
          <w:tcPr>
            <w:tcW w:w="450" w:type="dxa"/>
            <w:shd w:val="clear" w:color="auto" w:fill="auto"/>
          </w:tcPr>
          <w:p w14:paraId="773204C0" w14:textId="77777777" w:rsidR="009530A3" w:rsidRPr="00A15AD1" w:rsidRDefault="009530A3" w:rsidP="009530A3"/>
        </w:tc>
        <w:tc>
          <w:tcPr>
            <w:tcW w:w="1816" w:type="dxa"/>
            <w:shd w:val="clear" w:color="auto" w:fill="auto"/>
          </w:tcPr>
          <w:p w14:paraId="54ED2F9C" w14:textId="77777777" w:rsidR="009530A3" w:rsidRPr="00A15AD1" w:rsidRDefault="009530A3" w:rsidP="009530A3">
            <w:r w:rsidRPr="00A15AD1">
              <w:t>say</w:t>
            </w:r>
          </w:p>
        </w:tc>
        <w:tc>
          <w:tcPr>
            <w:tcW w:w="447" w:type="dxa"/>
            <w:shd w:val="clear" w:color="auto" w:fill="auto"/>
          </w:tcPr>
          <w:p w14:paraId="2A48693C" w14:textId="77777777" w:rsidR="009530A3" w:rsidRPr="00A15AD1" w:rsidRDefault="009530A3" w:rsidP="009530A3"/>
        </w:tc>
        <w:tc>
          <w:tcPr>
            <w:tcW w:w="1536" w:type="dxa"/>
            <w:shd w:val="clear" w:color="auto" w:fill="auto"/>
          </w:tcPr>
          <w:p w14:paraId="36F9FC69" w14:textId="0DBA7820" w:rsidR="009530A3" w:rsidRPr="00A15AD1" w:rsidRDefault="009530A3" w:rsidP="00716EA2">
            <w:pPr>
              <w:rPr>
                <w:b/>
              </w:rPr>
            </w:pPr>
            <w:r w:rsidRPr="00A15AD1">
              <w:rPr>
                <w:b/>
              </w:rPr>
              <w:t>$2</w:t>
            </w:r>
            <w:r w:rsidR="00716EA2" w:rsidRPr="00A15AD1">
              <w:rPr>
                <w:b/>
              </w:rPr>
              <w:t>77</w:t>
            </w:r>
            <w:r w:rsidRPr="00A15AD1">
              <w:rPr>
                <w:b/>
              </w:rPr>
              <w:t>,000,000</w:t>
            </w:r>
          </w:p>
        </w:tc>
      </w:tr>
      <w:tr w:rsidR="00A15AD1" w:rsidRPr="00A15AD1" w14:paraId="3DA154E9" w14:textId="77777777" w:rsidTr="00A25F15">
        <w:tc>
          <w:tcPr>
            <w:tcW w:w="2530" w:type="dxa"/>
            <w:shd w:val="clear" w:color="auto" w:fill="auto"/>
          </w:tcPr>
          <w:p w14:paraId="716A022E" w14:textId="77777777" w:rsidR="009530A3" w:rsidRPr="00A15AD1" w:rsidRDefault="009530A3" w:rsidP="009530A3"/>
        </w:tc>
        <w:tc>
          <w:tcPr>
            <w:tcW w:w="1687" w:type="dxa"/>
            <w:shd w:val="clear" w:color="auto" w:fill="auto"/>
          </w:tcPr>
          <w:p w14:paraId="0AE2922E" w14:textId="77777777" w:rsidR="009530A3" w:rsidRPr="00A15AD1" w:rsidRDefault="009530A3" w:rsidP="009530A3"/>
        </w:tc>
        <w:tc>
          <w:tcPr>
            <w:tcW w:w="450" w:type="dxa"/>
            <w:shd w:val="clear" w:color="auto" w:fill="auto"/>
          </w:tcPr>
          <w:p w14:paraId="310E9EBE" w14:textId="77777777" w:rsidR="009530A3" w:rsidRPr="00A15AD1" w:rsidRDefault="009530A3" w:rsidP="009530A3"/>
        </w:tc>
        <w:tc>
          <w:tcPr>
            <w:tcW w:w="1816" w:type="dxa"/>
            <w:shd w:val="clear" w:color="auto" w:fill="auto"/>
          </w:tcPr>
          <w:p w14:paraId="18ECA310" w14:textId="5B6E173E" w:rsidR="009530A3" w:rsidRPr="00A15AD1" w:rsidRDefault="009530A3" w:rsidP="000D3780">
            <w:r w:rsidRPr="00A15AD1">
              <w:t>Overall  Accommodation Value  (</w:t>
            </w:r>
            <w:r w:rsidR="000D3780" w:rsidRPr="00A15AD1">
              <w:t>about</w:t>
            </w:r>
            <w:r w:rsidRPr="00A15AD1">
              <w:t>)</w:t>
            </w:r>
          </w:p>
        </w:tc>
        <w:tc>
          <w:tcPr>
            <w:tcW w:w="447" w:type="dxa"/>
            <w:shd w:val="clear" w:color="auto" w:fill="auto"/>
          </w:tcPr>
          <w:p w14:paraId="49384D97" w14:textId="77777777" w:rsidR="009530A3" w:rsidRPr="00A15AD1" w:rsidRDefault="009530A3" w:rsidP="009530A3"/>
        </w:tc>
        <w:tc>
          <w:tcPr>
            <w:tcW w:w="1536" w:type="dxa"/>
            <w:shd w:val="clear" w:color="auto" w:fill="auto"/>
          </w:tcPr>
          <w:p w14:paraId="10057D37" w14:textId="40E2A714" w:rsidR="009530A3" w:rsidRPr="00A15AD1" w:rsidRDefault="009530A3" w:rsidP="000D3780">
            <w:r w:rsidRPr="00A15AD1">
              <w:t>$7</w:t>
            </w:r>
            <w:r w:rsidR="001703C9" w:rsidRPr="00A15AD1">
              <w:t>8,</w:t>
            </w:r>
            <w:r w:rsidR="000D3780" w:rsidRPr="00A15AD1">
              <w:t>000/sq m</w:t>
            </w:r>
          </w:p>
        </w:tc>
      </w:tr>
    </w:tbl>
    <w:p w14:paraId="00F6C427" w14:textId="5110719A" w:rsidR="00BE26BD" w:rsidRPr="00A15AD1" w:rsidRDefault="00BE26BD" w:rsidP="00B147EA">
      <w:pPr>
        <w:pStyle w:val="ListParagraph"/>
        <w:spacing w:line="360" w:lineRule="auto"/>
        <w:ind w:left="0"/>
        <w:contextualSpacing w:val="0"/>
        <w:jc w:val="both"/>
        <w:rPr>
          <w:rFonts w:ascii="Times New Roman" w:eastAsia="SimSun" w:hAnsi="Times New Roman" w:cs="Times New Roman"/>
          <w:sz w:val="28"/>
          <w:szCs w:val="28"/>
          <w:lang w:val="en-GB"/>
        </w:rPr>
      </w:pPr>
    </w:p>
    <w:p w14:paraId="61469888" w14:textId="11727179" w:rsidR="00206856" w:rsidRPr="00F36450" w:rsidRDefault="00206856" w:rsidP="00B147EA">
      <w:pPr>
        <w:pStyle w:val="ListParagraph"/>
        <w:spacing w:line="360" w:lineRule="auto"/>
        <w:ind w:left="0"/>
        <w:contextualSpacing w:val="0"/>
        <w:jc w:val="both"/>
        <w:rPr>
          <w:rFonts w:ascii="Times New Roman" w:eastAsia="SimSun" w:hAnsi="Times New Roman" w:cs="Times New Roman"/>
          <w:sz w:val="28"/>
          <w:szCs w:val="28"/>
          <w:lang w:val="en-GB"/>
        </w:rPr>
      </w:pPr>
    </w:p>
    <w:sectPr w:rsidR="00206856" w:rsidRPr="00F36450" w:rsidSect="001C20C3">
      <w:headerReference w:type="default" r:id="rId8"/>
      <w:headerReference w:type="first" r:id="rId9"/>
      <w:pgSz w:w="11906" w:h="16838" w:code="9"/>
      <w:pgMar w:top="1440" w:right="1800" w:bottom="138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8116" w14:textId="77777777" w:rsidR="00C269D4" w:rsidRDefault="00C269D4" w:rsidP="00DE3B9E">
      <w:pPr>
        <w:spacing w:after="0" w:line="240" w:lineRule="auto"/>
      </w:pPr>
      <w:r>
        <w:separator/>
      </w:r>
    </w:p>
  </w:endnote>
  <w:endnote w:type="continuationSeparator" w:id="0">
    <w:p w14:paraId="010FBB82" w14:textId="77777777" w:rsidR="00C269D4" w:rsidRDefault="00C269D4" w:rsidP="00DE3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28C10" w14:textId="77777777" w:rsidR="00C269D4" w:rsidRDefault="00C269D4" w:rsidP="00DE3B9E">
      <w:pPr>
        <w:spacing w:after="0" w:line="240" w:lineRule="auto"/>
      </w:pPr>
      <w:r>
        <w:separator/>
      </w:r>
    </w:p>
  </w:footnote>
  <w:footnote w:type="continuationSeparator" w:id="0">
    <w:p w14:paraId="1E308F7D" w14:textId="77777777" w:rsidR="00C269D4" w:rsidRDefault="00C269D4" w:rsidP="00DE3B9E">
      <w:pPr>
        <w:spacing w:after="0" w:line="240" w:lineRule="auto"/>
      </w:pPr>
      <w:r>
        <w:continuationSeparator/>
      </w:r>
    </w:p>
  </w:footnote>
  <w:footnote w:id="1">
    <w:p w14:paraId="694E50AC" w14:textId="30C8CA55" w:rsidR="00D25675" w:rsidRDefault="00D25675">
      <w:pPr>
        <w:pStyle w:val="FootnoteText"/>
      </w:pPr>
      <w:r>
        <w:rPr>
          <w:rStyle w:val="FootnoteReference"/>
        </w:rPr>
        <w:footnoteRef/>
      </w:r>
      <w:r>
        <w:t xml:space="preserve"> </w:t>
      </w:r>
      <w:r w:rsidRPr="00203018">
        <w:rPr>
          <w:rFonts w:ascii="Times New Roman" w:hAnsi="Times New Roman" w:cs="Times New Roman"/>
          <w:lang w:val="en-GB"/>
        </w:rPr>
        <w:t>(C2/300-312)</w:t>
      </w:r>
    </w:p>
  </w:footnote>
  <w:footnote w:id="2">
    <w:p w14:paraId="0AD56A0B" w14:textId="71F9630A" w:rsidR="00D25675" w:rsidRPr="00B46A68" w:rsidRDefault="00D25675">
      <w:pPr>
        <w:pStyle w:val="FootnoteText"/>
      </w:pPr>
      <w:r>
        <w:rPr>
          <w:rStyle w:val="FootnoteReference"/>
        </w:rPr>
        <w:footnoteRef/>
      </w:r>
      <w:r>
        <w:t xml:space="preserve"> </w:t>
      </w:r>
      <w:r w:rsidRPr="00203018">
        <w:rPr>
          <w:rFonts w:ascii="Times New Roman" w:hAnsi="Times New Roman" w:cs="Times New Roman"/>
          <w:lang w:val="en-GB"/>
        </w:rPr>
        <w:t>(D1-36)</w:t>
      </w:r>
    </w:p>
  </w:footnote>
  <w:footnote w:id="3">
    <w:p w14:paraId="1A7D593A" w14:textId="509155D3" w:rsidR="00D25675" w:rsidRDefault="00D25675">
      <w:pPr>
        <w:pStyle w:val="FootnoteText"/>
      </w:pPr>
      <w:r>
        <w:rPr>
          <w:rStyle w:val="FootnoteReference"/>
        </w:rPr>
        <w:footnoteRef/>
      </w:r>
      <w:r>
        <w:t xml:space="preserve"> </w:t>
      </w:r>
      <w:r w:rsidRPr="00203018">
        <w:rPr>
          <w:rFonts w:ascii="Times New Roman" w:hAnsi="Times New Roman" w:cs="Times New Roman"/>
        </w:rPr>
        <w:t>(E1/151)</w:t>
      </w:r>
    </w:p>
  </w:footnote>
  <w:footnote w:id="4">
    <w:p w14:paraId="024936DE" w14:textId="23971487" w:rsidR="00D25675" w:rsidRPr="000947F1" w:rsidRDefault="00D25675">
      <w:pPr>
        <w:pStyle w:val="FootnoteText"/>
      </w:pPr>
      <w:r>
        <w:rPr>
          <w:rStyle w:val="FootnoteReference"/>
        </w:rPr>
        <w:footnoteRef/>
      </w:r>
      <w:r>
        <w:t xml:space="preserve"> </w:t>
      </w:r>
      <w:r w:rsidRPr="00203018">
        <w:rPr>
          <w:rFonts w:ascii="Times New Roman" w:hAnsi="Times New Roman" w:cs="Times New Roman"/>
          <w:lang w:val="en-GB"/>
        </w:rPr>
        <w:t>(E1/152-161)</w:t>
      </w:r>
    </w:p>
  </w:footnote>
  <w:footnote w:id="5">
    <w:p w14:paraId="2B4F39DA" w14:textId="09B7061B" w:rsidR="00D25675" w:rsidRDefault="00D25675">
      <w:pPr>
        <w:pStyle w:val="FootnoteText"/>
      </w:pPr>
      <w:r>
        <w:rPr>
          <w:rStyle w:val="FootnoteReference"/>
        </w:rPr>
        <w:footnoteRef/>
      </w:r>
      <w:r>
        <w:t xml:space="preserve"> </w:t>
      </w:r>
      <w:r w:rsidRPr="008823E3">
        <w:rPr>
          <w:rFonts w:ascii="Times New Roman" w:hAnsi="Times New Roman" w:cs="Times New Roman"/>
        </w:rPr>
        <w:t>(Exhibit No. AR4 and Consolidated Tables / 5)</w:t>
      </w:r>
    </w:p>
  </w:footnote>
  <w:footnote w:id="6">
    <w:p w14:paraId="1B08D881" w14:textId="74153FFD" w:rsidR="00D25675" w:rsidRDefault="00D25675">
      <w:pPr>
        <w:pStyle w:val="FootnoteText"/>
      </w:pPr>
      <w:r>
        <w:rPr>
          <w:rStyle w:val="FootnoteReference"/>
        </w:rPr>
        <w:footnoteRef/>
      </w:r>
      <w:r>
        <w:t xml:space="preserve"> </w:t>
      </w:r>
      <w:r w:rsidRPr="008823E3">
        <w:rPr>
          <w:rFonts w:ascii="Times New Roman" w:hAnsi="Times New Roman" w:cs="Times New Roman"/>
        </w:rPr>
        <w:t>(F5/1056-1073)</w:t>
      </w:r>
    </w:p>
  </w:footnote>
  <w:footnote w:id="7">
    <w:p w14:paraId="533C4C75" w14:textId="6B8E4250" w:rsidR="00D25675" w:rsidRDefault="00D25675">
      <w:pPr>
        <w:pStyle w:val="FootnoteText"/>
      </w:pPr>
      <w:r>
        <w:rPr>
          <w:rStyle w:val="FootnoteReference"/>
        </w:rPr>
        <w:footnoteRef/>
      </w:r>
      <w:r>
        <w:t xml:space="preserve"> </w:t>
      </w:r>
      <w:r w:rsidRPr="008823E3">
        <w:rPr>
          <w:rFonts w:ascii="Times New Roman" w:hAnsi="Times New Roman" w:cs="Times New Roman"/>
        </w:rPr>
        <w:t>(E/2575-2609)</w:t>
      </w:r>
    </w:p>
  </w:footnote>
  <w:footnote w:id="8">
    <w:p w14:paraId="6F43F2BF" w14:textId="43C6031E" w:rsidR="00D25675" w:rsidRDefault="00D25675">
      <w:pPr>
        <w:pStyle w:val="FootnoteText"/>
      </w:pPr>
      <w:r>
        <w:rPr>
          <w:rStyle w:val="FootnoteReference"/>
        </w:rPr>
        <w:footnoteRef/>
      </w:r>
      <w:r>
        <w:t xml:space="preserve"> </w:t>
      </w:r>
      <w:r w:rsidRPr="008823E3">
        <w:rPr>
          <w:rFonts w:ascii="Times New Roman" w:hAnsi="Times New Roman" w:cs="Times New Roman"/>
        </w:rPr>
        <w:t>(E1/38)</w:t>
      </w:r>
    </w:p>
  </w:footnote>
  <w:footnote w:id="9">
    <w:p w14:paraId="7E299224" w14:textId="7A61D427" w:rsidR="00D25675" w:rsidRDefault="00D25675">
      <w:pPr>
        <w:pStyle w:val="FootnoteText"/>
      </w:pPr>
      <w:r>
        <w:rPr>
          <w:rStyle w:val="FootnoteReference"/>
        </w:rPr>
        <w:footnoteRef/>
      </w:r>
      <w:r>
        <w:t xml:space="preserve"> </w:t>
      </w:r>
      <w:r w:rsidRPr="008823E3">
        <w:rPr>
          <w:rFonts w:ascii="Times New Roman" w:hAnsi="Times New Roman" w:cs="Times New Roman"/>
        </w:rPr>
        <w:t>(E11/2612)</w:t>
      </w:r>
    </w:p>
  </w:footnote>
  <w:footnote w:id="10">
    <w:p w14:paraId="20DAE283" w14:textId="335E35BA" w:rsidR="00D25675" w:rsidRDefault="00D25675">
      <w:pPr>
        <w:pStyle w:val="FootnoteText"/>
      </w:pPr>
      <w:r>
        <w:rPr>
          <w:rStyle w:val="FootnoteReference"/>
        </w:rPr>
        <w:footnoteRef/>
      </w:r>
      <w:r>
        <w:t xml:space="preserve"> </w:t>
      </w:r>
      <w:r w:rsidRPr="008823E3">
        <w:rPr>
          <w:rFonts w:ascii="Times New Roman" w:hAnsi="Times New Roman" w:cs="Times New Roman"/>
        </w:rPr>
        <w:t>(E5/1174-1178)</w:t>
      </w:r>
    </w:p>
  </w:footnote>
  <w:footnote w:id="11">
    <w:p w14:paraId="653FD303" w14:textId="5DD1D126" w:rsidR="00D25675" w:rsidRDefault="00D25675">
      <w:pPr>
        <w:pStyle w:val="FootnoteText"/>
      </w:pPr>
      <w:r>
        <w:rPr>
          <w:rStyle w:val="FootnoteReference"/>
        </w:rPr>
        <w:footnoteRef/>
      </w:r>
      <w:r>
        <w:t xml:space="preserve"> </w:t>
      </w:r>
      <w:r>
        <w:rPr>
          <w:rFonts w:hint="eastAsia"/>
        </w:rPr>
        <w:t>(</w:t>
      </w:r>
      <w:r>
        <w:t>E11/2683)</w:t>
      </w:r>
    </w:p>
  </w:footnote>
  <w:footnote w:id="12">
    <w:p w14:paraId="16E0632C" w14:textId="0693768C" w:rsidR="00D25675" w:rsidRDefault="00D25675">
      <w:pPr>
        <w:pStyle w:val="FootnoteText"/>
      </w:pPr>
      <w:r>
        <w:rPr>
          <w:rStyle w:val="FootnoteReference"/>
        </w:rPr>
        <w:footnoteRef/>
      </w:r>
      <w:r>
        <w:t xml:space="preserve"> </w:t>
      </w:r>
      <w:r w:rsidRPr="008823E3">
        <w:rPr>
          <w:rFonts w:ascii="Times New Roman" w:hAnsi="Times New Roman" w:cs="Times New Roman"/>
        </w:rPr>
        <w:t>(E11/2712)</w:t>
      </w:r>
    </w:p>
  </w:footnote>
  <w:footnote w:id="13">
    <w:p w14:paraId="75A25216" w14:textId="5237C090" w:rsidR="00D25675" w:rsidRDefault="00D25675">
      <w:pPr>
        <w:pStyle w:val="FootnoteText"/>
      </w:pPr>
      <w:r>
        <w:rPr>
          <w:rStyle w:val="FootnoteReference"/>
        </w:rPr>
        <w:footnoteRef/>
      </w:r>
      <w:r>
        <w:t xml:space="preserve"> </w:t>
      </w:r>
      <w:r w:rsidRPr="008823E3">
        <w:rPr>
          <w:rFonts w:ascii="Times New Roman" w:hAnsi="Times New Roman" w:cs="Times New Roman"/>
        </w:rPr>
        <w:t>(E11/2689)</w:t>
      </w:r>
    </w:p>
  </w:footnote>
  <w:footnote w:id="14">
    <w:p w14:paraId="301A5809" w14:textId="62214672" w:rsidR="00D25675" w:rsidRDefault="00D25675">
      <w:pPr>
        <w:pStyle w:val="FootnoteText"/>
      </w:pPr>
      <w:r>
        <w:rPr>
          <w:rStyle w:val="FootnoteReference"/>
        </w:rPr>
        <w:footnoteRef/>
      </w:r>
      <w:r>
        <w:t xml:space="preserve"> </w:t>
      </w:r>
      <w:r w:rsidRPr="00203018">
        <w:rPr>
          <w:rFonts w:ascii="Times New Roman" w:hAnsi="Times New Roman" w:cs="Times New Roman"/>
          <w:i/>
          <w:iCs/>
        </w:rPr>
        <w:t>Tullett &amp; Tokyo International Securities Ltd v APC Securities Co. Ltd</w:t>
      </w:r>
      <w:r w:rsidRPr="00203018">
        <w:rPr>
          <w:rFonts w:ascii="Times New Roman" w:hAnsi="Times New Roman" w:cs="Times New Roman"/>
        </w:rPr>
        <w:t xml:space="preserve"> [2001] 2 HKC 713 </w:t>
      </w:r>
      <w:r w:rsidRPr="00203018">
        <w:rPr>
          <w:rFonts w:ascii="Times New Roman" w:hAnsi="Times New Roman" w:cs="Times New Roman"/>
          <w:i/>
        </w:rPr>
        <w:t>per</w:t>
      </w:r>
      <w:r w:rsidRPr="00203018">
        <w:rPr>
          <w:rFonts w:ascii="Times New Roman" w:hAnsi="Times New Roman" w:cs="Times New Roman"/>
        </w:rPr>
        <w:t xml:space="preserve"> Le Pichon JA at 723B to G</w:t>
      </w:r>
      <w:r w:rsidRPr="00203018">
        <w:t>.</w:t>
      </w:r>
      <w:r w:rsidRPr="006616A0">
        <w:rPr>
          <w:sz w:val="28"/>
          <w:szCs w:val="28"/>
        </w:rPr>
        <w:t xml:space="preserve">  </w:t>
      </w:r>
    </w:p>
  </w:footnote>
  <w:footnote w:id="15">
    <w:p w14:paraId="7228D72D" w14:textId="6E037834" w:rsidR="00D25675" w:rsidRDefault="00D25675">
      <w:pPr>
        <w:pStyle w:val="FootnoteText"/>
      </w:pPr>
      <w:r>
        <w:rPr>
          <w:rStyle w:val="FootnoteReference"/>
        </w:rPr>
        <w:footnoteRef/>
      </w:r>
      <w:r>
        <w:t xml:space="preserve"> </w:t>
      </w:r>
      <w:r w:rsidRPr="00203018">
        <w:rPr>
          <w:rFonts w:ascii="Times New Roman" w:hAnsi="Times New Roman" w:cs="Times New Roman"/>
          <w:i/>
          <w:iCs/>
        </w:rPr>
        <w:t xml:space="preserve">Good Faith Properties Ltd v </w:t>
      </w:r>
      <w:r w:rsidRPr="00203018">
        <w:rPr>
          <w:rFonts w:ascii="Times New Roman" w:hAnsi="Times New Roman" w:cs="Times New Roman"/>
          <w:i/>
          <w:iCs/>
        </w:rPr>
        <w:t>Cibean Development Co. Ltd</w:t>
      </w:r>
      <w:r w:rsidRPr="00203018">
        <w:rPr>
          <w:rFonts w:ascii="Times New Roman" w:hAnsi="Times New Roman" w:cs="Times New Roman"/>
        </w:rPr>
        <w:t xml:space="preserve"> (CA) [2014] 5 HKLRD 534 at §13.</w:t>
      </w:r>
    </w:p>
  </w:footnote>
  <w:footnote w:id="16">
    <w:p w14:paraId="559A7A04" w14:textId="59DFD9A7" w:rsidR="00D25675" w:rsidRPr="000B6BBC" w:rsidRDefault="00D25675">
      <w:pPr>
        <w:pStyle w:val="FootnoteText"/>
        <w:rPr>
          <w:sz w:val="22"/>
          <w:szCs w:val="22"/>
        </w:rPr>
      </w:pPr>
      <w:r w:rsidRPr="000B6BBC">
        <w:rPr>
          <w:rStyle w:val="FootnoteReference"/>
          <w:sz w:val="22"/>
          <w:szCs w:val="22"/>
        </w:rPr>
        <w:footnoteRef/>
      </w:r>
      <w:r w:rsidRPr="000B6BBC">
        <w:rPr>
          <w:sz w:val="22"/>
          <w:szCs w:val="22"/>
        </w:rPr>
        <w:t xml:space="preserve"> </w:t>
      </w:r>
      <w:r w:rsidRPr="00FC0484">
        <w:rPr>
          <w:rFonts w:ascii="Times New Roman" w:hAnsi="Times New Roman" w:cs="Times New Roman"/>
          <w:i/>
        </w:rPr>
        <w:t>Kerryford Holdings v Winrise Corporation Ltd</w:t>
      </w:r>
      <w:r w:rsidRPr="00FC0484">
        <w:rPr>
          <w:rFonts w:ascii="Times New Roman" w:hAnsi="Times New Roman" w:cs="Times New Roman"/>
        </w:rPr>
        <w:t xml:space="preserve"> (LDCS 8000/2022, 21.8.2025)</w:t>
      </w:r>
      <w:r w:rsidRPr="00FC0484">
        <w:t xml:space="preserve"> §</w:t>
      </w:r>
      <w:r w:rsidRPr="00FC0484">
        <w:rPr>
          <w:rFonts w:ascii="Times New Roman" w:hAnsi="Times New Roman" w:cs="Times New Roman"/>
        </w:rPr>
        <w:t>219.</w:t>
      </w:r>
    </w:p>
  </w:footnote>
  <w:footnote w:id="17">
    <w:p w14:paraId="5B12A95C" w14:textId="7E55D3B1" w:rsidR="00D25675" w:rsidRDefault="00D25675">
      <w:pPr>
        <w:pStyle w:val="FootnoteText"/>
      </w:pPr>
      <w:r>
        <w:rPr>
          <w:rStyle w:val="FootnoteReference"/>
        </w:rPr>
        <w:footnoteRef/>
      </w:r>
      <w:r>
        <w:t xml:space="preserve"> </w:t>
      </w:r>
      <w:r w:rsidRPr="00FC0484">
        <w:rPr>
          <w:rFonts w:ascii="Times New Roman" w:hAnsi="Times New Roman" w:cs="Times New Roman"/>
          <w:i/>
        </w:rPr>
        <w:t>Kerryford Holdings</w:t>
      </w:r>
      <w:r w:rsidRPr="00FC0484">
        <w:rPr>
          <w:rFonts w:ascii="Times New Roman" w:hAnsi="Times New Roman" w:cs="Times New Roman"/>
        </w:rPr>
        <w:t xml:space="preserve">, </w:t>
      </w:r>
      <w:r w:rsidRPr="00FC0484">
        <w:rPr>
          <w:rFonts w:ascii="Times New Roman" w:hAnsi="Times New Roman" w:cs="Times New Roman"/>
          <w:i/>
        </w:rPr>
        <w:t xml:space="preserve">Winland Property Ltd v Chang Sai Ho </w:t>
      </w:r>
      <w:r w:rsidRPr="00FC0484">
        <w:rPr>
          <w:rFonts w:ascii="Times New Roman" w:hAnsi="Times New Roman" w:cs="Times New Roman"/>
        </w:rPr>
        <w:t>(LDCS 7000/2022, 28.3.2024), [2024] HKLdt 27.</w:t>
      </w:r>
    </w:p>
  </w:footnote>
  <w:footnote w:id="18">
    <w:p w14:paraId="4D23EE30" w14:textId="219D47FF" w:rsidR="00D25675" w:rsidRDefault="00D25675">
      <w:pPr>
        <w:pStyle w:val="FootnoteText"/>
      </w:pPr>
      <w:r>
        <w:rPr>
          <w:rStyle w:val="FootnoteReference"/>
        </w:rPr>
        <w:footnoteRef/>
      </w:r>
      <w:r>
        <w:t xml:space="preserve"> </w:t>
      </w:r>
      <w:r w:rsidRPr="00B26E57">
        <w:rPr>
          <w:rFonts w:ascii="Times New Roman" w:hAnsi="Times New Roman" w:cs="Times New Roman"/>
        </w:rPr>
        <w:t>(C2/386-394)</w:t>
      </w:r>
    </w:p>
  </w:footnote>
  <w:footnote w:id="19">
    <w:p w14:paraId="0B8EB52B" w14:textId="585D1ED0" w:rsidR="00D25675" w:rsidRDefault="00D25675">
      <w:pPr>
        <w:pStyle w:val="FootnoteText"/>
      </w:pPr>
      <w:r>
        <w:rPr>
          <w:rStyle w:val="FootnoteReference"/>
        </w:rPr>
        <w:footnoteRef/>
      </w:r>
      <w:r>
        <w:t xml:space="preserve"> </w:t>
      </w:r>
      <w:r w:rsidRPr="00B26E57">
        <w:rPr>
          <w:rFonts w:ascii="Times New Roman" w:hAnsi="Times New Roman" w:cs="Times New Roman"/>
        </w:rPr>
        <w:t>(C3/530-547)</w:t>
      </w:r>
    </w:p>
  </w:footnote>
  <w:footnote w:id="20">
    <w:p w14:paraId="59CC0FB5" w14:textId="1146DDF0" w:rsidR="00D25675" w:rsidRDefault="00D25675">
      <w:pPr>
        <w:pStyle w:val="FootnoteText"/>
      </w:pPr>
      <w:r>
        <w:rPr>
          <w:rStyle w:val="FootnoteReference"/>
        </w:rPr>
        <w:footnoteRef/>
      </w:r>
      <w:r>
        <w:t xml:space="preserve"> </w:t>
      </w:r>
      <w:r w:rsidRPr="00B26E57">
        <w:rPr>
          <w:rFonts w:ascii="Times New Roman" w:hAnsi="Times New Roman" w:cs="Times New Roman"/>
        </w:rPr>
        <w:t>(D3/549-550)</w:t>
      </w:r>
    </w:p>
  </w:footnote>
  <w:footnote w:id="21">
    <w:p w14:paraId="7CAB8F3A" w14:textId="6560C634" w:rsidR="00D25675" w:rsidRDefault="00D25675">
      <w:pPr>
        <w:pStyle w:val="FootnoteText"/>
      </w:pPr>
      <w:r>
        <w:rPr>
          <w:rStyle w:val="FootnoteReference"/>
        </w:rPr>
        <w:footnoteRef/>
      </w:r>
      <w:r>
        <w:t xml:space="preserve"> </w:t>
      </w:r>
      <w:r w:rsidRPr="00B26E57">
        <w:rPr>
          <w:rFonts w:ascii="Times New Roman" w:hAnsi="Times New Roman" w:cs="Times New Roman"/>
        </w:rPr>
        <w:t>(Exhibit No. A6)</w:t>
      </w:r>
    </w:p>
  </w:footnote>
  <w:footnote w:id="22">
    <w:p w14:paraId="7706BFD6" w14:textId="77777777" w:rsidR="00D25675" w:rsidRPr="00B247AC" w:rsidRDefault="00D25675" w:rsidP="003158AB">
      <w:pPr>
        <w:spacing w:after="0" w:line="240" w:lineRule="exact"/>
        <w:jc w:val="both"/>
        <w:rPr>
          <w:color w:val="FF0000"/>
          <w:sz w:val="20"/>
          <w:szCs w:val="20"/>
        </w:rPr>
      </w:pPr>
      <w:r w:rsidRPr="00B247AC">
        <w:rPr>
          <w:rStyle w:val="FootnoteReference"/>
          <w:rFonts w:ascii="Aptos" w:hAnsi="Aptos"/>
          <w:sz w:val="20"/>
          <w:szCs w:val="20"/>
        </w:rPr>
        <w:footnoteRef/>
      </w:r>
      <w:r w:rsidRPr="00B247AC">
        <w:rPr>
          <w:sz w:val="20"/>
          <w:szCs w:val="20"/>
        </w:rPr>
        <w:t xml:space="preserve"> Cap 545</w:t>
      </w:r>
    </w:p>
  </w:footnote>
  <w:footnote w:id="23">
    <w:p w14:paraId="58FA637C" w14:textId="77777777" w:rsidR="00D25675" w:rsidRPr="00B247AC" w:rsidRDefault="00D25675" w:rsidP="003158AB">
      <w:pPr>
        <w:autoSpaceDE w:val="0"/>
        <w:autoSpaceDN w:val="0"/>
        <w:adjustRightInd w:val="0"/>
        <w:spacing w:after="0" w:line="240" w:lineRule="exact"/>
        <w:ind w:left="142" w:hangingChars="71" w:hanging="142"/>
        <w:jc w:val="both"/>
        <w:rPr>
          <w:color w:val="FF0000"/>
          <w:sz w:val="20"/>
          <w:szCs w:val="20"/>
        </w:rPr>
      </w:pPr>
      <w:r w:rsidRPr="00B247AC">
        <w:rPr>
          <w:rStyle w:val="FootnoteReference"/>
          <w:rFonts w:ascii="Aptos" w:hAnsi="Aptos"/>
          <w:sz w:val="20"/>
          <w:szCs w:val="20"/>
        </w:rPr>
        <w:footnoteRef/>
      </w:r>
      <w:r w:rsidRPr="00B247AC">
        <w:rPr>
          <w:sz w:val="20"/>
          <w:szCs w:val="20"/>
        </w:rPr>
        <w:t xml:space="preserve"> See: SC’s Supplemental Witness Statement dated 6.5.2025 at §13 [</w:t>
      </w:r>
      <w:r w:rsidRPr="00B247AC">
        <w:rPr>
          <w:bCs/>
          <w:sz w:val="20"/>
          <w:szCs w:val="20"/>
        </w:rPr>
        <w:t>B1/29.5</w:t>
      </w:r>
      <w:r w:rsidRPr="00B247AC">
        <w:rPr>
          <w:sz w:val="20"/>
          <w:szCs w:val="20"/>
        </w:rPr>
        <w:t>].</w:t>
      </w:r>
    </w:p>
  </w:footnote>
  <w:footnote w:id="24">
    <w:p w14:paraId="18C777DF" w14:textId="77777777" w:rsidR="00D25675" w:rsidRPr="00A478C3" w:rsidRDefault="00D25675" w:rsidP="003158AB">
      <w:pPr>
        <w:spacing w:after="0" w:line="240" w:lineRule="exact"/>
        <w:jc w:val="both"/>
        <w:rPr>
          <w:color w:val="FF0000"/>
          <w:szCs w:val="24"/>
          <w:highlight w:val="yellow"/>
        </w:rPr>
      </w:pPr>
      <w:r w:rsidRPr="00B247AC">
        <w:rPr>
          <w:rStyle w:val="FootnoteReference"/>
          <w:rFonts w:ascii="Aptos" w:hAnsi="Aptos"/>
          <w:sz w:val="20"/>
          <w:szCs w:val="20"/>
        </w:rPr>
        <w:footnoteRef/>
      </w:r>
      <w:r w:rsidRPr="00B247AC">
        <w:rPr>
          <w:rFonts w:ascii="Aptos" w:hAnsi="Aptos"/>
          <w:sz w:val="20"/>
          <w:szCs w:val="20"/>
        </w:rPr>
        <w:t xml:space="preserve"> </w:t>
      </w:r>
      <w:r w:rsidRPr="00B247AC">
        <w:rPr>
          <w:sz w:val="20"/>
          <w:szCs w:val="20"/>
        </w:rPr>
        <w:t>[</w:t>
      </w:r>
      <w:r w:rsidRPr="00B247AC">
        <w:rPr>
          <w:bCs/>
          <w:sz w:val="20"/>
          <w:szCs w:val="20"/>
        </w:rPr>
        <w:t>C3/576-605</w:t>
      </w:r>
      <w:r w:rsidRPr="00B247AC">
        <w:rPr>
          <w:sz w:val="20"/>
          <w:szCs w:val="20"/>
        </w:rPr>
        <w:t>]; SC’s Supplemental Witness Statement dated 6.5.2025 at §12 [</w:t>
      </w:r>
      <w:r w:rsidRPr="00B247AC">
        <w:rPr>
          <w:bCs/>
          <w:sz w:val="20"/>
          <w:szCs w:val="20"/>
        </w:rPr>
        <w:t>B1/29.5</w:t>
      </w:r>
      <w:r w:rsidRPr="00B247AC">
        <w:rPr>
          <w:sz w:val="20"/>
          <w:szCs w:val="20"/>
        </w:rPr>
        <w:t>].</w:t>
      </w:r>
    </w:p>
  </w:footnote>
  <w:footnote w:id="25">
    <w:p w14:paraId="59CCDA1D" w14:textId="77777777" w:rsidR="00D25675" w:rsidRPr="001A51BB" w:rsidRDefault="00D25675" w:rsidP="00A84BA7">
      <w:pPr>
        <w:rPr>
          <w:color w:val="FF0000"/>
          <w:sz w:val="20"/>
          <w:szCs w:val="20"/>
        </w:rPr>
      </w:pPr>
      <w:r>
        <w:rPr>
          <w:rStyle w:val="FootnoteReference"/>
        </w:rPr>
        <w:footnoteRef/>
      </w:r>
      <w:r>
        <w:t xml:space="preserve"> </w:t>
      </w:r>
      <w:r w:rsidRPr="00A84BA7">
        <w:rPr>
          <w:sz w:val="20"/>
          <w:szCs w:val="20"/>
        </w:rPr>
        <w:t>(According to Exhibit No, AR4 - as prepared and agreed by both sides’ building condition experts)</w:t>
      </w:r>
    </w:p>
    <w:p w14:paraId="1CE1B908" w14:textId="5A7FC03C" w:rsidR="00D25675" w:rsidRPr="00A84BA7" w:rsidRDefault="00D2567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6E6A" w14:textId="7DE03E6F" w:rsidR="00D25675" w:rsidRPr="003F5727" w:rsidRDefault="00D25675">
    <w:pPr>
      <w:pStyle w:val="Header"/>
      <w:jc w:val="center"/>
      <w:rPr>
        <w:rFonts w:ascii="Times New Roman" w:hAnsi="Times New Roman" w:cs="Times New Roman"/>
        <w:sz w:val="28"/>
      </w:rPr>
    </w:pPr>
    <w:r w:rsidRPr="00F4775D">
      <w:rPr>
        <w:rFonts w:ascii="Times New Roman" w:hAnsi="Times New Roman" w:cs="Times New Roman"/>
        <w:noProof/>
        <w:sz w:val="28"/>
        <w:lang w:val="en-US"/>
      </w:rPr>
      <mc:AlternateContent>
        <mc:Choice Requires="wps">
          <w:drawing>
            <wp:anchor distT="0" distB="0" distL="114300" distR="114300" simplePos="0" relativeHeight="251666944" behindDoc="0" locked="0" layoutInCell="1" allowOverlap="1" wp14:anchorId="4B962894" wp14:editId="5A9F88DC">
              <wp:simplePos x="0" y="0"/>
              <wp:positionH relativeFrom="column">
                <wp:posOffset>-885825</wp:posOffset>
              </wp:positionH>
              <wp:positionV relativeFrom="paragraph">
                <wp:posOffset>48895</wp:posOffset>
              </wp:positionV>
              <wp:extent cx="390525" cy="1014412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014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50276"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A</w:t>
                          </w:r>
                        </w:p>
                        <w:p w14:paraId="49AC580F"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B</w:t>
                          </w:r>
                        </w:p>
                        <w:p w14:paraId="73BB2691"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C</w:t>
                          </w:r>
                        </w:p>
                        <w:p w14:paraId="6DC370D3"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D</w:t>
                          </w:r>
                        </w:p>
                        <w:p w14:paraId="7DCC3B12"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E</w:t>
                          </w:r>
                        </w:p>
                        <w:p w14:paraId="1F031B73"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F</w:t>
                          </w:r>
                        </w:p>
                        <w:p w14:paraId="5540D2A2"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G</w:t>
                          </w:r>
                        </w:p>
                        <w:p w14:paraId="32DD721C"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H</w:t>
                          </w:r>
                        </w:p>
                        <w:p w14:paraId="746F6D2B"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I</w:t>
                          </w:r>
                        </w:p>
                        <w:p w14:paraId="71BBF205"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J</w:t>
                          </w:r>
                        </w:p>
                        <w:p w14:paraId="52409D21"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K</w:t>
                          </w:r>
                        </w:p>
                        <w:p w14:paraId="13D8E9CF"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L</w:t>
                          </w:r>
                        </w:p>
                        <w:p w14:paraId="038E767B"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M</w:t>
                          </w:r>
                        </w:p>
                        <w:p w14:paraId="0B63FCB7"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N</w:t>
                          </w:r>
                        </w:p>
                        <w:p w14:paraId="15E2BC85"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O</w:t>
                          </w:r>
                        </w:p>
                        <w:p w14:paraId="3666EB18"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P</w:t>
                          </w:r>
                        </w:p>
                        <w:p w14:paraId="2555DB13"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Q</w:t>
                          </w:r>
                        </w:p>
                        <w:p w14:paraId="69C23C32"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R</w:t>
                          </w:r>
                        </w:p>
                        <w:p w14:paraId="5B8C3144"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S</w:t>
                          </w:r>
                        </w:p>
                        <w:p w14:paraId="2C4AD525"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T</w:t>
                          </w:r>
                        </w:p>
                        <w:p w14:paraId="4DDFC54E"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U</w:t>
                          </w:r>
                        </w:p>
                        <w:p w14:paraId="1CA12B83"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62894" id="_x0000_t202" coordsize="21600,21600" o:spt="202" path="m,l,21600r21600,l21600,xe">
              <v:stroke joinstyle="miter"/>
              <v:path gradientshapeok="t" o:connecttype="rect"/>
            </v:shapetype>
            <v:shape id="Text Box 5" o:spid="_x0000_s1026" type="#_x0000_t202" style="position:absolute;left:0;text-align:left;margin-left:-69.75pt;margin-top:3.85pt;width:30.75pt;height:79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" stroked="f">
              <v:textbox>
                <w:txbxContent>
                  <w:p w14:paraId="61350276"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A</w:t>
                    </w:r>
                  </w:p>
                  <w:p w14:paraId="49AC580F"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B</w:t>
                    </w:r>
                  </w:p>
                  <w:p w14:paraId="73BB2691"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C</w:t>
                    </w:r>
                  </w:p>
                  <w:p w14:paraId="6DC370D3"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D</w:t>
                    </w:r>
                  </w:p>
                  <w:p w14:paraId="7DCC3B12"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E</w:t>
                    </w:r>
                  </w:p>
                  <w:p w14:paraId="1F031B73"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F</w:t>
                    </w:r>
                  </w:p>
                  <w:p w14:paraId="5540D2A2"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G</w:t>
                    </w:r>
                  </w:p>
                  <w:p w14:paraId="32DD721C"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H</w:t>
                    </w:r>
                  </w:p>
                  <w:p w14:paraId="746F6D2B"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I</w:t>
                    </w:r>
                  </w:p>
                  <w:p w14:paraId="71BBF205"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J</w:t>
                    </w:r>
                  </w:p>
                  <w:p w14:paraId="52409D21"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K</w:t>
                    </w:r>
                  </w:p>
                  <w:p w14:paraId="13D8E9CF"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L</w:t>
                    </w:r>
                  </w:p>
                  <w:p w14:paraId="038E767B"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M</w:t>
                    </w:r>
                  </w:p>
                  <w:p w14:paraId="0B63FCB7"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N</w:t>
                    </w:r>
                  </w:p>
                  <w:p w14:paraId="15E2BC85"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O</w:t>
                    </w:r>
                  </w:p>
                  <w:p w14:paraId="3666EB18"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P</w:t>
                    </w:r>
                  </w:p>
                  <w:p w14:paraId="2555DB13"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Q</w:t>
                    </w:r>
                  </w:p>
                  <w:p w14:paraId="69C23C32"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R</w:t>
                    </w:r>
                  </w:p>
                  <w:p w14:paraId="5B8C3144"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S</w:t>
                    </w:r>
                  </w:p>
                  <w:p w14:paraId="2C4AD525"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T</w:t>
                    </w:r>
                  </w:p>
                  <w:p w14:paraId="4DDFC54E"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U</w:t>
                    </w:r>
                  </w:p>
                  <w:p w14:paraId="1CA12B83"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V</w:t>
                    </w:r>
                  </w:p>
                </w:txbxContent>
              </v:textbox>
            </v:shape>
          </w:pict>
        </mc:Fallback>
      </mc:AlternateContent>
    </w:r>
    <w:r w:rsidRPr="00F4775D">
      <w:rPr>
        <w:rFonts w:ascii="Times New Roman" w:hAnsi="Times New Roman" w:cs="Times New Roman"/>
        <w:noProof/>
        <w:sz w:val="28"/>
        <w:lang w:val="en-US"/>
      </w:rPr>
      <mc:AlternateContent>
        <mc:Choice Requires="wps">
          <w:drawing>
            <wp:anchor distT="0" distB="0" distL="114300" distR="114300" simplePos="0" relativeHeight="251667968" behindDoc="0" locked="0" layoutInCell="1" allowOverlap="1" wp14:anchorId="35524A9F" wp14:editId="3105826A">
              <wp:simplePos x="0" y="0"/>
              <wp:positionH relativeFrom="column">
                <wp:posOffset>5890260</wp:posOffset>
              </wp:positionH>
              <wp:positionV relativeFrom="paragraph">
                <wp:posOffset>47625</wp:posOffset>
              </wp:positionV>
              <wp:extent cx="390525" cy="1014412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014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C485F"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A</w:t>
                          </w:r>
                        </w:p>
                        <w:p w14:paraId="13A137C3"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B</w:t>
                          </w:r>
                        </w:p>
                        <w:p w14:paraId="2AE4DFC0"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C</w:t>
                          </w:r>
                        </w:p>
                        <w:p w14:paraId="29688D29"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D</w:t>
                          </w:r>
                        </w:p>
                        <w:p w14:paraId="2AFC3184"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E</w:t>
                          </w:r>
                        </w:p>
                        <w:p w14:paraId="280463B4"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F</w:t>
                          </w:r>
                        </w:p>
                        <w:p w14:paraId="4B71C68F"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G</w:t>
                          </w:r>
                        </w:p>
                        <w:p w14:paraId="66DB3171"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H</w:t>
                          </w:r>
                        </w:p>
                        <w:p w14:paraId="02049F8F"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I</w:t>
                          </w:r>
                        </w:p>
                        <w:p w14:paraId="0669ECD2"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J</w:t>
                          </w:r>
                        </w:p>
                        <w:p w14:paraId="28AEECC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K</w:t>
                          </w:r>
                        </w:p>
                        <w:p w14:paraId="59BECA34"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L</w:t>
                          </w:r>
                        </w:p>
                        <w:p w14:paraId="07600CC4"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M</w:t>
                          </w:r>
                        </w:p>
                        <w:p w14:paraId="0AD66B29"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N</w:t>
                          </w:r>
                        </w:p>
                        <w:p w14:paraId="5ED9C0F6"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O</w:t>
                          </w:r>
                        </w:p>
                        <w:p w14:paraId="62CC78A1"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P</w:t>
                          </w:r>
                        </w:p>
                        <w:p w14:paraId="593C9B78"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Q</w:t>
                          </w:r>
                        </w:p>
                        <w:p w14:paraId="0525226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R</w:t>
                          </w:r>
                        </w:p>
                        <w:p w14:paraId="7CA5EB7C"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S</w:t>
                          </w:r>
                        </w:p>
                        <w:p w14:paraId="0447EFFB"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T</w:t>
                          </w:r>
                        </w:p>
                        <w:p w14:paraId="56CE3471"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U</w:t>
                          </w:r>
                        </w:p>
                        <w:p w14:paraId="3FBEBF19"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24A9F" id="Text Box 6" o:spid="_x0000_s1027" type="#_x0000_t202" style="position:absolute;left:0;text-align:left;margin-left:463.8pt;margin-top:3.75pt;width:30.75pt;height:79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" stroked="f">
              <v:textbox>
                <w:txbxContent>
                  <w:p w14:paraId="50EC485F"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A</w:t>
                    </w:r>
                  </w:p>
                  <w:p w14:paraId="13A137C3"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B</w:t>
                    </w:r>
                  </w:p>
                  <w:p w14:paraId="2AE4DFC0"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C</w:t>
                    </w:r>
                  </w:p>
                  <w:p w14:paraId="29688D29"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D</w:t>
                    </w:r>
                  </w:p>
                  <w:p w14:paraId="2AFC3184"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E</w:t>
                    </w:r>
                  </w:p>
                  <w:p w14:paraId="280463B4"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F</w:t>
                    </w:r>
                  </w:p>
                  <w:p w14:paraId="4B71C68F"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G</w:t>
                    </w:r>
                  </w:p>
                  <w:p w14:paraId="66DB3171"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H</w:t>
                    </w:r>
                  </w:p>
                  <w:p w14:paraId="02049F8F"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I</w:t>
                    </w:r>
                  </w:p>
                  <w:p w14:paraId="0669ECD2"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J</w:t>
                    </w:r>
                  </w:p>
                  <w:p w14:paraId="28AEECC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K</w:t>
                    </w:r>
                  </w:p>
                  <w:p w14:paraId="59BECA34"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L</w:t>
                    </w:r>
                  </w:p>
                  <w:p w14:paraId="07600CC4"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M</w:t>
                    </w:r>
                  </w:p>
                  <w:p w14:paraId="0AD66B29"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N</w:t>
                    </w:r>
                  </w:p>
                  <w:p w14:paraId="5ED9C0F6"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O</w:t>
                    </w:r>
                  </w:p>
                  <w:p w14:paraId="62CC78A1"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P</w:t>
                    </w:r>
                  </w:p>
                  <w:p w14:paraId="593C9B78"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Q</w:t>
                    </w:r>
                  </w:p>
                  <w:p w14:paraId="0525226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R</w:t>
                    </w:r>
                  </w:p>
                  <w:p w14:paraId="7CA5EB7C"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S</w:t>
                    </w:r>
                  </w:p>
                  <w:p w14:paraId="0447EFFB"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T</w:t>
                    </w:r>
                  </w:p>
                  <w:p w14:paraId="56CE3471"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U</w:t>
                    </w:r>
                  </w:p>
                  <w:p w14:paraId="3FBEBF19"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V</w:t>
                    </w:r>
                  </w:p>
                </w:txbxContent>
              </v:textbox>
            </v:shape>
          </w:pict>
        </mc:Fallback>
      </mc:AlternateContent>
    </w:r>
    <w:r>
      <w:rPr>
        <w:rFonts w:ascii="Times New Roman" w:hAnsi="Times New Roman" w:cs="Times New Roman"/>
        <w:sz w:val="28"/>
      </w:rPr>
      <w:t>-</w:t>
    </w:r>
    <w:r w:rsidRPr="003F5727">
      <w:rPr>
        <w:rFonts w:ascii="Times New Roman" w:hAnsi="Times New Roman" w:cs="Times New Roman"/>
        <w:sz w:val="28"/>
      </w:rPr>
      <w:fldChar w:fldCharType="begin"/>
    </w:r>
    <w:r w:rsidRPr="003F5727">
      <w:rPr>
        <w:rFonts w:ascii="Times New Roman" w:hAnsi="Times New Roman" w:cs="Times New Roman"/>
        <w:sz w:val="28"/>
      </w:rPr>
      <w:instrText xml:space="preserve"> PAGE   \* MERGEFORMAT </w:instrText>
    </w:r>
    <w:r w:rsidRPr="003F5727">
      <w:rPr>
        <w:rFonts w:ascii="Times New Roman" w:hAnsi="Times New Roman" w:cs="Times New Roman"/>
        <w:sz w:val="28"/>
      </w:rPr>
      <w:fldChar w:fldCharType="separate"/>
    </w:r>
    <w:r w:rsidR="00C7692A">
      <w:rPr>
        <w:rFonts w:ascii="Times New Roman" w:hAnsi="Times New Roman" w:cs="Times New Roman"/>
        <w:noProof/>
        <w:sz w:val="28"/>
      </w:rPr>
      <w:t>21</w:t>
    </w:r>
    <w:r w:rsidRPr="003F5727">
      <w:rPr>
        <w:rFonts w:ascii="Times New Roman" w:hAnsi="Times New Roman" w:cs="Times New Roman"/>
        <w:noProof/>
        <w:sz w:val="28"/>
      </w:rPr>
      <w:fldChar w:fldCharType="end"/>
    </w:r>
    <w:r>
      <w:rPr>
        <w:rFonts w:ascii="Times New Roman" w:hAnsi="Times New Roman" w:cs="Times New Roman"/>
        <w:noProof/>
        <w:sz w:val="28"/>
      </w:rPr>
      <w:t>-</w:t>
    </w:r>
  </w:p>
  <w:p w14:paraId="1290962D" w14:textId="77777777" w:rsidR="00D25675" w:rsidRDefault="00D25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C2DE" w14:textId="77777777" w:rsidR="00D25675" w:rsidRDefault="00D25675">
    <w:pPr>
      <w:pStyle w:val="Header"/>
    </w:pPr>
    <w:r w:rsidRPr="00F4775D">
      <w:rPr>
        <w:rFonts w:ascii="Arial" w:hAnsi="Arial" w:cs="Times New Roman"/>
        <w:noProof/>
        <w:sz w:val="26"/>
        <w:lang w:val="en-US"/>
        <w14:ligatures w14:val="standardContextual"/>
      </w:rPr>
      <mc:AlternateContent>
        <mc:Choice Requires="wps">
          <w:drawing>
            <wp:anchor distT="0" distB="0" distL="114300" distR="114300" simplePos="0" relativeHeight="251664896" behindDoc="0" locked="0" layoutInCell="1" allowOverlap="1" wp14:anchorId="3B68EF61" wp14:editId="43B43208">
              <wp:simplePos x="0" y="0"/>
              <wp:positionH relativeFrom="column">
                <wp:posOffset>5899549</wp:posOffset>
              </wp:positionH>
              <wp:positionV relativeFrom="paragraph">
                <wp:posOffset>45454</wp:posOffset>
              </wp:positionV>
              <wp:extent cx="390525" cy="101441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014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12352"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A</w:t>
                          </w:r>
                        </w:p>
                        <w:p w14:paraId="5D54DD53"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B</w:t>
                          </w:r>
                        </w:p>
                        <w:p w14:paraId="1BBB9F82"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C</w:t>
                          </w:r>
                        </w:p>
                        <w:p w14:paraId="07E2F65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D</w:t>
                          </w:r>
                        </w:p>
                        <w:p w14:paraId="2911900C"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E</w:t>
                          </w:r>
                        </w:p>
                        <w:p w14:paraId="21CFDC6D"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F</w:t>
                          </w:r>
                        </w:p>
                        <w:p w14:paraId="3E4800B0"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G</w:t>
                          </w:r>
                        </w:p>
                        <w:p w14:paraId="6B4F3787"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H</w:t>
                          </w:r>
                        </w:p>
                        <w:p w14:paraId="59121CD8"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I</w:t>
                          </w:r>
                        </w:p>
                        <w:p w14:paraId="26E96C67"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J</w:t>
                          </w:r>
                        </w:p>
                        <w:p w14:paraId="63F06E67"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K</w:t>
                          </w:r>
                        </w:p>
                        <w:p w14:paraId="19C84E18"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L</w:t>
                          </w:r>
                        </w:p>
                        <w:p w14:paraId="3468BF0B"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M</w:t>
                          </w:r>
                        </w:p>
                        <w:p w14:paraId="3175D80C"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N</w:t>
                          </w:r>
                        </w:p>
                        <w:p w14:paraId="10EE100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O</w:t>
                          </w:r>
                        </w:p>
                        <w:p w14:paraId="17EA14A5"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P</w:t>
                          </w:r>
                        </w:p>
                        <w:p w14:paraId="0A26BC96"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Q</w:t>
                          </w:r>
                        </w:p>
                        <w:p w14:paraId="0B1D7447"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R</w:t>
                          </w:r>
                        </w:p>
                        <w:p w14:paraId="04027A99"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S</w:t>
                          </w:r>
                        </w:p>
                        <w:p w14:paraId="6E25F8E6"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T</w:t>
                          </w:r>
                        </w:p>
                        <w:p w14:paraId="41CA8E09"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U</w:t>
                          </w:r>
                        </w:p>
                        <w:p w14:paraId="12B7BA20"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8EF61" id="_x0000_t202" coordsize="21600,21600" o:spt="202" path="m,l,21600r21600,l21600,xe">
              <v:stroke joinstyle="miter"/>
              <v:path gradientshapeok="t" o:connecttype="rect"/>
            </v:shapetype>
            <v:shape id="Text Box 4" o:spid="_x0000_s1028" type="#_x0000_t202" style="position:absolute;margin-left:464.55pt;margin-top:3.6pt;width:30.75pt;height:79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" stroked="f">
              <v:textbox>
                <w:txbxContent>
                  <w:p w14:paraId="47212352"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A</w:t>
                    </w:r>
                  </w:p>
                  <w:p w14:paraId="5D54DD53"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B</w:t>
                    </w:r>
                  </w:p>
                  <w:p w14:paraId="1BBB9F82"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C</w:t>
                    </w:r>
                  </w:p>
                  <w:p w14:paraId="07E2F65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D</w:t>
                    </w:r>
                  </w:p>
                  <w:p w14:paraId="2911900C"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E</w:t>
                    </w:r>
                  </w:p>
                  <w:p w14:paraId="21CFDC6D"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F</w:t>
                    </w:r>
                  </w:p>
                  <w:p w14:paraId="3E4800B0"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G</w:t>
                    </w:r>
                  </w:p>
                  <w:p w14:paraId="6B4F3787"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H</w:t>
                    </w:r>
                  </w:p>
                  <w:p w14:paraId="59121CD8"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I</w:t>
                    </w:r>
                  </w:p>
                  <w:p w14:paraId="26E96C67"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J</w:t>
                    </w:r>
                  </w:p>
                  <w:p w14:paraId="63F06E67"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K</w:t>
                    </w:r>
                  </w:p>
                  <w:p w14:paraId="19C84E18"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L</w:t>
                    </w:r>
                  </w:p>
                  <w:p w14:paraId="3468BF0B"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M</w:t>
                    </w:r>
                  </w:p>
                  <w:p w14:paraId="3175D80C"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N</w:t>
                    </w:r>
                  </w:p>
                  <w:p w14:paraId="10EE100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O</w:t>
                    </w:r>
                  </w:p>
                  <w:p w14:paraId="17EA14A5"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P</w:t>
                    </w:r>
                  </w:p>
                  <w:p w14:paraId="0A26BC96"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Q</w:t>
                    </w:r>
                  </w:p>
                  <w:p w14:paraId="0B1D7447"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R</w:t>
                    </w:r>
                  </w:p>
                  <w:p w14:paraId="04027A99"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S</w:t>
                    </w:r>
                  </w:p>
                  <w:p w14:paraId="6E25F8E6"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T</w:t>
                    </w:r>
                  </w:p>
                  <w:p w14:paraId="41CA8E09"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U</w:t>
                    </w:r>
                  </w:p>
                  <w:p w14:paraId="12B7BA20"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V</w:t>
                    </w:r>
                  </w:p>
                </w:txbxContent>
              </v:textbox>
            </v:shape>
          </w:pict>
        </mc:Fallback>
      </mc:AlternateContent>
    </w:r>
    <w:r w:rsidRPr="00F4775D">
      <w:rPr>
        <w:rFonts w:ascii="Arial" w:hAnsi="Arial" w:cs="Times New Roman"/>
        <w:noProof/>
        <w:sz w:val="26"/>
        <w:lang w:val="en-US"/>
        <w14:ligatures w14:val="standardContextual"/>
      </w:rPr>
      <mc:AlternateContent>
        <mc:Choice Requires="wps">
          <w:drawing>
            <wp:anchor distT="0" distB="0" distL="114300" distR="114300" simplePos="0" relativeHeight="251662848" behindDoc="0" locked="0" layoutInCell="1" allowOverlap="1" wp14:anchorId="72F035EB" wp14:editId="0766CC42">
              <wp:simplePos x="0" y="0"/>
              <wp:positionH relativeFrom="column">
                <wp:posOffset>-876935</wp:posOffset>
              </wp:positionH>
              <wp:positionV relativeFrom="paragraph">
                <wp:posOffset>46517</wp:posOffset>
              </wp:positionV>
              <wp:extent cx="390525" cy="101441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014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C65B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A</w:t>
                          </w:r>
                        </w:p>
                        <w:p w14:paraId="47576098"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B</w:t>
                          </w:r>
                        </w:p>
                        <w:p w14:paraId="7E2180C1"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C</w:t>
                          </w:r>
                        </w:p>
                        <w:p w14:paraId="66556EA3"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D</w:t>
                          </w:r>
                        </w:p>
                        <w:p w14:paraId="76824D3C"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E</w:t>
                          </w:r>
                        </w:p>
                        <w:p w14:paraId="7FD9F7D2"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F</w:t>
                          </w:r>
                        </w:p>
                        <w:p w14:paraId="68052B66"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G</w:t>
                          </w:r>
                        </w:p>
                        <w:p w14:paraId="295EC87D"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H</w:t>
                          </w:r>
                        </w:p>
                        <w:p w14:paraId="343E347C"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I</w:t>
                          </w:r>
                        </w:p>
                        <w:p w14:paraId="5170410D"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J</w:t>
                          </w:r>
                        </w:p>
                        <w:p w14:paraId="5A7C7EE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K</w:t>
                          </w:r>
                        </w:p>
                        <w:p w14:paraId="751DC620"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L</w:t>
                          </w:r>
                        </w:p>
                        <w:p w14:paraId="1246A1C7"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M</w:t>
                          </w:r>
                        </w:p>
                        <w:p w14:paraId="3AB9155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N</w:t>
                          </w:r>
                        </w:p>
                        <w:p w14:paraId="6974F12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O</w:t>
                          </w:r>
                        </w:p>
                        <w:p w14:paraId="4654BF6F"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P</w:t>
                          </w:r>
                        </w:p>
                        <w:p w14:paraId="3C40E3BC"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Q</w:t>
                          </w:r>
                        </w:p>
                        <w:p w14:paraId="206D780B"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R</w:t>
                          </w:r>
                        </w:p>
                        <w:p w14:paraId="22A3022F"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S</w:t>
                          </w:r>
                        </w:p>
                        <w:p w14:paraId="629783C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T</w:t>
                          </w:r>
                        </w:p>
                        <w:p w14:paraId="69A7B77E"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U</w:t>
                          </w:r>
                        </w:p>
                        <w:p w14:paraId="6237582E"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035EB" id="Text Box 3" o:spid="_x0000_s1029" type="#_x0000_t202" style="position:absolute;margin-left:-69.05pt;margin-top:3.65pt;width:30.75pt;height:79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" stroked="f">
              <v:textbox>
                <w:txbxContent>
                  <w:p w14:paraId="287C65B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A</w:t>
                    </w:r>
                  </w:p>
                  <w:p w14:paraId="47576098"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B</w:t>
                    </w:r>
                  </w:p>
                  <w:p w14:paraId="7E2180C1"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C</w:t>
                    </w:r>
                  </w:p>
                  <w:p w14:paraId="66556EA3"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D</w:t>
                    </w:r>
                  </w:p>
                  <w:p w14:paraId="76824D3C"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E</w:t>
                    </w:r>
                  </w:p>
                  <w:p w14:paraId="7FD9F7D2"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F</w:t>
                    </w:r>
                  </w:p>
                  <w:p w14:paraId="68052B66"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G</w:t>
                    </w:r>
                  </w:p>
                  <w:p w14:paraId="295EC87D"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H</w:t>
                    </w:r>
                  </w:p>
                  <w:p w14:paraId="343E347C"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I</w:t>
                    </w:r>
                  </w:p>
                  <w:p w14:paraId="5170410D"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J</w:t>
                    </w:r>
                  </w:p>
                  <w:p w14:paraId="5A7C7EE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K</w:t>
                    </w:r>
                  </w:p>
                  <w:p w14:paraId="751DC620"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L</w:t>
                    </w:r>
                  </w:p>
                  <w:p w14:paraId="1246A1C7"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M</w:t>
                    </w:r>
                  </w:p>
                  <w:p w14:paraId="3AB9155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N</w:t>
                    </w:r>
                  </w:p>
                  <w:p w14:paraId="6974F12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O</w:t>
                    </w:r>
                  </w:p>
                  <w:p w14:paraId="4654BF6F"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P</w:t>
                    </w:r>
                  </w:p>
                  <w:p w14:paraId="3C40E3BC"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Q</w:t>
                    </w:r>
                  </w:p>
                  <w:p w14:paraId="206D780B"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R</w:t>
                    </w:r>
                  </w:p>
                  <w:p w14:paraId="22A3022F"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S</w:t>
                    </w:r>
                  </w:p>
                  <w:p w14:paraId="629783CA"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T</w:t>
                    </w:r>
                  </w:p>
                  <w:p w14:paraId="69A7B77E"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U</w:t>
                    </w:r>
                  </w:p>
                  <w:p w14:paraId="6237582E" w14:textId="77777777" w:rsidR="00D25675" w:rsidRPr="00250BD0" w:rsidRDefault="00D25675" w:rsidP="00F4775D">
                    <w:pPr>
                      <w:spacing w:after="0" w:line="720" w:lineRule="auto"/>
                      <w:jc w:val="both"/>
                      <w:rPr>
                        <w:b/>
                        <w:color w:val="000000"/>
                        <w:sz w:val="21"/>
                      </w:rPr>
                    </w:pPr>
                    <w:r w:rsidRPr="00250BD0">
                      <w:rPr>
                        <w:rFonts w:eastAsia="新細明體"/>
                        <w:b/>
                        <w:color w:val="000000"/>
                        <w:sz w:val="21"/>
                        <w:lang w:eastAsia="zh-TW"/>
                      </w:rPr>
                      <w:t>V</w:t>
                    </w:r>
                  </w:p>
                </w:txbxContent>
              </v:textbox>
            </v:shape>
          </w:pict>
        </mc:Fallback>
      </mc:AlternateContent>
    </w:r>
    <w:r>
      <w:rPr>
        <w:noProof/>
        <w:lang w:val="en-US"/>
      </w:rPr>
      <mc:AlternateContent>
        <mc:Choice Requires="wps">
          <w:drawing>
            <wp:anchor distT="0" distB="0" distL="114300" distR="114300" simplePos="0" relativeHeight="251657728" behindDoc="0" locked="0" layoutInCell="1" allowOverlap="1" wp14:anchorId="4354FF1E" wp14:editId="367C4A64">
              <wp:simplePos x="0" y="0"/>
              <wp:positionH relativeFrom="column">
                <wp:posOffset>7077075</wp:posOffset>
              </wp:positionH>
              <wp:positionV relativeFrom="paragraph">
                <wp:posOffset>305435</wp:posOffset>
              </wp:positionV>
              <wp:extent cx="390525" cy="1014412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014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CA62A"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A</w:t>
                          </w:r>
                        </w:p>
                        <w:p w14:paraId="08DF4F83"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B</w:t>
                          </w:r>
                        </w:p>
                        <w:p w14:paraId="79FA038E"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C</w:t>
                          </w:r>
                        </w:p>
                        <w:p w14:paraId="07675AA2"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D</w:t>
                          </w:r>
                        </w:p>
                        <w:p w14:paraId="230CB446"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E</w:t>
                          </w:r>
                        </w:p>
                        <w:p w14:paraId="396C967B"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F</w:t>
                          </w:r>
                        </w:p>
                        <w:p w14:paraId="15D5B73D"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G</w:t>
                          </w:r>
                        </w:p>
                        <w:p w14:paraId="42E36EBC"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H</w:t>
                          </w:r>
                        </w:p>
                        <w:p w14:paraId="2A1BF864"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I</w:t>
                          </w:r>
                        </w:p>
                        <w:p w14:paraId="0E14E2DB"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J</w:t>
                          </w:r>
                        </w:p>
                        <w:p w14:paraId="524FACD2"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K</w:t>
                          </w:r>
                        </w:p>
                        <w:p w14:paraId="55A5D625"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L</w:t>
                          </w:r>
                        </w:p>
                        <w:p w14:paraId="56152BD2"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M</w:t>
                          </w:r>
                        </w:p>
                        <w:p w14:paraId="053F0417"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N</w:t>
                          </w:r>
                        </w:p>
                        <w:p w14:paraId="5D8C8FF0"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O</w:t>
                          </w:r>
                        </w:p>
                        <w:p w14:paraId="747AE31E"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P</w:t>
                          </w:r>
                        </w:p>
                        <w:p w14:paraId="2967FC8C"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Q</w:t>
                          </w:r>
                        </w:p>
                        <w:p w14:paraId="15504A13"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R</w:t>
                          </w:r>
                        </w:p>
                        <w:p w14:paraId="44366BC1"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S</w:t>
                          </w:r>
                        </w:p>
                        <w:p w14:paraId="76D0B56F"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T</w:t>
                          </w:r>
                        </w:p>
                        <w:p w14:paraId="3FCD59DC"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U</w:t>
                          </w:r>
                        </w:p>
                        <w:p w14:paraId="43FD348C"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4FF1E" id="Text Box 10" o:spid="_x0000_s1030" type="#_x0000_t202" style="position:absolute;margin-left:557.25pt;margin-top:24.05pt;width:30.75pt;height:79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" stroked="f">
              <v:textbox>
                <w:txbxContent>
                  <w:p w14:paraId="01DCA62A"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A</w:t>
                    </w:r>
                  </w:p>
                  <w:p w14:paraId="08DF4F83"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B</w:t>
                    </w:r>
                  </w:p>
                  <w:p w14:paraId="79FA038E"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C</w:t>
                    </w:r>
                  </w:p>
                  <w:p w14:paraId="07675AA2"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D</w:t>
                    </w:r>
                  </w:p>
                  <w:p w14:paraId="230CB446"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E</w:t>
                    </w:r>
                  </w:p>
                  <w:p w14:paraId="396C967B"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F</w:t>
                    </w:r>
                  </w:p>
                  <w:p w14:paraId="15D5B73D"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G</w:t>
                    </w:r>
                  </w:p>
                  <w:p w14:paraId="42E36EBC"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H</w:t>
                    </w:r>
                  </w:p>
                  <w:p w14:paraId="2A1BF864"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I</w:t>
                    </w:r>
                  </w:p>
                  <w:p w14:paraId="0E14E2DB"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J</w:t>
                    </w:r>
                  </w:p>
                  <w:p w14:paraId="524FACD2"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K</w:t>
                    </w:r>
                  </w:p>
                  <w:p w14:paraId="55A5D625"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L</w:t>
                    </w:r>
                  </w:p>
                  <w:p w14:paraId="56152BD2"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M</w:t>
                    </w:r>
                  </w:p>
                  <w:p w14:paraId="053F0417"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N</w:t>
                    </w:r>
                  </w:p>
                  <w:p w14:paraId="5D8C8FF0"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O</w:t>
                    </w:r>
                  </w:p>
                  <w:p w14:paraId="747AE31E"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P</w:t>
                    </w:r>
                  </w:p>
                  <w:p w14:paraId="2967FC8C"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Q</w:t>
                    </w:r>
                  </w:p>
                  <w:p w14:paraId="15504A13"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R</w:t>
                    </w:r>
                  </w:p>
                  <w:p w14:paraId="44366BC1"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S</w:t>
                    </w:r>
                  </w:p>
                  <w:p w14:paraId="76D0B56F"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T</w:t>
                    </w:r>
                  </w:p>
                  <w:p w14:paraId="3FCD59DC"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U</w:t>
                    </w:r>
                  </w:p>
                  <w:p w14:paraId="43FD348C" w14:textId="77777777" w:rsidR="00D25675" w:rsidRPr="00250BD0" w:rsidRDefault="00D25675" w:rsidP="003F5727">
                    <w:pPr>
                      <w:spacing w:line="720" w:lineRule="exact"/>
                      <w:jc w:val="both"/>
                      <w:rPr>
                        <w:b/>
                        <w:color w:val="000000"/>
                        <w:sz w:val="21"/>
                      </w:rPr>
                    </w:pPr>
                    <w:r w:rsidRPr="00250BD0">
                      <w:rPr>
                        <w:rFonts w:eastAsia="新細明體"/>
                        <w:b/>
                        <w:color w:val="000000"/>
                        <w:sz w:val="21"/>
                        <w:lang w:eastAsia="zh-TW"/>
                      </w:rPr>
                      <w:t>V</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002"/>
    <w:multiLevelType w:val="multilevel"/>
    <w:tmpl w:val="047A3956"/>
    <w:lvl w:ilvl="0">
      <w:start w:val="1"/>
      <w:numFmt w:val="decimal"/>
      <w:lvlText w:val="%1."/>
      <w:lvlJc w:val="left"/>
      <w:pPr>
        <w:ind w:left="720" w:hanging="360"/>
      </w:pPr>
      <w:rPr>
        <w:rFonts w:hint="default"/>
        <w:b w:val="0"/>
        <w:i w:val="0"/>
        <w:sz w:val="28"/>
        <w:szCs w:val="28"/>
      </w:rPr>
    </w:lvl>
    <w:lvl w:ilvl="1">
      <w:start w:val="1"/>
      <w:numFmt w:val="decimal"/>
      <w:lvlText w:val="(%2)"/>
      <w:lvlJc w:val="left"/>
      <w:pPr>
        <w:ind w:left="1440" w:hanging="720"/>
      </w:pPr>
      <w:rPr>
        <w:rFonts w:hAnsi="Arial Unicode MS" w:hint="default"/>
        <w:b w:val="0"/>
        <w:bCs w:val="0"/>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1800" w:hanging="720"/>
      </w:pPr>
      <w:rPr>
        <w:rFonts w:ascii="Times New Roman" w:eastAsia="SimSun" w:hAnsi="Times New Roman" w:cs="Times New Roman"/>
      </w:rPr>
    </w:lvl>
    <w:lvl w:ilvl="3">
      <w:start w:val="1"/>
      <w:numFmt w:val="decimal"/>
      <w:isLgl/>
      <w:lvlText w:val="%1.%2.%3.%4."/>
      <w:lvlJc w:val="left"/>
      <w:pPr>
        <w:ind w:left="2520" w:hanging="1080"/>
      </w:pPr>
      <w:rPr>
        <w:rFonts w:hint="eastAsia"/>
      </w:rPr>
    </w:lvl>
    <w:lvl w:ilvl="4">
      <w:start w:val="1"/>
      <w:numFmt w:val="decimal"/>
      <w:isLgl/>
      <w:lvlText w:val="%1.%2.%3.%4.%5."/>
      <w:lvlJc w:val="left"/>
      <w:pPr>
        <w:ind w:left="2880" w:hanging="1080"/>
      </w:pPr>
      <w:rPr>
        <w:rFonts w:hint="eastAsia"/>
      </w:rPr>
    </w:lvl>
    <w:lvl w:ilvl="5">
      <w:start w:val="1"/>
      <w:numFmt w:val="decimal"/>
      <w:isLgl/>
      <w:lvlText w:val="%1.%2.%3.%4.%5.%6."/>
      <w:lvlJc w:val="left"/>
      <w:pPr>
        <w:ind w:left="3600" w:hanging="1440"/>
      </w:pPr>
      <w:rPr>
        <w:rFonts w:hint="eastAsia"/>
      </w:rPr>
    </w:lvl>
    <w:lvl w:ilvl="6">
      <w:start w:val="1"/>
      <w:numFmt w:val="decimal"/>
      <w:isLgl/>
      <w:lvlText w:val="%1.%2.%3.%4.%5.%6.%7."/>
      <w:lvlJc w:val="left"/>
      <w:pPr>
        <w:ind w:left="3960" w:hanging="1440"/>
      </w:pPr>
      <w:rPr>
        <w:rFonts w:hint="eastAsia"/>
      </w:rPr>
    </w:lvl>
    <w:lvl w:ilvl="7">
      <w:start w:val="1"/>
      <w:numFmt w:val="decimal"/>
      <w:isLgl/>
      <w:lvlText w:val="%1.%2.%3.%4.%5.%6.%7.%8."/>
      <w:lvlJc w:val="left"/>
      <w:pPr>
        <w:ind w:left="4680" w:hanging="1800"/>
      </w:pPr>
      <w:rPr>
        <w:rFonts w:hint="eastAsia"/>
      </w:rPr>
    </w:lvl>
    <w:lvl w:ilvl="8">
      <w:start w:val="1"/>
      <w:numFmt w:val="decimal"/>
      <w:isLgl/>
      <w:lvlText w:val="%1.%2.%3.%4.%5.%6.%7.%8.%9."/>
      <w:lvlJc w:val="left"/>
      <w:pPr>
        <w:ind w:left="5040" w:hanging="1800"/>
      </w:pPr>
      <w:rPr>
        <w:rFonts w:hint="eastAsia"/>
      </w:rPr>
    </w:lvl>
  </w:abstractNum>
  <w:abstractNum w:abstractNumId="1" w15:restartNumberingAfterBreak="0">
    <w:nsid w:val="06755B63"/>
    <w:multiLevelType w:val="hybridMultilevel"/>
    <w:tmpl w:val="89A04D84"/>
    <w:lvl w:ilvl="0" w:tplc="3EACA198">
      <w:start w:val="1"/>
      <w:numFmt w:val="decimal"/>
      <w:lvlText w:val="(%1)"/>
      <w:lvlJc w:val="right"/>
      <w:pPr>
        <w:ind w:left="2340" w:hanging="360"/>
      </w:pPr>
      <w:rPr>
        <w:rFonts w:ascii="Times New Roman" w:eastAsia="SimSun" w:hAnsi="Times New Roman"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81F4CB6"/>
    <w:multiLevelType w:val="hybridMultilevel"/>
    <w:tmpl w:val="6A1C426C"/>
    <w:lvl w:ilvl="0" w:tplc="8C0C292E">
      <w:start w:val="27"/>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94229"/>
    <w:multiLevelType w:val="hybridMultilevel"/>
    <w:tmpl w:val="28826B7C"/>
    <w:lvl w:ilvl="0" w:tplc="9FC25B04">
      <w:start w:val="1"/>
      <w:numFmt w:val="decimal"/>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4" w15:restartNumberingAfterBreak="0">
    <w:nsid w:val="0A464A1C"/>
    <w:multiLevelType w:val="hybridMultilevel"/>
    <w:tmpl w:val="963864D0"/>
    <w:lvl w:ilvl="0" w:tplc="725EE3BE">
      <w:start w:val="1"/>
      <w:numFmt w:val="lowerLetter"/>
      <w:lvlText w:val="(%1)"/>
      <w:lvlJc w:val="left"/>
      <w:pPr>
        <w:ind w:left="1800" w:hanging="360"/>
      </w:pPr>
      <w:rPr>
        <w:rFonts w:hint="eastAsia"/>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4D6128"/>
    <w:multiLevelType w:val="hybridMultilevel"/>
    <w:tmpl w:val="C3E0E702"/>
    <w:lvl w:ilvl="0" w:tplc="72DAB60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A6040E0"/>
    <w:multiLevelType w:val="hybridMultilevel"/>
    <w:tmpl w:val="896EE9A8"/>
    <w:lvl w:ilvl="0" w:tplc="E522D046">
      <w:start w:val="1"/>
      <w:numFmt w:val="lowerLetter"/>
      <w:lvlText w:val="(%1)"/>
      <w:lvlJc w:val="left"/>
      <w:pPr>
        <w:ind w:left="1800" w:hanging="360"/>
      </w:pPr>
      <w:rPr>
        <w:rFonts w:hint="eastAsia"/>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E201B5E"/>
    <w:multiLevelType w:val="hybridMultilevel"/>
    <w:tmpl w:val="BCAEE536"/>
    <w:lvl w:ilvl="0" w:tplc="CC7C2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C317B6"/>
    <w:multiLevelType w:val="hybridMultilevel"/>
    <w:tmpl w:val="44A83CFC"/>
    <w:lvl w:ilvl="0" w:tplc="06C89BD8">
      <w:start w:val="1"/>
      <w:numFmt w:val="lowerLetter"/>
      <w:lvlText w:val="(f%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ED3DC8"/>
    <w:multiLevelType w:val="hybridMultilevel"/>
    <w:tmpl w:val="3C340FEE"/>
    <w:lvl w:ilvl="0" w:tplc="0409000F">
      <w:start w:val="1"/>
      <w:numFmt w:val="decimal"/>
      <w:lvlText w:val="%1."/>
      <w:lvlJc w:val="left"/>
      <w:pPr>
        <w:ind w:left="720" w:hanging="360"/>
      </w:pPr>
    </w:lvl>
    <w:lvl w:ilvl="1" w:tplc="97AAD7CC">
      <w:start w:val="1"/>
      <w:numFmt w:val="decimal"/>
      <w:lvlText w:val="(%2)"/>
      <w:lvlJc w:val="left"/>
      <w:pPr>
        <w:ind w:left="1440" w:hanging="360"/>
      </w:pPr>
      <w:rPr>
        <w:rFonts w:ascii="Times New Roman" w:eastAsia="新細明體"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B0CC3"/>
    <w:multiLevelType w:val="hybridMultilevel"/>
    <w:tmpl w:val="F7FC05CC"/>
    <w:lvl w:ilvl="0" w:tplc="BDC48D7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D032066"/>
    <w:multiLevelType w:val="hybridMultilevel"/>
    <w:tmpl w:val="1C1A7AF2"/>
    <w:lvl w:ilvl="0" w:tplc="DC928782">
      <w:start w:val="1"/>
      <w:numFmt w:val="lowerRoman"/>
      <w:lvlText w:val="(%1)"/>
      <w:lvlJc w:val="left"/>
      <w:pPr>
        <w:ind w:left="3839" w:hanging="720"/>
      </w:pPr>
      <w:rPr>
        <w:rFonts w:hint="default"/>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12" w15:restartNumberingAfterBreak="0">
    <w:nsid w:val="1D9817B7"/>
    <w:multiLevelType w:val="hybridMultilevel"/>
    <w:tmpl w:val="343C3DAA"/>
    <w:lvl w:ilvl="0" w:tplc="D618E712">
      <w:start w:val="1"/>
      <w:numFmt w:val="lowerLetter"/>
      <w:lvlText w:val="(%1)"/>
      <w:lvlJc w:val="left"/>
      <w:pPr>
        <w:ind w:left="1800" w:hanging="360"/>
      </w:pPr>
      <w:rPr>
        <w:rFonts w:hint="eastAsia"/>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2E60D63"/>
    <w:multiLevelType w:val="hybridMultilevel"/>
    <w:tmpl w:val="5FB662BE"/>
    <w:lvl w:ilvl="0" w:tplc="04090017">
      <w:start w:val="1"/>
      <w:numFmt w:val="lowerLetter"/>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4" w15:restartNumberingAfterBreak="0">
    <w:nsid w:val="2331593B"/>
    <w:multiLevelType w:val="hybridMultilevel"/>
    <w:tmpl w:val="2884C748"/>
    <w:lvl w:ilvl="0" w:tplc="B54E23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76E6BC7"/>
    <w:multiLevelType w:val="hybridMultilevel"/>
    <w:tmpl w:val="C7C8D552"/>
    <w:lvl w:ilvl="0" w:tplc="1F626ECC">
      <w:start w:val="1"/>
      <w:numFmt w:val="decimal"/>
      <w:lvlText w:val="(%1)"/>
      <w:lvlJc w:val="right"/>
      <w:pPr>
        <w:ind w:left="252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7DA188A"/>
    <w:multiLevelType w:val="hybridMultilevel"/>
    <w:tmpl w:val="C2468E46"/>
    <w:lvl w:ilvl="0" w:tplc="9216F46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857461E"/>
    <w:multiLevelType w:val="hybridMultilevel"/>
    <w:tmpl w:val="EEDE5D62"/>
    <w:lvl w:ilvl="0" w:tplc="3C09000F">
      <w:start w:val="1"/>
      <w:numFmt w:val="decimal"/>
      <w:lvlText w:val="%1."/>
      <w:lvlJc w:val="left"/>
      <w:pPr>
        <w:ind w:left="360" w:hanging="360"/>
      </w:pPr>
      <w:rPr>
        <w:rFonts w:hint="default"/>
      </w:rPr>
    </w:lvl>
    <w:lvl w:ilvl="1" w:tplc="D6C0364A">
      <w:start w:val="1"/>
      <w:numFmt w:val="decimal"/>
      <w:lvlText w:val="(%2)"/>
      <w:lvlJc w:val="left"/>
      <w:pPr>
        <w:ind w:left="1080" w:hanging="360"/>
      </w:pPr>
      <w:rPr>
        <w:rFonts w:ascii="Times New Roman" w:eastAsia="SimSun" w:hAnsi="Times New Roman" w:cs="Times New Roman"/>
      </w:rPr>
    </w:lvl>
    <w:lvl w:ilvl="2" w:tplc="B610123A">
      <w:start w:val="1"/>
      <w:numFmt w:val="lowerRoman"/>
      <w:lvlText w:val="%3."/>
      <w:lvlJc w:val="left"/>
      <w:pPr>
        <w:ind w:left="1800" w:hanging="180"/>
      </w:pPr>
      <w:rPr>
        <w:rFonts w:hint="default"/>
      </w:rPr>
    </w:lvl>
    <w:lvl w:ilvl="3" w:tplc="3C09000F">
      <w:start w:val="1"/>
      <w:numFmt w:val="decimal"/>
      <w:lvlText w:val="%4."/>
      <w:lvlJc w:val="left"/>
      <w:pPr>
        <w:ind w:left="2520" w:hanging="360"/>
      </w:pPr>
    </w:lvl>
    <w:lvl w:ilvl="4" w:tplc="37227E24">
      <w:start w:val="1"/>
      <w:numFmt w:val="lowerLetter"/>
      <w:lvlText w:val="(%5)"/>
      <w:lvlJc w:val="left"/>
      <w:pPr>
        <w:ind w:left="3240" w:hanging="360"/>
      </w:pPr>
      <w:rPr>
        <w:rFonts w:hint="default"/>
      </w:rPr>
    </w:lvl>
    <w:lvl w:ilvl="5" w:tplc="0F5CA5D0">
      <w:start w:val="2"/>
      <w:numFmt w:val="lowerRoman"/>
      <w:lvlText w:val="(%6)"/>
      <w:lvlJc w:val="left"/>
      <w:pPr>
        <w:ind w:left="4500" w:hanging="720"/>
      </w:pPr>
      <w:rPr>
        <w:rFonts w:hint="default"/>
      </w:r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3223166E"/>
    <w:multiLevelType w:val="hybridMultilevel"/>
    <w:tmpl w:val="C3A298F0"/>
    <w:lvl w:ilvl="0" w:tplc="2DCA0EB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26590"/>
    <w:multiLevelType w:val="hybridMultilevel"/>
    <w:tmpl w:val="0F4AE0B0"/>
    <w:lvl w:ilvl="0" w:tplc="675CD470">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FB729F"/>
    <w:multiLevelType w:val="hybridMultilevel"/>
    <w:tmpl w:val="F4A88934"/>
    <w:lvl w:ilvl="0" w:tplc="0AE89F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727320"/>
    <w:multiLevelType w:val="hybridMultilevel"/>
    <w:tmpl w:val="E4EA7E0E"/>
    <w:lvl w:ilvl="0" w:tplc="9898A65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9F11948"/>
    <w:multiLevelType w:val="hybridMultilevel"/>
    <w:tmpl w:val="4AA87C38"/>
    <w:lvl w:ilvl="0" w:tplc="B54E23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EF7348"/>
    <w:multiLevelType w:val="hybridMultilevel"/>
    <w:tmpl w:val="B12C65B0"/>
    <w:lvl w:ilvl="0" w:tplc="B2389454">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0A09B2"/>
    <w:multiLevelType w:val="hybridMultilevel"/>
    <w:tmpl w:val="4CF49CBE"/>
    <w:lvl w:ilvl="0" w:tplc="00647D3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3C4A2B62"/>
    <w:multiLevelType w:val="hybridMultilevel"/>
    <w:tmpl w:val="6ADE23B6"/>
    <w:lvl w:ilvl="0" w:tplc="443C0B5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1E93D01"/>
    <w:multiLevelType w:val="hybridMultilevel"/>
    <w:tmpl w:val="45FA1192"/>
    <w:lvl w:ilvl="0" w:tplc="6E8458BA">
      <w:start w:val="1"/>
      <w:numFmt w:val="lowerRoman"/>
      <w:lvlText w:val="%1)"/>
      <w:lvlJc w:val="left"/>
      <w:pPr>
        <w:ind w:left="1579" w:hanging="720"/>
      </w:pPr>
      <w:rPr>
        <w:rFonts w:hint="default"/>
      </w:rPr>
    </w:lvl>
    <w:lvl w:ilvl="1" w:tplc="3C090019" w:tentative="1">
      <w:start w:val="1"/>
      <w:numFmt w:val="lowerLetter"/>
      <w:lvlText w:val="%2."/>
      <w:lvlJc w:val="left"/>
      <w:pPr>
        <w:ind w:left="1939" w:hanging="360"/>
      </w:pPr>
    </w:lvl>
    <w:lvl w:ilvl="2" w:tplc="3C09001B" w:tentative="1">
      <w:start w:val="1"/>
      <w:numFmt w:val="lowerRoman"/>
      <w:lvlText w:val="%3."/>
      <w:lvlJc w:val="right"/>
      <w:pPr>
        <w:ind w:left="2659" w:hanging="180"/>
      </w:pPr>
    </w:lvl>
    <w:lvl w:ilvl="3" w:tplc="3C09000F" w:tentative="1">
      <w:start w:val="1"/>
      <w:numFmt w:val="decimal"/>
      <w:lvlText w:val="%4."/>
      <w:lvlJc w:val="left"/>
      <w:pPr>
        <w:ind w:left="3379" w:hanging="360"/>
      </w:pPr>
    </w:lvl>
    <w:lvl w:ilvl="4" w:tplc="3C090019" w:tentative="1">
      <w:start w:val="1"/>
      <w:numFmt w:val="lowerLetter"/>
      <w:lvlText w:val="%5."/>
      <w:lvlJc w:val="left"/>
      <w:pPr>
        <w:ind w:left="4099" w:hanging="360"/>
      </w:pPr>
    </w:lvl>
    <w:lvl w:ilvl="5" w:tplc="3C09001B" w:tentative="1">
      <w:start w:val="1"/>
      <w:numFmt w:val="lowerRoman"/>
      <w:lvlText w:val="%6."/>
      <w:lvlJc w:val="right"/>
      <w:pPr>
        <w:ind w:left="4819" w:hanging="180"/>
      </w:pPr>
    </w:lvl>
    <w:lvl w:ilvl="6" w:tplc="3C09000F" w:tentative="1">
      <w:start w:val="1"/>
      <w:numFmt w:val="decimal"/>
      <w:lvlText w:val="%7."/>
      <w:lvlJc w:val="left"/>
      <w:pPr>
        <w:ind w:left="5539" w:hanging="360"/>
      </w:pPr>
    </w:lvl>
    <w:lvl w:ilvl="7" w:tplc="3C090019" w:tentative="1">
      <w:start w:val="1"/>
      <w:numFmt w:val="lowerLetter"/>
      <w:lvlText w:val="%8."/>
      <w:lvlJc w:val="left"/>
      <w:pPr>
        <w:ind w:left="6259" w:hanging="360"/>
      </w:pPr>
    </w:lvl>
    <w:lvl w:ilvl="8" w:tplc="3C09001B" w:tentative="1">
      <w:start w:val="1"/>
      <w:numFmt w:val="lowerRoman"/>
      <w:lvlText w:val="%9."/>
      <w:lvlJc w:val="right"/>
      <w:pPr>
        <w:ind w:left="6979" w:hanging="180"/>
      </w:pPr>
    </w:lvl>
  </w:abstractNum>
  <w:abstractNum w:abstractNumId="27" w15:restartNumberingAfterBreak="0">
    <w:nsid w:val="4CAB13F1"/>
    <w:multiLevelType w:val="hybridMultilevel"/>
    <w:tmpl w:val="AC527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37B64"/>
    <w:multiLevelType w:val="multilevel"/>
    <w:tmpl w:val="0DAE3136"/>
    <w:lvl w:ilvl="0">
      <w:start w:val="1"/>
      <w:numFmt w:val="decimal"/>
      <w:lvlText w:val="%1."/>
      <w:lvlJc w:val="left"/>
      <w:pPr>
        <w:ind w:left="720" w:hanging="360"/>
      </w:pPr>
      <w:rPr>
        <w:rFonts w:hint="default"/>
      </w:rPr>
    </w:lvl>
    <w:lvl w:ilvl="1">
      <w:start w:val="1"/>
      <w:numFmt w:val="decimal"/>
      <w:lvlText w:val="(%2)"/>
      <w:lvlJc w:val="left"/>
      <w:pPr>
        <w:ind w:left="1440" w:hanging="720"/>
      </w:pPr>
      <w:rPr>
        <w:rFonts w:hAnsi="Arial Unicode MS" w:hint="default"/>
        <w:b w:val="0"/>
        <w:bCs w:val="0"/>
        <w:caps w:val="0"/>
        <w:smallCaps w:val="0"/>
        <w:strike w:val="0"/>
        <w:dstrike w:val="0"/>
        <w:outline w:val="0"/>
        <w:emboss w:val="0"/>
        <w:imprint w:val="0"/>
        <w:spacing w:val="0"/>
        <w:w w:val="100"/>
        <w:kern w:val="0"/>
        <w:position w:val="0"/>
        <w:vertAlign w:val="baseline"/>
      </w:rPr>
    </w:lvl>
    <w:lvl w:ilvl="2">
      <w:start w:val="1"/>
      <w:numFmt w:val="decimal"/>
      <w:isLgl/>
      <w:lvlText w:val="%1.%2.%3."/>
      <w:lvlJc w:val="left"/>
      <w:pPr>
        <w:ind w:left="1800" w:hanging="720"/>
      </w:pPr>
      <w:rPr>
        <w:rFonts w:hint="eastAsia"/>
      </w:rPr>
    </w:lvl>
    <w:lvl w:ilvl="3">
      <w:start w:val="1"/>
      <w:numFmt w:val="decimal"/>
      <w:isLgl/>
      <w:lvlText w:val="%1.%2.%3.%4."/>
      <w:lvlJc w:val="left"/>
      <w:pPr>
        <w:ind w:left="2520" w:hanging="1080"/>
      </w:pPr>
      <w:rPr>
        <w:rFonts w:hint="eastAsia"/>
      </w:rPr>
    </w:lvl>
    <w:lvl w:ilvl="4">
      <w:start w:val="1"/>
      <w:numFmt w:val="decimal"/>
      <w:isLgl/>
      <w:lvlText w:val="%1.%2.%3.%4.%5."/>
      <w:lvlJc w:val="left"/>
      <w:pPr>
        <w:ind w:left="2880" w:hanging="1080"/>
      </w:pPr>
      <w:rPr>
        <w:rFonts w:hint="eastAsia"/>
      </w:rPr>
    </w:lvl>
    <w:lvl w:ilvl="5">
      <w:start w:val="1"/>
      <w:numFmt w:val="decimal"/>
      <w:isLgl/>
      <w:lvlText w:val="%1.%2.%3.%4.%5.%6."/>
      <w:lvlJc w:val="left"/>
      <w:pPr>
        <w:ind w:left="3600" w:hanging="1440"/>
      </w:pPr>
      <w:rPr>
        <w:rFonts w:hint="eastAsia"/>
      </w:rPr>
    </w:lvl>
    <w:lvl w:ilvl="6">
      <w:start w:val="1"/>
      <w:numFmt w:val="decimal"/>
      <w:isLgl/>
      <w:lvlText w:val="%1.%2.%3.%4.%5.%6.%7."/>
      <w:lvlJc w:val="left"/>
      <w:pPr>
        <w:ind w:left="3960" w:hanging="1440"/>
      </w:pPr>
      <w:rPr>
        <w:rFonts w:hint="eastAsia"/>
      </w:rPr>
    </w:lvl>
    <w:lvl w:ilvl="7">
      <w:start w:val="1"/>
      <w:numFmt w:val="decimal"/>
      <w:isLgl/>
      <w:lvlText w:val="%1.%2.%3.%4.%5.%6.%7.%8."/>
      <w:lvlJc w:val="left"/>
      <w:pPr>
        <w:ind w:left="4680" w:hanging="1800"/>
      </w:pPr>
      <w:rPr>
        <w:rFonts w:hint="eastAsia"/>
      </w:rPr>
    </w:lvl>
    <w:lvl w:ilvl="8">
      <w:start w:val="1"/>
      <w:numFmt w:val="decimal"/>
      <w:isLgl/>
      <w:lvlText w:val="%1.%2.%3.%4.%5.%6.%7.%8.%9."/>
      <w:lvlJc w:val="left"/>
      <w:pPr>
        <w:ind w:left="5040" w:hanging="1800"/>
      </w:pPr>
      <w:rPr>
        <w:rFonts w:hint="eastAsia"/>
      </w:rPr>
    </w:lvl>
  </w:abstractNum>
  <w:abstractNum w:abstractNumId="29" w15:restartNumberingAfterBreak="0">
    <w:nsid w:val="51957CE1"/>
    <w:multiLevelType w:val="hybridMultilevel"/>
    <w:tmpl w:val="FB881566"/>
    <w:lvl w:ilvl="0" w:tplc="B54E23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2B5308D"/>
    <w:multiLevelType w:val="hybridMultilevel"/>
    <w:tmpl w:val="FC3EA02C"/>
    <w:lvl w:ilvl="0" w:tplc="7890B6FA">
      <w:start w:val="1"/>
      <w:numFmt w:val="decimal"/>
      <w:lvlText w:val="%1."/>
      <w:lvlJc w:val="left"/>
      <w:pPr>
        <w:ind w:left="360" w:hanging="360"/>
      </w:pPr>
      <w:rPr>
        <w:rFonts w:hint="eastAsia"/>
        <w:b w:val="0"/>
        <w:i w:val="0"/>
        <w:color w:val="000000"/>
        <w:sz w:val="28"/>
        <w:szCs w:val="28"/>
      </w:rPr>
    </w:lvl>
    <w:lvl w:ilvl="1" w:tplc="D772E220">
      <w:start w:val="1"/>
      <w:numFmt w:val="lowerLetter"/>
      <w:lvlText w:val="(%2)"/>
      <w:lvlJc w:val="left"/>
      <w:pPr>
        <w:ind w:left="1800" w:hanging="360"/>
      </w:pPr>
      <w:rPr>
        <w:rFonts w:ascii="Times New Roman" w:eastAsia="SimSun" w:hAnsi="Times New Roman" w:cs="Times New Roman"/>
      </w:rPr>
    </w:lvl>
    <w:lvl w:ilvl="2" w:tplc="3EACA198">
      <w:start w:val="1"/>
      <w:numFmt w:val="decimal"/>
      <w:lvlText w:val="(%3)"/>
      <w:lvlJc w:val="right"/>
      <w:pPr>
        <w:ind w:left="2160" w:hanging="180"/>
      </w:pPr>
      <w:rPr>
        <w:rFonts w:ascii="Times New Roman" w:eastAsia="SimSun" w:hAnsi="Times New Roman" w:cs="Times New Roman"/>
      </w:rPr>
    </w:lvl>
    <w:lvl w:ilvl="3" w:tplc="FFFFFFFF">
      <w:start w:val="1"/>
      <w:numFmt w:val="lowerLetter"/>
      <w:lvlText w:val="(%4)"/>
      <w:lvlJc w:val="left"/>
      <w:pPr>
        <w:ind w:left="2880" w:hanging="360"/>
      </w:pPr>
    </w:lvl>
    <w:lvl w:ilvl="4" w:tplc="4FBC66C0">
      <w:start w:val="2"/>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4790C"/>
    <w:multiLevelType w:val="hybridMultilevel"/>
    <w:tmpl w:val="F13891E4"/>
    <w:lvl w:ilvl="0" w:tplc="B2389454">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F81688"/>
    <w:multiLevelType w:val="hybridMultilevel"/>
    <w:tmpl w:val="C9B24316"/>
    <w:lvl w:ilvl="0" w:tplc="92204F24">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807A7"/>
    <w:multiLevelType w:val="hybridMultilevel"/>
    <w:tmpl w:val="89A04D84"/>
    <w:lvl w:ilvl="0" w:tplc="3EACA198">
      <w:start w:val="1"/>
      <w:numFmt w:val="decimal"/>
      <w:lvlText w:val="(%1)"/>
      <w:lvlJc w:val="right"/>
      <w:pPr>
        <w:ind w:left="2340" w:hanging="360"/>
      </w:pPr>
      <w:rPr>
        <w:rFonts w:ascii="Times New Roman" w:eastAsia="SimSun" w:hAnsi="Times New Roman"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55A31869"/>
    <w:multiLevelType w:val="hybridMultilevel"/>
    <w:tmpl w:val="D05CE836"/>
    <w:lvl w:ilvl="0" w:tplc="3C526AE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561774DB"/>
    <w:multiLevelType w:val="hybridMultilevel"/>
    <w:tmpl w:val="36D2A84C"/>
    <w:lvl w:ilvl="0" w:tplc="C4AC88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5C4E7538"/>
    <w:multiLevelType w:val="hybridMultilevel"/>
    <w:tmpl w:val="76F64DDE"/>
    <w:lvl w:ilvl="0" w:tplc="AD621F4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5E2331F4"/>
    <w:multiLevelType w:val="multilevel"/>
    <w:tmpl w:val="41FCCD40"/>
    <w:lvl w:ilvl="0">
      <w:start w:val="1"/>
      <w:numFmt w:val="decimal"/>
      <w:lvlText w:val="%1."/>
      <w:lvlJc w:val="left"/>
      <w:pPr>
        <w:ind w:left="720" w:hanging="360"/>
      </w:pPr>
      <w:rPr>
        <w:rFonts w:hint="default"/>
      </w:rPr>
    </w:lvl>
    <w:lvl w:ilvl="1">
      <w:start w:val="1"/>
      <w:numFmt w:val="decimal"/>
      <w:lvlText w:val="(%2)"/>
      <w:lvlJc w:val="left"/>
      <w:pPr>
        <w:ind w:left="1440" w:hanging="720"/>
      </w:pPr>
      <w:rPr>
        <w:rFonts w:hAnsi="Arial Unicode MS" w:hint="default"/>
        <w:b w:val="0"/>
        <w:bCs w:val="0"/>
        <w:caps w:val="0"/>
        <w:smallCaps w:val="0"/>
        <w:strike w:val="0"/>
        <w:dstrike w:val="0"/>
        <w:outline w:val="0"/>
        <w:emboss w:val="0"/>
        <w:imprint w:val="0"/>
        <w:spacing w:val="0"/>
        <w:w w:val="100"/>
        <w:kern w:val="0"/>
        <w:position w:val="0"/>
        <w:vertAlign w:val="baseline"/>
      </w:rPr>
    </w:lvl>
    <w:lvl w:ilvl="2">
      <w:start w:val="1"/>
      <w:numFmt w:val="decimal"/>
      <w:isLgl/>
      <w:lvlText w:val="%1.%2.%3."/>
      <w:lvlJc w:val="left"/>
      <w:pPr>
        <w:ind w:left="1800" w:hanging="720"/>
      </w:pPr>
      <w:rPr>
        <w:rFonts w:hint="eastAsia"/>
      </w:rPr>
    </w:lvl>
    <w:lvl w:ilvl="3">
      <w:start w:val="1"/>
      <w:numFmt w:val="decimal"/>
      <w:isLgl/>
      <w:lvlText w:val="%1.%2.%3.%4."/>
      <w:lvlJc w:val="left"/>
      <w:pPr>
        <w:ind w:left="2520" w:hanging="1080"/>
      </w:pPr>
      <w:rPr>
        <w:rFonts w:hint="eastAsia"/>
      </w:rPr>
    </w:lvl>
    <w:lvl w:ilvl="4">
      <w:start w:val="1"/>
      <w:numFmt w:val="decimal"/>
      <w:isLgl/>
      <w:lvlText w:val="%1.%2.%3.%4.%5."/>
      <w:lvlJc w:val="left"/>
      <w:pPr>
        <w:ind w:left="2880" w:hanging="1080"/>
      </w:pPr>
      <w:rPr>
        <w:rFonts w:hint="eastAsia"/>
      </w:rPr>
    </w:lvl>
    <w:lvl w:ilvl="5">
      <w:start w:val="1"/>
      <w:numFmt w:val="decimal"/>
      <w:isLgl/>
      <w:lvlText w:val="%1.%2.%3.%4.%5.%6."/>
      <w:lvlJc w:val="left"/>
      <w:pPr>
        <w:ind w:left="3600" w:hanging="1440"/>
      </w:pPr>
      <w:rPr>
        <w:rFonts w:hint="eastAsia"/>
      </w:rPr>
    </w:lvl>
    <w:lvl w:ilvl="6">
      <w:start w:val="1"/>
      <w:numFmt w:val="decimal"/>
      <w:isLgl/>
      <w:lvlText w:val="%1.%2.%3.%4.%5.%6.%7."/>
      <w:lvlJc w:val="left"/>
      <w:pPr>
        <w:ind w:left="3960" w:hanging="1440"/>
      </w:pPr>
      <w:rPr>
        <w:rFonts w:hint="eastAsia"/>
      </w:rPr>
    </w:lvl>
    <w:lvl w:ilvl="7">
      <w:start w:val="1"/>
      <w:numFmt w:val="decimal"/>
      <w:isLgl/>
      <w:lvlText w:val="%1.%2.%3.%4.%5.%6.%7.%8."/>
      <w:lvlJc w:val="left"/>
      <w:pPr>
        <w:ind w:left="4680" w:hanging="1800"/>
      </w:pPr>
      <w:rPr>
        <w:rFonts w:hint="eastAsia"/>
      </w:rPr>
    </w:lvl>
    <w:lvl w:ilvl="8">
      <w:start w:val="1"/>
      <w:numFmt w:val="decimal"/>
      <w:isLgl/>
      <w:lvlText w:val="%1.%2.%3.%4.%5.%6.%7.%8.%9."/>
      <w:lvlJc w:val="left"/>
      <w:pPr>
        <w:ind w:left="5040" w:hanging="1800"/>
      </w:pPr>
      <w:rPr>
        <w:rFonts w:hint="eastAsia"/>
      </w:rPr>
    </w:lvl>
  </w:abstractNum>
  <w:abstractNum w:abstractNumId="38" w15:restartNumberingAfterBreak="0">
    <w:nsid w:val="68CF07C9"/>
    <w:multiLevelType w:val="hybridMultilevel"/>
    <w:tmpl w:val="F32EC138"/>
    <w:lvl w:ilvl="0" w:tplc="BDFAD376">
      <w:start w:val="3"/>
      <w:numFmt w:val="decimal"/>
      <w:lvlText w:val="(%1)"/>
      <w:lvlJc w:val="left"/>
      <w:pPr>
        <w:ind w:left="180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817600"/>
    <w:multiLevelType w:val="hybridMultilevel"/>
    <w:tmpl w:val="12B409D8"/>
    <w:lvl w:ilvl="0" w:tplc="3EACA198">
      <w:start w:val="1"/>
      <w:numFmt w:val="decimal"/>
      <w:lvlText w:val="(%1)"/>
      <w:lvlJc w:val="right"/>
      <w:pPr>
        <w:ind w:left="720" w:hanging="360"/>
      </w:pPr>
      <w:rPr>
        <w:rFonts w:ascii="Times New Roman" w:eastAsia="SimSun" w:hAnsi="Times New Roman" w:cs="Times New Roman"/>
      </w:rPr>
    </w:lvl>
    <w:lvl w:ilvl="1" w:tplc="0A7A4D08">
      <w:start w:val="1"/>
      <w:numFmt w:val="lowerRoman"/>
      <w:lvlText w:val="(%2)"/>
      <w:lvlJc w:val="left"/>
      <w:pPr>
        <w:ind w:left="1800" w:hanging="720"/>
      </w:pPr>
      <w:rPr>
        <w:rFonts w:hint="default"/>
      </w:rPr>
    </w:lvl>
    <w:lvl w:ilvl="2" w:tplc="3EACA198">
      <w:start w:val="1"/>
      <w:numFmt w:val="decimal"/>
      <w:lvlText w:val="(%3)"/>
      <w:lvlJc w:val="right"/>
      <w:pPr>
        <w:ind w:left="2160" w:hanging="180"/>
      </w:pPr>
      <w:rPr>
        <w:rFonts w:ascii="Times New Roman" w:eastAsia="SimSun" w:hAnsi="Times New Roman" w:cs="Times New Roman"/>
      </w:rPr>
    </w:lvl>
    <w:lvl w:ilvl="3" w:tplc="FE5E0906">
      <w:numFmt w:val="decimal"/>
      <w:lvlText w:val="%4."/>
      <w:lvlJc w:val="left"/>
      <w:pPr>
        <w:ind w:left="3135" w:hanging="61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E54E95"/>
    <w:multiLevelType w:val="hybridMultilevel"/>
    <w:tmpl w:val="ACBAE682"/>
    <w:lvl w:ilvl="0" w:tplc="8E22461A">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335FE0"/>
    <w:multiLevelType w:val="hybridMultilevel"/>
    <w:tmpl w:val="8904F722"/>
    <w:lvl w:ilvl="0" w:tplc="750CD694">
      <w:start w:val="1"/>
      <w:numFmt w:val="decimal"/>
      <w:lvlText w:val="%1."/>
      <w:lvlJc w:val="left"/>
      <w:pPr>
        <w:ind w:left="450" w:hanging="360"/>
      </w:pPr>
      <w:rPr>
        <w:rFonts w:ascii="Times New Roman" w:hAnsi="Times New Roman" w:cs="Times New Roman" w:hint="default"/>
        <w:b w:val="0"/>
        <w:i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834387"/>
    <w:multiLevelType w:val="hybridMultilevel"/>
    <w:tmpl w:val="BE323F2C"/>
    <w:lvl w:ilvl="0" w:tplc="A8D0A682">
      <w:start w:val="2"/>
      <w:numFmt w:val="decimal"/>
      <w:lvlText w:val="(%1A)"/>
      <w:lvlJc w:val="left"/>
      <w:pPr>
        <w:ind w:left="1800" w:hanging="360"/>
      </w:pPr>
      <w:rPr>
        <w:rFonts w:hint="eastAsia"/>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782FEA"/>
    <w:multiLevelType w:val="hybridMultilevel"/>
    <w:tmpl w:val="5210C390"/>
    <w:lvl w:ilvl="0" w:tplc="AE801484">
      <w:start w:val="1"/>
      <w:numFmt w:val="decimal"/>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44" w15:restartNumberingAfterBreak="0">
    <w:nsid w:val="7BCC0CFA"/>
    <w:multiLevelType w:val="hybridMultilevel"/>
    <w:tmpl w:val="D7D23C1E"/>
    <w:lvl w:ilvl="0" w:tplc="6C72D9C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5" w15:restartNumberingAfterBreak="0">
    <w:nsid w:val="7E901DB7"/>
    <w:multiLevelType w:val="hybridMultilevel"/>
    <w:tmpl w:val="4878A230"/>
    <w:lvl w:ilvl="0" w:tplc="1F626ECC">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5178538">
    <w:abstractNumId w:val="0"/>
  </w:num>
  <w:num w:numId="2" w16cid:durableId="609775871">
    <w:abstractNumId w:val="12"/>
  </w:num>
  <w:num w:numId="3" w16cid:durableId="560406977">
    <w:abstractNumId w:val="20"/>
  </w:num>
  <w:num w:numId="4" w16cid:durableId="1246649447">
    <w:abstractNumId w:val="34"/>
  </w:num>
  <w:num w:numId="5" w16cid:durableId="731847988">
    <w:abstractNumId w:val="5"/>
  </w:num>
  <w:num w:numId="6" w16cid:durableId="1749618071">
    <w:abstractNumId w:val="10"/>
  </w:num>
  <w:num w:numId="7" w16cid:durableId="1280718560">
    <w:abstractNumId w:val="25"/>
  </w:num>
  <w:num w:numId="8" w16cid:durableId="1362390264">
    <w:abstractNumId w:val="3"/>
  </w:num>
  <w:num w:numId="9" w16cid:durableId="1083835623">
    <w:abstractNumId w:val="11"/>
  </w:num>
  <w:num w:numId="10" w16cid:durableId="1348867956">
    <w:abstractNumId w:val="24"/>
  </w:num>
  <w:num w:numId="11" w16cid:durableId="2116292784">
    <w:abstractNumId w:val="43"/>
  </w:num>
  <w:num w:numId="12" w16cid:durableId="182329545">
    <w:abstractNumId w:val="36"/>
  </w:num>
  <w:num w:numId="13" w16cid:durableId="1906717882">
    <w:abstractNumId w:val="4"/>
  </w:num>
  <w:num w:numId="14" w16cid:durableId="824322547">
    <w:abstractNumId w:val="6"/>
  </w:num>
  <w:num w:numId="15" w16cid:durableId="1447231653">
    <w:abstractNumId w:val="17"/>
  </w:num>
  <w:num w:numId="16" w16cid:durableId="1562129811">
    <w:abstractNumId w:val="31"/>
  </w:num>
  <w:num w:numId="17" w16cid:durableId="988942105">
    <w:abstractNumId w:val="13"/>
  </w:num>
  <w:num w:numId="18" w16cid:durableId="1202866160">
    <w:abstractNumId w:val="21"/>
  </w:num>
  <w:num w:numId="19" w16cid:durableId="1519277249">
    <w:abstractNumId w:val="16"/>
  </w:num>
  <w:num w:numId="20" w16cid:durableId="1103570107">
    <w:abstractNumId w:val="28"/>
  </w:num>
  <w:num w:numId="21" w16cid:durableId="1813672232">
    <w:abstractNumId w:val="37"/>
  </w:num>
  <w:num w:numId="22" w16cid:durableId="1462308471">
    <w:abstractNumId w:val="23"/>
  </w:num>
  <w:num w:numId="23" w16cid:durableId="204370640">
    <w:abstractNumId w:val="14"/>
  </w:num>
  <w:num w:numId="24" w16cid:durableId="643320155">
    <w:abstractNumId w:val="29"/>
  </w:num>
  <w:num w:numId="25" w16cid:durableId="1683044651">
    <w:abstractNumId w:val="8"/>
  </w:num>
  <w:num w:numId="26" w16cid:durableId="1042905039">
    <w:abstractNumId w:val="2"/>
  </w:num>
  <w:num w:numId="27" w16cid:durableId="1671715529">
    <w:abstractNumId w:val="32"/>
  </w:num>
  <w:num w:numId="28" w16cid:durableId="99422358">
    <w:abstractNumId w:val="42"/>
  </w:num>
  <w:num w:numId="29" w16cid:durableId="1604145583">
    <w:abstractNumId w:val="38"/>
  </w:num>
  <w:num w:numId="30" w16cid:durableId="144980444">
    <w:abstractNumId w:val="22"/>
  </w:num>
  <w:num w:numId="31" w16cid:durableId="1116366686">
    <w:abstractNumId w:val="30"/>
  </w:num>
  <w:num w:numId="32" w16cid:durableId="392773963">
    <w:abstractNumId w:val="39"/>
  </w:num>
  <w:num w:numId="33" w16cid:durableId="700979450">
    <w:abstractNumId w:val="33"/>
  </w:num>
  <w:num w:numId="34" w16cid:durableId="1307204542">
    <w:abstractNumId w:val="1"/>
  </w:num>
  <w:num w:numId="35" w16cid:durableId="307587632">
    <w:abstractNumId w:val="45"/>
  </w:num>
  <w:num w:numId="36" w16cid:durableId="691031974">
    <w:abstractNumId w:val="19"/>
  </w:num>
  <w:num w:numId="37" w16cid:durableId="651253612">
    <w:abstractNumId w:val="30"/>
  </w:num>
  <w:num w:numId="38" w16cid:durableId="389689347">
    <w:abstractNumId w:val="18"/>
  </w:num>
  <w:num w:numId="39" w16cid:durableId="809713475">
    <w:abstractNumId w:val="41"/>
  </w:num>
  <w:num w:numId="40" w16cid:durableId="955909515">
    <w:abstractNumId w:val="26"/>
  </w:num>
  <w:num w:numId="41" w16cid:durableId="490146788">
    <w:abstractNumId w:val="44"/>
  </w:num>
  <w:num w:numId="42" w16cid:durableId="1980841033">
    <w:abstractNumId w:val="15"/>
  </w:num>
  <w:num w:numId="43" w16cid:durableId="825559260">
    <w:abstractNumId w:val="9"/>
  </w:num>
  <w:num w:numId="44" w16cid:durableId="1879049956">
    <w:abstractNumId w:val="7"/>
  </w:num>
  <w:num w:numId="45" w16cid:durableId="2097821509">
    <w:abstractNumId w:val="35"/>
  </w:num>
  <w:num w:numId="46" w16cid:durableId="1473475993">
    <w:abstractNumId w:val="27"/>
  </w:num>
  <w:num w:numId="47" w16cid:durableId="1057440470">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9E"/>
    <w:rsid w:val="00001775"/>
    <w:rsid w:val="000030BE"/>
    <w:rsid w:val="00003D5C"/>
    <w:rsid w:val="000046C8"/>
    <w:rsid w:val="00004C35"/>
    <w:rsid w:val="000056B0"/>
    <w:rsid w:val="000063BD"/>
    <w:rsid w:val="00007B1F"/>
    <w:rsid w:val="00007F07"/>
    <w:rsid w:val="00011CF6"/>
    <w:rsid w:val="000127D7"/>
    <w:rsid w:val="0001394D"/>
    <w:rsid w:val="000141AC"/>
    <w:rsid w:val="000166A9"/>
    <w:rsid w:val="0001755C"/>
    <w:rsid w:val="00020C15"/>
    <w:rsid w:val="00021763"/>
    <w:rsid w:val="0002189B"/>
    <w:rsid w:val="00021E33"/>
    <w:rsid w:val="00026652"/>
    <w:rsid w:val="00027E60"/>
    <w:rsid w:val="00030253"/>
    <w:rsid w:val="00030734"/>
    <w:rsid w:val="0003245B"/>
    <w:rsid w:val="00033014"/>
    <w:rsid w:val="000363F1"/>
    <w:rsid w:val="00036464"/>
    <w:rsid w:val="00037A6D"/>
    <w:rsid w:val="00042FC3"/>
    <w:rsid w:val="00051925"/>
    <w:rsid w:val="00052416"/>
    <w:rsid w:val="0005448C"/>
    <w:rsid w:val="00054AF0"/>
    <w:rsid w:val="00055225"/>
    <w:rsid w:val="000562CF"/>
    <w:rsid w:val="00056D7C"/>
    <w:rsid w:val="00064105"/>
    <w:rsid w:val="00064288"/>
    <w:rsid w:val="00066CF2"/>
    <w:rsid w:val="00066EB5"/>
    <w:rsid w:val="000678B8"/>
    <w:rsid w:val="00070DA3"/>
    <w:rsid w:val="0007243D"/>
    <w:rsid w:val="00072FED"/>
    <w:rsid w:val="00074CF7"/>
    <w:rsid w:val="0007545F"/>
    <w:rsid w:val="00076893"/>
    <w:rsid w:val="000844B7"/>
    <w:rsid w:val="00084502"/>
    <w:rsid w:val="00086084"/>
    <w:rsid w:val="00090D36"/>
    <w:rsid w:val="000947F1"/>
    <w:rsid w:val="0009593C"/>
    <w:rsid w:val="00096BD6"/>
    <w:rsid w:val="000A0FCC"/>
    <w:rsid w:val="000A1577"/>
    <w:rsid w:val="000A1966"/>
    <w:rsid w:val="000A30EA"/>
    <w:rsid w:val="000A3FB4"/>
    <w:rsid w:val="000A475A"/>
    <w:rsid w:val="000A7CAB"/>
    <w:rsid w:val="000B1DDE"/>
    <w:rsid w:val="000B2633"/>
    <w:rsid w:val="000B54AC"/>
    <w:rsid w:val="000B5BFA"/>
    <w:rsid w:val="000B6BBC"/>
    <w:rsid w:val="000C21BF"/>
    <w:rsid w:val="000C2C03"/>
    <w:rsid w:val="000C40B2"/>
    <w:rsid w:val="000C4DE0"/>
    <w:rsid w:val="000C6667"/>
    <w:rsid w:val="000C7F51"/>
    <w:rsid w:val="000D151C"/>
    <w:rsid w:val="000D226C"/>
    <w:rsid w:val="000D25B1"/>
    <w:rsid w:val="000D3780"/>
    <w:rsid w:val="000D4190"/>
    <w:rsid w:val="000D6279"/>
    <w:rsid w:val="000D735E"/>
    <w:rsid w:val="000E0442"/>
    <w:rsid w:val="000E1208"/>
    <w:rsid w:val="000E2AD1"/>
    <w:rsid w:val="000E3E22"/>
    <w:rsid w:val="000E561D"/>
    <w:rsid w:val="000E5CDF"/>
    <w:rsid w:val="000E7D6F"/>
    <w:rsid w:val="000E7F3E"/>
    <w:rsid w:val="000F011B"/>
    <w:rsid w:val="000F1B83"/>
    <w:rsid w:val="000F2525"/>
    <w:rsid w:val="000F540A"/>
    <w:rsid w:val="000F6172"/>
    <w:rsid w:val="000F6A0A"/>
    <w:rsid w:val="00100BD6"/>
    <w:rsid w:val="00100F4B"/>
    <w:rsid w:val="0010180C"/>
    <w:rsid w:val="00103BCB"/>
    <w:rsid w:val="0011205E"/>
    <w:rsid w:val="00117094"/>
    <w:rsid w:val="00120CC0"/>
    <w:rsid w:val="0012216C"/>
    <w:rsid w:val="001230C8"/>
    <w:rsid w:val="0013099A"/>
    <w:rsid w:val="00131B1F"/>
    <w:rsid w:val="00131B2B"/>
    <w:rsid w:val="00132638"/>
    <w:rsid w:val="00133302"/>
    <w:rsid w:val="00133382"/>
    <w:rsid w:val="00135DCF"/>
    <w:rsid w:val="00136198"/>
    <w:rsid w:val="0013635D"/>
    <w:rsid w:val="00136D88"/>
    <w:rsid w:val="00137F3A"/>
    <w:rsid w:val="00141BD6"/>
    <w:rsid w:val="00143092"/>
    <w:rsid w:val="00143C87"/>
    <w:rsid w:val="00143D6B"/>
    <w:rsid w:val="00146F37"/>
    <w:rsid w:val="00152FFB"/>
    <w:rsid w:val="00153129"/>
    <w:rsid w:val="00154345"/>
    <w:rsid w:val="00154D58"/>
    <w:rsid w:val="00155B67"/>
    <w:rsid w:val="00160B8C"/>
    <w:rsid w:val="0016215E"/>
    <w:rsid w:val="00162366"/>
    <w:rsid w:val="001639FE"/>
    <w:rsid w:val="001641BA"/>
    <w:rsid w:val="001703C9"/>
    <w:rsid w:val="00172287"/>
    <w:rsid w:val="00172A26"/>
    <w:rsid w:val="00173B49"/>
    <w:rsid w:val="00175294"/>
    <w:rsid w:val="00175564"/>
    <w:rsid w:val="00175DF7"/>
    <w:rsid w:val="00176361"/>
    <w:rsid w:val="001801F8"/>
    <w:rsid w:val="00180AE8"/>
    <w:rsid w:val="00181217"/>
    <w:rsid w:val="001814AC"/>
    <w:rsid w:val="00183DA1"/>
    <w:rsid w:val="00184EB4"/>
    <w:rsid w:val="0018524C"/>
    <w:rsid w:val="001906EA"/>
    <w:rsid w:val="0019307E"/>
    <w:rsid w:val="00195040"/>
    <w:rsid w:val="00195B1C"/>
    <w:rsid w:val="001965A2"/>
    <w:rsid w:val="0019784A"/>
    <w:rsid w:val="00197E55"/>
    <w:rsid w:val="001A06DB"/>
    <w:rsid w:val="001A18FC"/>
    <w:rsid w:val="001A2205"/>
    <w:rsid w:val="001A22F2"/>
    <w:rsid w:val="001A2E8A"/>
    <w:rsid w:val="001A2F40"/>
    <w:rsid w:val="001A2F75"/>
    <w:rsid w:val="001A4638"/>
    <w:rsid w:val="001A51BB"/>
    <w:rsid w:val="001A7CD7"/>
    <w:rsid w:val="001B2421"/>
    <w:rsid w:val="001B4D0F"/>
    <w:rsid w:val="001B518F"/>
    <w:rsid w:val="001B5FF1"/>
    <w:rsid w:val="001B6612"/>
    <w:rsid w:val="001B682D"/>
    <w:rsid w:val="001B6EC9"/>
    <w:rsid w:val="001C062F"/>
    <w:rsid w:val="001C0D9B"/>
    <w:rsid w:val="001C1357"/>
    <w:rsid w:val="001C1633"/>
    <w:rsid w:val="001C17D6"/>
    <w:rsid w:val="001C2070"/>
    <w:rsid w:val="001C20C3"/>
    <w:rsid w:val="001C329A"/>
    <w:rsid w:val="001C4F17"/>
    <w:rsid w:val="001C71CB"/>
    <w:rsid w:val="001D2E7F"/>
    <w:rsid w:val="001D4BA2"/>
    <w:rsid w:val="001D5ED3"/>
    <w:rsid w:val="001D7762"/>
    <w:rsid w:val="001E142F"/>
    <w:rsid w:val="001E19CB"/>
    <w:rsid w:val="001E38F9"/>
    <w:rsid w:val="001F0B64"/>
    <w:rsid w:val="001F1295"/>
    <w:rsid w:val="001F1B82"/>
    <w:rsid w:val="001F3B66"/>
    <w:rsid w:val="001F486F"/>
    <w:rsid w:val="001F5882"/>
    <w:rsid w:val="001F5B64"/>
    <w:rsid w:val="00203018"/>
    <w:rsid w:val="00203769"/>
    <w:rsid w:val="00203FBD"/>
    <w:rsid w:val="00206856"/>
    <w:rsid w:val="00206ECD"/>
    <w:rsid w:val="002103D0"/>
    <w:rsid w:val="002104B6"/>
    <w:rsid w:val="0021095E"/>
    <w:rsid w:val="0021315A"/>
    <w:rsid w:val="0021470F"/>
    <w:rsid w:val="0022107C"/>
    <w:rsid w:val="00223F99"/>
    <w:rsid w:val="00226FD3"/>
    <w:rsid w:val="00230602"/>
    <w:rsid w:val="0023181C"/>
    <w:rsid w:val="002424C2"/>
    <w:rsid w:val="00244C9C"/>
    <w:rsid w:val="00244F66"/>
    <w:rsid w:val="00246969"/>
    <w:rsid w:val="00247B8E"/>
    <w:rsid w:val="002503C3"/>
    <w:rsid w:val="0025237B"/>
    <w:rsid w:val="00253775"/>
    <w:rsid w:val="002537DD"/>
    <w:rsid w:val="00253ABB"/>
    <w:rsid w:val="00256126"/>
    <w:rsid w:val="00256488"/>
    <w:rsid w:val="00257958"/>
    <w:rsid w:val="0026142C"/>
    <w:rsid w:val="00264CCB"/>
    <w:rsid w:val="00264DC9"/>
    <w:rsid w:val="002663E3"/>
    <w:rsid w:val="002667E1"/>
    <w:rsid w:val="002675E0"/>
    <w:rsid w:val="0027116B"/>
    <w:rsid w:val="002725EC"/>
    <w:rsid w:val="0027272B"/>
    <w:rsid w:val="00272BAB"/>
    <w:rsid w:val="002743DB"/>
    <w:rsid w:val="002747B5"/>
    <w:rsid w:val="00274B96"/>
    <w:rsid w:val="00276755"/>
    <w:rsid w:val="00281217"/>
    <w:rsid w:val="00281C8C"/>
    <w:rsid w:val="00282705"/>
    <w:rsid w:val="00286363"/>
    <w:rsid w:val="00286DDE"/>
    <w:rsid w:val="00287756"/>
    <w:rsid w:val="00290DFC"/>
    <w:rsid w:val="002927F0"/>
    <w:rsid w:val="00292A42"/>
    <w:rsid w:val="0029315A"/>
    <w:rsid w:val="00293546"/>
    <w:rsid w:val="00296E3D"/>
    <w:rsid w:val="002A06F1"/>
    <w:rsid w:val="002A08A3"/>
    <w:rsid w:val="002A0C14"/>
    <w:rsid w:val="002A3D76"/>
    <w:rsid w:val="002A4C45"/>
    <w:rsid w:val="002A50A8"/>
    <w:rsid w:val="002A5490"/>
    <w:rsid w:val="002A7E93"/>
    <w:rsid w:val="002B1B3A"/>
    <w:rsid w:val="002B4398"/>
    <w:rsid w:val="002B5F71"/>
    <w:rsid w:val="002B6CD5"/>
    <w:rsid w:val="002B7661"/>
    <w:rsid w:val="002B7ACF"/>
    <w:rsid w:val="002C1538"/>
    <w:rsid w:val="002C2DC2"/>
    <w:rsid w:val="002C5869"/>
    <w:rsid w:val="002C5C67"/>
    <w:rsid w:val="002C6481"/>
    <w:rsid w:val="002D03BB"/>
    <w:rsid w:val="002D0AB1"/>
    <w:rsid w:val="002D1639"/>
    <w:rsid w:val="002D1EAA"/>
    <w:rsid w:val="002D26B6"/>
    <w:rsid w:val="002D6139"/>
    <w:rsid w:val="002D7448"/>
    <w:rsid w:val="002D7F58"/>
    <w:rsid w:val="002D7FFA"/>
    <w:rsid w:val="002E1E28"/>
    <w:rsid w:val="002E1EE4"/>
    <w:rsid w:val="002E56BD"/>
    <w:rsid w:val="002E5CBC"/>
    <w:rsid w:val="002F0B09"/>
    <w:rsid w:val="002F12A5"/>
    <w:rsid w:val="002F2D58"/>
    <w:rsid w:val="002F71AE"/>
    <w:rsid w:val="002F7941"/>
    <w:rsid w:val="00300C68"/>
    <w:rsid w:val="00302591"/>
    <w:rsid w:val="00303924"/>
    <w:rsid w:val="003062E3"/>
    <w:rsid w:val="00311A3D"/>
    <w:rsid w:val="00313C1F"/>
    <w:rsid w:val="003158AB"/>
    <w:rsid w:val="00315C62"/>
    <w:rsid w:val="00316C9D"/>
    <w:rsid w:val="00316EAD"/>
    <w:rsid w:val="00320F66"/>
    <w:rsid w:val="003217B1"/>
    <w:rsid w:val="00322396"/>
    <w:rsid w:val="003308B3"/>
    <w:rsid w:val="003351F0"/>
    <w:rsid w:val="00336501"/>
    <w:rsid w:val="00340F24"/>
    <w:rsid w:val="003433BE"/>
    <w:rsid w:val="00343C4A"/>
    <w:rsid w:val="003444F0"/>
    <w:rsid w:val="003455FA"/>
    <w:rsid w:val="0034664F"/>
    <w:rsid w:val="0035089E"/>
    <w:rsid w:val="00351955"/>
    <w:rsid w:val="00351A42"/>
    <w:rsid w:val="003540A8"/>
    <w:rsid w:val="00354F1B"/>
    <w:rsid w:val="003706A4"/>
    <w:rsid w:val="00373033"/>
    <w:rsid w:val="003746AD"/>
    <w:rsid w:val="00374CB3"/>
    <w:rsid w:val="00375837"/>
    <w:rsid w:val="003759C7"/>
    <w:rsid w:val="0038328B"/>
    <w:rsid w:val="00383AD2"/>
    <w:rsid w:val="0038506D"/>
    <w:rsid w:val="0038589A"/>
    <w:rsid w:val="00386492"/>
    <w:rsid w:val="003947FD"/>
    <w:rsid w:val="00394809"/>
    <w:rsid w:val="00394DBE"/>
    <w:rsid w:val="00395DFE"/>
    <w:rsid w:val="00395EB5"/>
    <w:rsid w:val="00396D9B"/>
    <w:rsid w:val="0039761A"/>
    <w:rsid w:val="003A16B2"/>
    <w:rsid w:val="003A2CF2"/>
    <w:rsid w:val="003A3E65"/>
    <w:rsid w:val="003A4FAB"/>
    <w:rsid w:val="003A6280"/>
    <w:rsid w:val="003A7343"/>
    <w:rsid w:val="003A7EB5"/>
    <w:rsid w:val="003B1E2D"/>
    <w:rsid w:val="003B2D8E"/>
    <w:rsid w:val="003B3204"/>
    <w:rsid w:val="003B4205"/>
    <w:rsid w:val="003B4A60"/>
    <w:rsid w:val="003B5403"/>
    <w:rsid w:val="003B588F"/>
    <w:rsid w:val="003C0102"/>
    <w:rsid w:val="003C2D81"/>
    <w:rsid w:val="003C2DE9"/>
    <w:rsid w:val="003C2E84"/>
    <w:rsid w:val="003C4AFA"/>
    <w:rsid w:val="003C6CAB"/>
    <w:rsid w:val="003D067D"/>
    <w:rsid w:val="003D3B45"/>
    <w:rsid w:val="003D4FF4"/>
    <w:rsid w:val="003D6990"/>
    <w:rsid w:val="003E4C7A"/>
    <w:rsid w:val="003E722D"/>
    <w:rsid w:val="003F03A5"/>
    <w:rsid w:val="003F159E"/>
    <w:rsid w:val="003F1CCB"/>
    <w:rsid w:val="003F2F40"/>
    <w:rsid w:val="003F40DB"/>
    <w:rsid w:val="003F412E"/>
    <w:rsid w:val="003F51C9"/>
    <w:rsid w:val="003F5727"/>
    <w:rsid w:val="003F586F"/>
    <w:rsid w:val="003F634C"/>
    <w:rsid w:val="003F7AAF"/>
    <w:rsid w:val="003F7BBD"/>
    <w:rsid w:val="00400803"/>
    <w:rsid w:val="00400B7C"/>
    <w:rsid w:val="0040343C"/>
    <w:rsid w:val="004064CB"/>
    <w:rsid w:val="00407273"/>
    <w:rsid w:val="00411485"/>
    <w:rsid w:val="00414A6E"/>
    <w:rsid w:val="00414F88"/>
    <w:rsid w:val="004167D0"/>
    <w:rsid w:val="004168F9"/>
    <w:rsid w:val="00417F0F"/>
    <w:rsid w:val="00420484"/>
    <w:rsid w:val="0042093D"/>
    <w:rsid w:val="00420E8F"/>
    <w:rsid w:val="0042345A"/>
    <w:rsid w:val="00423B9A"/>
    <w:rsid w:val="0042476F"/>
    <w:rsid w:val="004248EF"/>
    <w:rsid w:val="00424A26"/>
    <w:rsid w:val="00430483"/>
    <w:rsid w:val="00432CDD"/>
    <w:rsid w:val="00433659"/>
    <w:rsid w:val="00433B53"/>
    <w:rsid w:val="00434AA6"/>
    <w:rsid w:val="00434E96"/>
    <w:rsid w:val="0043545C"/>
    <w:rsid w:val="00441893"/>
    <w:rsid w:val="00444136"/>
    <w:rsid w:val="004472A7"/>
    <w:rsid w:val="004541EE"/>
    <w:rsid w:val="00454312"/>
    <w:rsid w:val="00455285"/>
    <w:rsid w:val="004556DD"/>
    <w:rsid w:val="0045796E"/>
    <w:rsid w:val="00461573"/>
    <w:rsid w:val="00461C4A"/>
    <w:rsid w:val="00463698"/>
    <w:rsid w:val="004643A9"/>
    <w:rsid w:val="00464688"/>
    <w:rsid w:val="004661E8"/>
    <w:rsid w:val="00467C6F"/>
    <w:rsid w:val="0047069C"/>
    <w:rsid w:val="004710D9"/>
    <w:rsid w:val="004726C7"/>
    <w:rsid w:val="00472C3D"/>
    <w:rsid w:val="004730D0"/>
    <w:rsid w:val="004741A5"/>
    <w:rsid w:val="00482828"/>
    <w:rsid w:val="00482EC2"/>
    <w:rsid w:val="004848D0"/>
    <w:rsid w:val="00490331"/>
    <w:rsid w:val="00491850"/>
    <w:rsid w:val="00493329"/>
    <w:rsid w:val="00493645"/>
    <w:rsid w:val="00496856"/>
    <w:rsid w:val="0049752D"/>
    <w:rsid w:val="004A201F"/>
    <w:rsid w:val="004A5100"/>
    <w:rsid w:val="004A686C"/>
    <w:rsid w:val="004B1F4A"/>
    <w:rsid w:val="004B2E67"/>
    <w:rsid w:val="004B32A0"/>
    <w:rsid w:val="004B6925"/>
    <w:rsid w:val="004B77C4"/>
    <w:rsid w:val="004B7A6D"/>
    <w:rsid w:val="004C1478"/>
    <w:rsid w:val="004C2425"/>
    <w:rsid w:val="004C6578"/>
    <w:rsid w:val="004D0038"/>
    <w:rsid w:val="004D0864"/>
    <w:rsid w:val="004D0B3F"/>
    <w:rsid w:val="004D10CA"/>
    <w:rsid w:val="004D5E71"/>
    <w:rsid w:val="004D6278"/>
    <w:rsid w:val="004D7270"/>
    <w:rsid w:val="004E2589"/>
    <w:rsid w:val="004F134E"/>
    <w:rsid w:val="004F540B"/>
    <w:rsid w:val="004F6A37"/>
    <w:rsid w:val="004F7DF3"/>
    <w:rsid w:val="00500F64"/>
    <w:rsid w:val="005020EF"/>
    <w:rsid w:val="00502119"/>
    <w:rsid w:val="005024F4"/>
    <w:rsid w:val="005043D1"/>
    <w:rsid w:val="00504983"/>
    <w:rsid w:val="005049EF"/>
    <w:rsid w:val="00504AE9"/>
    <w:rsid w:val="005061D7"/>
    <w:rsid w:val="005063CA"/>
    <w:rsid w:val="005118FE"/>
    <w:rsid w:val="0051408E"/>
    <w:rsid w:val="00514520"/>
    <w:rsid w:val="005152EF"/>
    <w:rsid w:val="0051603F"/>
    <w:rsid w:val="0051624B"/>
    <w:rsid w:val="00516518"/>
    <w:rsid w:val="005174ED"/>
    <w:rsid w:val="00523544"/>
    <w:rsid w:val="00523A5F"/>
    <w:rsid w:val="00523E3D"/>
    <w:rsid w:val="00525345"/>
    <w:rsid w:val="00531802"/>
    <w:rsid w:val="00532D9D"/>
    <w:rsid w:val="0053445C"/>
    <w:rsid w:val="00534F47"/>
    <w:rsid w:val="0054168E"/>
    <w:rsid w:val="00541A55"/>
    <w:rsid w:val="00541AB1"/>
    <w:rsid w:val="00542547"/>
    <w:rsid w:val="00544826"/>
    <w:rsid w:val="00545597"/>
    <w:rsid w:val="00546036"/>
    <w:rsid w:val="00550FC0"/>
    <w:rsid w:val="005516DC"/>
    <w:rsid w:val="005534FF"/>
    <w:rsid w:val="00557379"/>
    <w:rsid w:val="005639E2"/>
    <w:rsid w:val="00564965"/>
    <w:rsid w:val="005651A8"/>
    <w:rsid w:val="005655DE"/>
    <w:rsid w:val="00572313"/>
    <w:rsid w:val="005724EC"/>
    <w:rsid w:val="00572FD6"/>
    <w:rsid w:val="0057325D"/>
    <w:rsid w:val="00574668"/>
    <w:rsid w:val="00575391"/>
    <w:rsid w:val="00576B49"/>
    <w:rsid w:val="00577EA9"/>
    <w:rsid w:val="00584602"/>
    <w:rsid w:val="0058585E"/>
    <w:rsid w:val="0058687A"/>
    <w:rsid w:val="00597DCC"/>
    <w:rsid w:val="005A1194"/>
    <w:rsid w:val="005A11D4"/>
    <w:rsid w:val="005A2F01"/>
    <w:rsid w:val="005A38FA"/>
    <w:rsid w:val="005A4296"/>
    <w:rsid w:val="005A4473"/>
    <w:rsid w:val="005A5AA9"/>
    <w:rsid w:val="005A7565"/>
    <w:rsid w:val="005A7996"/>
    <w:rsid w:val="005B00AB"/>
    <w:rsid w:val="005B0118"/>
    <w:rsid w:val="005B3908"/>
    <w:rsid w:val="005B3E3A"/>
    <w:rsid w:val="005B4176"/>
    <w:rsid w:val="005B4626"/>
    <w:rsid w:val="005B6778"/>
    <w:rsid w:val="005C183C"/>
    <w:rsid w:val="005C1B0F"/>
    <w:rsid w:val="005C34C5"/>
    <w:rsid w:val="005C3572"/>
    <w:rsid w:val="005C3C88"/>
    <w:rsid w:val="005C56A5"/>
    <w:rsid w:val="005C65D5"/>
    <w:rsid w:val="005C7B24"/>
    <w:rsid w:val="005D13CA"/>
    <w:rsid w:val="005D25F5"/>
    <w:rsid w:val="005D337E"/>
    <w:rsid w:val="005D41CC"/>
    <w:rsid w:val="005D4E33"/>
    <w:rsid w:val="005D71EF"/>
    <w:rsid w:val="005D76EA"/>
    <w:rsid w:val="005E2097"/>
    <w:rsid w:val="005E5866"/>
    <w:rsid w:val="005F0D5E"/>
    <w:rsid w:val="005F101E"/>
    <w:rsid w:val="005F28B9"/>
    <w:rsid w:val="005F37C9"/>
    <w:rsid w:val="005F5ABD"/>
    <w:rsid w:val="00600E8C"/>
    <w:rsid w:val="006019E7"/>
    <w:rsid w:val="0060234C"/>
    <w:rsid w:val="00603C44"/>
    <w:rsid w:val="00606C8B"/>
    <w:rsid w:val="006076BD"/>
    <w:rsid w:val="00607E25"/>
    <w:rsid w:val="00610242"/>
    <w:rsid w:val="00610769"/>
    <w:rsid w:val="00610DC8"/>
    <w:rsid w:val="00613554"/>
    <w:rsid w:val="00613748"/>
    <w:rsid w:val="00614857"/>
    <w:rsid w:val="00614BA7"/>
    <w:rsid w:val="0061518D"/>
    <w:rsid w:val="006167F7"/>
    <w:rsid w:val="00621C88"/>
    <w:rsid w:val="006232D2"/>
    <w:rsid w:val="006316FF"/>
    <w:rsid w:val="00634966"/>
    <w:rsid w:val="00634E95"/>
    <w:rsid w:val="0063539B"/>
    <w:rsid w:val="00635C87"/>
    <w:rsid w:val="00636BD4"/>
    <w:rsid w:val="006407AB"/>
    <w:rsid w:val="0064225D"/>
    <w:rsid w:val="006427F4"/>
    <w:rsid w:val="006429DB"/>
    <w:rsid w:val="00642B96"/>
    <w:rsid w:val="00643007"/>
    <w:rsid w:val="006454FD"/>
    <w:rsid w:val="0065099A"/>
    <w:rsid w:val="00654CE2"/>
    <w:rsid w:val="00655F44"/>
    <w:rsid w:val="006578BA"/>
    <w:rsid w:val="00660A4D"/>
    <w:rsid w:val="006612DD"/>
    <w:rsid w:val="006616A0"/>
    <w:rsid w:val="00661A3E"/>
    <w:rsid w:val="00662696"/>
    <w:rsid w:val="006633B5"/>
    <w:rsid w:val="006638C4"/>
    <w:rsid w:val="0066451E"/>
    <w:rsid w:val="006667B9"/>
    <w:rsid w:val="00667A5D"/>
    <w:rsid w:val="00667DD6"/>
    <w:rsid w:val="00670E59"/>
    <w:rsid w:val="00672D13"/>
    <w:rsid w:val="00674603"/>
    <w:rsid w:val="00674FDB"/>
    <w:rsid w:val="00676654"/>
    <w:rsid w:val="00676B61"/>
    <w:rsid w:val="00677F8F"/>
    <w:rsid w:val="00684B7D"/>
    <w:rsid w:val="0068625F"/>
    <w:rsid w:val="00686E87"/>
    <w:rsid w:val="00691E5E"/>
    <w:rsid w:val="00693C89"/>
    <w:rsid w:val="006955E0"/>
    <w:rsid w:val="006A0896"/>
    <w:rsid w:val="006A291F"/>
    <w:rsid w:val="006A2A44"/>
    <w:rsid w:val="006A454D"/>
    <w:rsid w:val="006A68E8"/>
    <w:rsid w:val="006A75C9"/>
    <w:rsid w:val="006B033B"/>
    <w:rsid w:val="006B21F1"/>
    <w:rsid w:val="006B3C4F"/>
    <w:rsid w:val="006B40BD"/>
    <w:rsid w:val="006C0A34"/>
    <w:rsid w:val="006C0BAD"/>
    <w:rsid w:val="006C103E"/>
    <w:rsid w:val="006C2945"/>
    <w:rsid w:val="006C37D3"/>
    <w:rsid w:val="006C57EE"/>
    <w:rsid w:val="006C61B1"/>
    <w:rsid w:val="006C647B"/>
    <w:rsid w:val="006C7868"/>
    <w:rsid w:val="006D24E7"/>
    <w:rsid w:val="006D3E37"/>
    <w:rsid w:val="006D4CA0"/>
    <w:rsid w:val="006D6897"/>
    <w:rsid w:val="006D6B48"/>
    <w:rsid w:val="006E0700"/>
    <w:rsid w:val="006E08C1"/>
    <w:rsid w:val="006E0A73"/>
    <w:rsid w:val="006E2CEF"/>
    <w:rsid w:val="006E36DE"/>
    <w:rsid w:val="006E6085"/>
    <w:rsid w:val="006E6368"/>
    <w:rsid w:val="006E6547"/>
    <w:rsid w:val="006E7B9D"/>
    <w:rsid w:val="006F0663"/>
    <w:rsid w:val="006F19D9"/>
    <w:rsid w:val="006F6CCF"/>
    <w:rsid w:val="00701247"/>
    <w:rsid w:val="00701E4F"/>
    <w:rsid w:val="00704EDA"/>
    <w:rsid w:val="00705A05"/>
    <w:rsid w:val="0071064B"/>
    <w:rsid w:val="00715C80"/>
    <w:rsid w:val="00716EA2"/>
    <w:rsid w:val="00717BC1"/>
    <w:rsid w:val="007209FA"/>
    <w:rsid w:val="00721908"/>
    <w:rsid w:val="00721A77"/>
    <w:rsid w:val="007221E6"/>
    <w:rsid w:val="007223EC"/>
    <w:rsid w:val="00722BEF"/>
    <w:rsid w:val="0072357E"/>
    <w:rsid w:val="00723A31"/>
    <w:rsid w:val="00724FAA"/>
    <w:rsid w:val="007262F6"/>
    <w:rsid w:val="00732019"/>
    <w:rsid w:val="00732955"/>
    <w:rsid w:val="00732F1A"/>
    <w:rsid w:val="00733861"/>
    <w:rsid w:val="00733C93"/>
    <w:rsid w:val="00733D09"/>
    <w:rsid w:val="00733E5E"/>
    <w:rsid w:val="007376F9"/>
    <w:rsid w:val="0073776D"/>
    <w:rsid w:val="007400A9"/>
    <w:rsid w:val="00741500"/>
    <w:rsid w:val="00745A2A"/>
    <w:rsid w:val="00745D1E"/>
    <w:rsid w:val="00745D5C"/>
    <w:rsid w:val="00751287"/>
    <w:rsid w:val="00751D69"/>
    <w:rsid w:val="00751D93"/>
    <w:rsid w:val="00753115"/>
    <w:rsid w:val="007535DC"/>
    <w:rsid w:val="00753A05"/>
    <w:rsid w:val="00754FB1"/>
    <w:rsid w:val="007577C7"/>
    <w:rsid w:val="0076091E"/>
    <w:rsid w:val="0076104B"/>
    <w:rsid w:val="007611BD"/>
    <w:rsid w:val="00761F01"/>
    <w:rsid w:val="00765624"/>
    <w:rsid w:val="00772B0F"/>
    <w:rsid w:val="007737D2"/>
    <w:rsid w:val="007745A5"/>
    <w:rsid w:val="0077577C"/>
    <w:rsid w:val="00777AA4"/>
    <w:rsid w:val="00780488"/>
    <w:rsid w:val="0078071F"/>
    <w:rsid w:val="0078392D"/>
    <w:rsid w:val="0078736C"/>
    <w:rsid w:val="00790C56"/>
    <w:rsid w:val="00791EE4"/>
    <w:rsid w:val="0079266E"/>
    <w:rsid w:val="00792BA5"/>
    <w:rsid w:val="00792DFB"/>
    <w:rsid w:val="007968E5"/>
    <w:rsid w:val="007978A0"/>
    <w:rsid w:val="007A135F"/>
    <w:rsid w:val="007A2E29"/>
    <w:rsid w:val="007A62D7"/>
    <w:rsid w:val="007B1E56"/>
    <w:rsid w:val="007B251E"/>
    <w:rsid w:val="007B2FDD"/>
    <w:rsid w:val="007B3E97"/>
    <w:rsid w:val="007B67B6"/>
    <w:rsid w:val="007B719F"/>
    <w:rsid w:val="007C02E4"/>
    <w:rsid w:val="007C0D91"/>
    <w:rsid w:val="007C0F12"/>
    <w:rsid w:val="007C11B4"/>
    <w:rsid w:val="007C199F"/>
    <w:rsid w:val="007C3375"/>
    <w:rsid w:val="007C5C88"/>
    <w:rsid w:val="007C617D"/>
    <w:rsid w:val="007C6C0A"/>
    <w:rsid w:val="007D19C4"/>
    <w:rsid w:val="007D2134"/>
    <w:rsid w:val="007D553A"/>
    <w:rsid w:val="007D6320"/>
    <w:rsid w:val="007D6357"/>
    <w:rsid w:val="007D7661"/>
    <w:rsid w:val="007D780D"/>
    <w:rsid w:val="007D785A"/>
    <w:rsid w:val="007E0686"/>
    <w:rsid w:val="007E2715"/>
    <w:rsid w:val="007E3906"/>
    <w:rsid w:val="007E5441"/>
    <w:rsid w:val="007E57DF"/>
    <w:rsid w:val="007E6CC8"/>
    <w:rsid w:val="007E77C9"/>
    <w:rsid w:val="007F0E73"/>
    <w:rsid w:val="007F1377"/>
    <w:rsid w:val="007F1670"/>
    <w:rsid w:val="007F16C2"/>
    <w:rsid w:val="007F42DF"/>
    <w:rsid w:val="007F4B24"/>
    <w:rsid w:val="007F64F6"/>
    <w:rsid w:val="007F7075"/>
    <w:rsid w:val="00801B18"/>
    <w:rsid w:val="00801F98"/>
    <w:rsid w:val="00802268"/>
    <w:rsid w:val="008024FB"/>
    <w:rsid w:val="008041BD"/>
    <w:rsid w:val="0080500D"/>
    <w:rsid w:val="00805AA9"/>
    <w:rsid w:val="00805D7E"/>
    <w:rsid w:val="00806D5C"/>
    <w:rsid w:val="00811BF5"/>
    <w:rsid w:val="00812E99"/>
    <w:rsid w:val="0081346E"/>
    <w:rsid w:val="00814281"/>
    <w:rsid w:val="00815303"/>
    <w:rsid w:val="00815408"/>
    <w:rsid w:val="008209F0"/>
    <w:rsid w:val="00820AFC"/>
    <w:rsid w:val="00821F46"/>
    <w:rsid w:val="00825064"/>
    <w:rsid w:val="008300D8"/>
    <w:rsid w:val="0083093A"/>
    <w:rsid w:val="008330CB"/>
    <w:rsid w:val="00833345"/>
    <w:rsid w:val="0083400E"/>
    <w:rsid w:val="00834381"/>
    <w:rsid w:val="00840A04"/>
    <w:rsid w:val="00841317"/>
    <w:rsid w:val="008422F5"/>
    <w:rsid w:val="00842726"/>
    <w:rsid w:val="00842896"/>
    <w:rsid w:val="00843EA7"/>
    <w:rsid w:val="00846327"/>
    <w:rsid w:val="008501A2"/>
    <w:rsid w:val="008539FF"/>
    <w:rsid w:val="008540D7"/>
    <w:rsid w:val="00854BB0"/>
    <w:rsid w:val="008575A5"/>
    <w:rsid w:val="00860B7F"/>
    <w:rsid w:val="00861F12"/>
    <w:rsid w:val="0086243F"/>
    <w:rsid w:val="008628B6"/>
    <w:rsid w:val="00862F9C"/>
    <w:rsid w:val="00866CC6"/>
    <w:rsid w:val="008678C0"/>
    <w:rsid w:val="008718B9"/>
    <w:rsid w:val="008720B3"/>
    <w:rsid w:val="00872198"/>
    <w:rsid w:val="00875169"/>
    <w:rsid w:val="00875CC7"/>
    <w:rsid w:val="00881D96"/>
    <w:rsid w:val="008823E3"/>
    <w:rsid w:val="00882689"/>
    <w:rsid w:val="0088279B"/>
    <w:rsid w:val="008908AC"/>
    <w:rsid w:val="00891352"/>
    <w:rsid w:val="008916B6"/>
    <w:rsid w:val="008931F5"/>
    <w:rsid w:val="00893D2A"/>
    <w:rsid w:val="00894805"/>
    <w:rsid w:val="00895A0D"/>
    <w:rsid w:val="00895C4A"/>
    <w:rsid w:val="008960D3"/>
    <w:rsid w:val="008A1819"/>
    <w:rsid w:val="008A2DD5"/>
    <w:rsid w:val="008A54EF"/>
    <w:rsid w:val="008A5C44"/>
    <w:rsid w:val="008A77F8"/>
    <w:rsid w:val="008B016F"/>
    <w:rsid w:val="008B0308"/>
    <w:rsid w:val="008B07B1"/>
    <w:rsid w:val="008B1B14"/>
    <w:rsid w:val="008B2313"/>
    <w:rsid w:val="008B28FE"/>
    <w:rsid w:val="008B2AD9"/>
    <w:rsid w:val="008B48FE"/>
    <w:rsid w:val="008B4BE6"/>
    <w:rsid w:val="008B51AD"/>
    <w:rsid w:val="008B607F"/>
    <w:rsid w:val="008C4881"/>
    <w:rsid w:val="008C4C94"/>
    <w:rsid w:val="008C53AA"/>
    <w:rsid w:val="008C58CA"/>
    <w:rsid w:val="008D00F2"/>
    <w:rsid w:val="008D02A7"/>
    <w:rsid w:val="008D1CF4"/>
    <w:rsid w:val="008E03F4"/>
    <w:rsid w:val="008E097B"/>
    <w:rsid w:val="008E3B14"/>
    <w:rsid w:val="008E43FB"/>
    <w:rsid w:val="008E44DD"/>
    <w:rsid w:val="008E484F"/>
    <w:rsid w:val="008F0092"/>
    <w:rsid w:val="008F0499"/>
    <w:rsid w:val="008F0E0D"/>
    <w:rsid w:val="008F2B22"/>
    <w:rsid w:val="008F3058"/>
    <w:rsid w:val="008F3C80"/>
    <w:rsid w:val="008F5919"/>
    <w:rsid w:val="008F6C2C"/>
    <w:rsid w:val="0090161A"/>
    <w:rsid w:val="00906086"/>
    <w:rsid w:val="00907B73"/>
    <w:rsid w:val="00911333"/>
    <w:rsid w:val="00911D5D"/>
    <w:rsid w:val="00911F5F"/>
    <w:rsid w:val="00912D92"/>
    <w:rsid w:val="00912F29"/>
    <w:rsid w:val="00914B69"/>
    <w:rsid w:val="0091632A"/>
    <w:rsid w:val="00916D33"/>
    <w:rsid w:val="009209C6"/>
    <w:rsid w:val="009231D7"/>
    <w:rsid w:val="00924B02"/>
    <w:rsid w:val="00924D20"/>
    <w:rsid w:val="00925B5B"/>
    <w:rsid w:val="00934436"/>
    <w:rsid w:val="0093447B"/>
    <w:rsid w:val="00934970"/>
    <w:rsid w:val="00935075"/>
    <w:rsid w:val="00936D2C"/>
    <w:rsid w:val="009401DD"/>
    <w:rsid w:val="00941037"/>
    <w:rsid w:val="009423AE"/>
    <w:rsid w:val="009425AB"/>
    <w:rsid w:val="00944B51"/>
    <w:rsid w:val="00946088"/>
    <w:rsid w:val="00946E9D"/>
    <w:rsid w:val="00947014"/>
    <w:rsid w:val="0094771D"/>
    <w:rsid w:val="00950F22"/>
    <w:rsid w:val="009530A3"/>
    <w:rsid w:val="009532A5"/>
    <w:rsid w:val="009534E8"/>
    <w:rsid w:val="009560BA"/>
    <w:rsid w:val="0095665D"/>
    <w:rsid w:val="0095699F"/>
    <w:rsid w:val="0096329B"/>
    <w:rsid w:val="00963317"/>
    <w:rsid w:val="00964441"/>
    <w:rsid w:val="00967C6C"/>
    <w:rsid w:val="00967D76"/>
    <w:rsid w:val="00972955"/>
    <w:rsid w:val="00972BB2"/>
    <w:rsid w:val="00974FE4"/>
    <w:rsid w:val="009759CA"/>
    <w:rsid w:val="00977E77"/>
    <w:rsid w:val="00980BA8"/>
    <w:rsid w:val="0098170D"/>
    <w:rsid w:val="00982C0C"/>
    <w:rsid w:val="00984A0E"/>
    <w:rsid w:val="00984F9B"/>
    <w:rsid w:val="00990D68"/>
    <w:rsid w:val="00990ED8"/>
    <w:rsid w:val="0099261C"/>
    <w:rsid w:val="00994E44"/>
    <w:rsid w:val="00995962"/>
    <w:rsid w:val="00995F46"/>
    <w:rsid w:val="009976E0"/>
    <w:rsid w:val="00997BFD"/>
    <w:rsid w:val="009A0730"/>
    <w:rsid w:val="009A1BAC"/>
    <w:rsid w:val="009A28D4"/>
    <w:rsid w:val="009A3738"/>
    <w:rsid w:val="009A6132"/>
    <w:rsid w:val="009A6ED9"/>
    <w:rsid w:val="009A7B4F"/>
    <w:rsid w:val="009B4620"/>
    <w:rsid w:val="009C2576"/>
    <w:rsid w:val="009C5AC9"/>
    <w:rsid w:val="009C5B1B"/>
    <w:rsid w:val="009C691A"/>
    <w:rsid w:val="009D063A"/>
    <w:rsid w:val="009D13AD"/>
    <w:rsid w:val="009D1FB0"/>
    <w:rsid w:val="009D31EE"/>
    <w:rsid w:val="009D37CB"/>
    <w:rsid w:val="009D6E8D"/>
    <w:rsid w:val="009E02CC"/>
    <w:rsid w:val="009E425A"/>
    <w:rsid w:val="009E712D"/>
    <w:rsid w:val="009E755C"/>
    <w:rsid w:val="009F046D"/>
    <w:rsid w:val="009F149C"/>
    <w:rsid w:val="009F4AEA"/>
    <w:rsid w:val="009F6D51"/>
    <w:rsid w:val="00A00F1F"/>
    <w:rsid w:val="00A03CBA"/>
    <w:rsid w:val="00A0623B"/>
    <w:rsid w:val="00A07F4C"/>
    <w:rsid w:val="00A10276"/>
    <w:rsid w:val="00A11AE0"/>
    <w:rsid w:val="00A129DE"/>
    <w:rsid w:val="00A138BB"/>
    <w:rsid w:val="00A14BED"/>
    <w:rsid w:val="00A15AD1"/>
    <w:rsid w:val="00A169C7"/>
    <w:rsid w:val="00A17579"/>
    <w:rsid w:val="00A20032"/>
    <w:rsid w:val="00A20213"/>
    <w:rsid w:val="00A2200F"/>
    <w:rsid w:val="00A22796"/>
    <w:rsid w:val="00A23A7B"/>
    <w:rsid w:val="00A253E9"/>
    <w:rsid w:val="00A25F15"/>
    <w:rsid w:val="00A27927"/>
    <w:rsid w:val="00A3068B"/>
    <w:rsid w:val="00A30A0A"/>
    <w:rsid w:val="00A30F18"/>
    <w:rsid w:val="00A3412F"/>
    <w:rsid w:val="00A34703"/>
    <w:rsid w:val="00A35B0B"/>
    <w:rsid w:val="00A36E35"/>
    <w:rsid w:val="00A40A7D"/>
    <w:rsid w:val="00A40AF1"/>
    <w:rsid w:val="00A40C4B"/>
    <w:rsid w:val="00A41BD6"/>
    <w:rsid w:val="00A43782"/>
    <w:rsid w:val="00A43EAA"/>
    <w:rsid w:val="00A53B18"/>
    <w:rsid w:val="00A53E35"/>
    <w:rsid w:val="00A56255"/>
    <w:rsid w:val="00A60720"/>
    <w:rsid w:val="00A60A2C"/>
    <w:rsid w:val="00A60B88"/>
    <w:rsid w:val="00A610E6"/>
    <w:rsid w:val="00A61D7E"/>
    <w:rsid w:val="00A628AB"/>
    <w:rsid w:val="00A62E2B"/>
    <w:rsid w:val="00A6364C"/>
    <w:rsid w:val="00A63FCA"/>
    <w:rsid w:val="00A649AB"/>
    <w:rsid w:val="00A658C6"/>
    <w:rsid w:val="00A65FC0"/>
    <w:rsid w:val="00A7125A"/>
    <w:rsid w:val="00A73A77"/>
    <w:rsid w:val="00A747FF"/>
    <w:rsid w:val="00A74A0A"/>
    <w:rsid w:val="00A75522"/>
    <w:rsid w:val="00A77CEB"/>
    <w:rsid w:val="00A802C5"/>
    <w:rsid w:val="00A819C2"/>
    <w:rsid w:val="00A8409F"/>
    <w:rsid w:val="00A84BA7"/>
    <w:rsid w:val="00A8631F"/>
    <w:rsid w:val="00A917C9"/>
    <w:rsid w:val="00A949F6"/>
    <w:rsid w:val="00A96076"/>
    <w:rsid w:val="00AA030E"/>
    <w:rsid w:val="00AA04D0"/>
    <w:rsid w:val="00AA0EB8"/>
    <w:rsid w:val="00AA10B6"/>
    <w:rsid w:val="00AA4B58"/>
    <w:rsid w:val="00AA5675"/>
    <w:rsid w:val="00AA645B"/>
    <w:rsid w:val="00AA7C72"/>
    <w:rsid w:val="00AB0D77"/>
    <w:rsid w:val="00AB16A4"/>
    <w:rsid w:val="00AB2E35"/>
    <w:rsid w:val="00AB36B4"/>
    <w:rsid w:val="00AB439F"/>
    <w:rsid w:val="00AB6B03"/>
    <w:rsid w:val="00AB6F8E"/>
    <w:rsid w:val="00AC0092"/>
    <w:rsid w:val="00AC2EED"/>
    <w:rsid w:val="00AC398C"/>
    <w:rsid w:val="00AC4881"/>
    <w:rsid w:val="00AC67F0"/>
    <w:rsid w:val="00AC69EC"/>
    <w:rsid w:val="00AD2ABF"/>
    <w:rsid w:val="00AD47DD"/>
    <w:rsid w:val="00AD638B"/>
    <w:rsid w:val="00AE1C5C"/>
    <w:rsid w:val="00AE55B9"/>
    <w:rsid w:val="00AF5030"/>
    <w:rsid w:val="00AF5513"/>
    <w:rsid w:val="00AF69B6"/>
    <w:rsid w:val="00AF7082"/>
    <w:rsid w:val="00B00B87"/>
    <w:rsid w:val="00B037A8"/>
    <w:rsid w:val="00B06A5D"/>
    <w:rsid w:val="00B0714F"/>
    <w:rsid w:val="00B106DC"/>
    <w:rsid w:val="00B12257"/>
    <w:rsid w:val="00B12B70"/>
    <w:rsid w:val="00B13C28"/>
    <w:rsid w:val="00B147EA"/>
    <w:rsid w:val="00B1484B"/>
    <w:rsid w:val="00B14B04"/>
    <w:rsid w:val="00B1587B"/>
    <w:rsid w:val="00B15A9D"/>
    <w:rsid w:val="00B1674B"/>
    <w:rsid w:val="00B174C3"/>
    <w:rsid w:val="00B2031D"/>
    <w:rsid w:val="00B20613"/>
    <w:rsid w:val="00B22785"/>
    <w:rsid w:val="00B2340D"/>
    <w:rsid w:val="00B247AC"/>
    <w:rsid w:val="00B25519"/>
    <w:rsid w:val="00B25E30"/>
    <w:rsid w:val="00B26CE2"/>
    <w:rsid w:val="00B26E57"/>
    <w:rsid w:val="00B316B7"/>
    <w:rsid w:val="00B34501"/>
    <w:rsid w:val="00B35047"/>
    <w:rsid w:val="00B43695"/>
    <w:rsid w:val="00B4470C"/>
    <w:rsid w:val="00B447D1"/>
    <w:rsid w:val="00B44E4F"/>
    <w:rsid w:val="00B46795"/>
    <w:rsid w:val="00B46A68"/>
    <w:rsid w:val="00B50C02"/>
    <w:rsid w:val="00B5199B"/>
    <w:rsid w:val="00B57461"/>
    <w:rsid w:val="00B6103F"/>
    <w:rsid w:val="00B62C9E"/>
    <w:rsid w:val="00B62E87"/>
    <w:rsid w:val="00B64CD1"/>
    <w:rsid w:val="00B71C80"/>
    <w:rsid w:val="00B722A1"/>
    <w:rsid w:val="00B74F57"/>
    <w:rsid w:val="00B75060"/>
    <w:rsid w:val="00B75B29"/>
    <w:rsid w:val="00B80AA5"/>
    <w:rsid w:val="00B80C78"/>
    <w:rsid w:val="00B82C1F"/>
    <w:rsid w:val="00B8690E"/>
    <w:rsid w:val="00B87447"/>
    <w:rsid w:val="00B90462"/>
    <w:rsid w:val="00B90895"/>
    <w:rsid w:val="00B94271"/>
    <w:rsid w:val="00B9534B"/>
    <w:rsid w:val="00B97308"/>
    <w:rsid w:val="00BA1FC9"/>
    <w:rsid w:val="00BA2AD0"/>
    <w:rsid w:val="00BA7FB5"/>
    <w:rsid w:val="00BB3184"/>
    <w:rsid w:val="00BB6859"/>
    <w:rsid w:val="00BC2FB9"/>
    <w:rsid w:val="00BC3040"/>
    <w:rsid w:val="00BC4A63"/>
    <w:rsid w:val="00BC658D"/>
    <w:rsid w:val="00BD4C8D"/>
    <w:rsid w:val="00BD4D87"/>
    <w:rsid w:val="00BD57B8"/>
    <w:rsid w:val="00BD5DC7"/>
    <w:rsid w:val="00BD64C6"/>
    <w:rsid w:val="00BD71B0"/>
    <w:rsid w:val="00BD7A2C"/>
    <w:rsid w:val="00BD7E43"/>
    <w:rsid w:val="00BE0D0F"/>
    <w:rsid w:val="00BE18B7"/>
    <w:rsid w:val="00BE2462"/>
    <w:rsid w:val="00BE26BD"/>
    <w:rsid w:val="00BE26C9"/>
    <w:rsid w:val="00BE3117"/>
    <w:rsid w:val="00BE3721"/>
    <w:rsid w:val="00BE40CE"/>
    <w:rsid w:val="00BE4BA9"/>
    <w:rsid w:val="00BE69F7"/>
    <w:rsid w:val="00BE7427"/>
    <w:rsid w:val="00BE747D"/>
    <w:rsid w:val="00BE7AE8"/>
    <w:rsid w:val="00BF22BD"/>
    <w:rsid w:val="00BF4E1E"/>
    <w:rsid w:val="00BF5055"/>
    <w:rsid w:val="00BF50ED"/>
    <w:rsid w:val="00BF5A89"/>
    <w:rsid w:val="00BF6DAA"/>
    <w:rsid w:val="00C016F4"/>
    <w:rsid w:val="00C01C3E"/>
    <w:rsid w:val="00C046F5"/>
    <w:rsid w:val="00C059A7"/>
    <w:rsid w:val="00C078EC"/>
    <w:rsid w:val="00C10717"/>
    <w:rsid w:val="00C10BC7"/>
    <w:rsid w:val="00C11421"/>
    <w:rsid w:val="00C14890"/>
    <w:rsid w:val="00C14BF6"/>
    <w:rsid w:val="00C16FC7"/>
    <w:rsid w:val="00C20A4D"/>
    <w:rsid w:val="00C23889"/>
    <w:rsid w:val="00C2483A"/>
    <w:rsid w:val="00C24FAC"/>
    <w:rsid w:val="00C25B11"/>
    <w:rsid w:val="00C269D4"/>
    <w:rsid w:val="00C33953"/>
    <w:rsid w:val="00C343F2"/>
    <w:rsid w:val="00C34F27"/>
    <w:rsid w:val="00C35A37"/>
    <w:rsid w:val="00C35D3B"/>
    <w:rsid w:val="00C35EE5"/>
    <w:rsid w:val="00C41952"/>
    <w:rsid w:val="00C42FD7"/>
    <w:rsid w:val="00C43DDA"/>
    <w:rsid w:val="00C44272"/>
    <w:rsid w:val="00C47D2C"/>
    <w:rsid w:val="00C512CB"/>
    <w:rsid w:val="00C51BCC"/>
    <w:rsid w:val="00C52D96"/>
    <w:rsid w:val="00C533DF"/>
    <w:rsid w:val="00C53ABD"/>
    <w:rsid w:val="00C5588D"/>
    <w:rsid w:val="00C55928"/>
    <w:rsid w:val="00C559E6"/>
    <w:rsid w:val="00C560DD"/>
    <w:rsid w:val="00C60D32"/>
    <w:rsid w:val="00C61897"/>
    <w:rsid w:val="00C63B6D"/>
    <w:rsid w:val="00C67AA3"/>
    <w:rsid w:val="00C70758"/>
    <w:rsid w:val="00C70DFB"/>
    <w:rsid w:val="00C72806"/>
    <w:rsid w:val="00C76675"/>
    <w:rsid w:val="00C7692A"/>
    <w:rsid w:val="00C77998"/>
    <w:rsid w:val="00C77B7D"/>
    <w:rsid w:val="00C809EB"/>
    <w:rsid w:val="00C810C9"/>
    <w:rsid w:val="00C813B7"/>
    <w:rsid w:val="00C81510"/>
    <w:rsid w:val="00C82960"/>
    <w:rsid w:val="00C83F45"/>
    <w:rsid w:val="00C84899"/>
    <w:rsid w:val="00C84E48"/>
    <w:rsid w:val="00C86EF9"/>
    <w:rsid w:val="00C907A9"/>
    <w:rsid w:val="00C90E3E"/>
    <w:rsid w:val="00C910DD"/>
    <w:rsid w:val="00C91693"/>
    <w:rsid w:val="00C927AA"/>
    <w:rsid w:val="00C9280A"/>
    <w:rsid w:val="00C93B10"/>
    <w:rsid w:val="00C94BE5"/>
    <w:rsid w:val="00CA01AF"/>
    <w:rsid w:val="00CA0318"/>
    <w:rsid w:val="00CA0A2D"/>
    <w:rsid w:val="00CA18BB"/>
    <w:rsid w:val="00CA1F60"/>
    <w:rsid w:val="00CA2B5C"/>
    <w:rsid w:val="00CA3AE1"/>
    <w:rsid w:val="00CA6D93"/>
    <w:rsid w:val="00CA733B"/>
    <w:rsid w:val="00CA7559"/>
    <w:rsid w:val="00CB65C9"/>
    <w:rsid w:val="00CC191C"/>
    <w:rsid w:val="00CC1D0D"/>
    <w:rsid w:val="00CC2206"/>
    <w:rsid w:val="00CC450D"/>
    <w:rsid w:val="00CC463B"/>
    <w:rsid w:val="00CC4DCA"/>
    <w:rsid w:val="00CC5691"/>
    <w:rsid w:val="00CC5DA8"/>
    <w:rsid w:val="00CC6DFE"/>
    <w:rsid w:val="00CC7DC0"/>
    <w:rsid w:val="00CD092F"/>
    <w:rsid w:val="00CD146B"/>
    <w:rsid w:val="00CD2FF1"/>
    <w:rsid w:val="00CD6403"/>
    <w:rsid w:val="00CD6B5D"/>
    <w:rsid w:val="00CE1B23"/>
    <w:rsid w:val="00CE3000"/>
    <w:rsid w:val="00CE5E1C"/>
    <w:rsid w:val="00CE72FD"/>
    <w:rsid w:val="00CF10DC"/>
    <w:rsid w:val="00CF69B5"/>
    <w:rsid w:val="00CF771A"/>
    <w:rsid w:val="00D019DD"/>
    <w:rsid w:val="00D01C8C"/>
    <w:rsid w:val="00D050B9"/>
    <w:rsid w:val="00D05FE5"/>
    <w:rsid w:val="00D0719A"/>
    <w:rsid w:val="00D102F2"/>
    <w:rsid w:val="00D14772"/>
    <w:rsid w:val="00D14EB9"/>
    <w:rsid w:val="00D15121"/>
    <w:rsid w:val="00D20328"/>
    <w:rsid w:val="00D213AA"/>
    <w:rsid w:val="00D21F49"/>
    <w:rsid w:val="00D22228"/>
    <w:rsid w:val="00D230B3"/>
    <w:rsid w:val="00D243DB"/>
    <w:rsid w:val="00D25675"/>
    <w:rsid w:val="00D31BEF"/>
    <w:rsid w:val="00D32570"/>
    <w:rsid w:val="00D32FDA"/>
    <w:rsid w:val="00D355C3"/>
    <w:rsid w:val="00D36475"/>
    <w:rsid w:val="00D411CB"/>
    <w:rsid w:val="00D425A4"/>
    <w:rsid w:val="00D4426D"/>
    <w:rsid w:val="00D454EC"/>
    <w:rsid w:val="00D46248"/>
    <w:rsid w:val="00D477CA"/>
    <w:rsid w:val="00D515D4"/>
    <w:rsid w:val="00D51B49"/>
    <w:rsid w:val="00D53F90"/>
    <w:rsid w:val="00D5547D"/>
    <w:rsid w:val="00D5588A"/>
    <w:rsid w:val="00D56D3F"/>
    <w:rsid w:val="00D60A84"/>
    <w:rsid w:val="00D60B9D"/>
    <w:rsid w:val="00D65068"/>
    <w:rsid w:val="00D65578"/>
    <w:rsid w:val="00D7052A"/>
    <w:rsid w:val="00D710F7"/>
    <w:rsid w:val="00D723D3"/>
    <w:rsid w:val="00D75830"/>
    <w:rsid w:val="00D75D3D"/>
    <w:rsid w:val="00D76486"/>
    <w:rsid w:val="00D818CE"/>
    <w:rsid w:val="00D82009"/>
    <w:rsid w:val="00D8607E"/>
    <w:rsid w:val="00D87427"/>
    <w:rsid w:val="00D874D6"/>
    <w:rsid w:val="00D87F60"/>
    <w:rsid w:val="00D957D4"/>
    <w:rsid w:val="00D95F13"/>
    <w:rsid w:val="00DA0402"/>
    <w:rsid w:val="00DA06CB"/>
    <w:rsid w:val="00DA16EC"/>
    <w:rsid w:val="00DA1BE6"/>
    <w:rsid w:val="00DA367B"/>
    <w:rsid w:val="00DA3D37"/>
    <w:rsid w:val="00DA492E"/>
    <w:rsid w:val="00DA5AC0"/>
    <w:rsid w:val="00DB10B4"/>
    <w:rsid w:val="00DB24ED"/>
    <w:rsid w:val="00DB2FB0"/>
    <w:rsid w:val="00DB39D3"/>
    <w:rsid w:val="00DB3B66"/>
    <w:rsid w:val="00DB5F16"/>
    <w:rsid w:val="00DC1A75"/>
    <w:rsid w:val="00DC2473"/>
    <w:rsid w:val="00DC288C"/>
    <w:rsid w:val="00DC40D4"/>
    <w:rsid w:val="00DC7A31"/>
    <w:rsid w:val="00DC7E97"/>
    <w:rsid w:val="00DD0580"/>
    <w:rsid w:val="00DD1A2B"/>
    <w:rsid w:val="00DD2A3E"/>
    <w:rsid w:val="00DD64A5"/>
    <w:rsid w:val="00DE3033"/>
    <w:rsid w:val="00DE33F2"/>
    <w:rsid w:val="00DE3B9E"/>
    <w:rsid w:val="00DE4F82"/>
    <w:rsid w:val="00DE5E9A"/>
    <w:rsid w:val="00DE7E2D"/>
    <w:rsid w:val="00DF23C0"/>
    <w:rsid w:val="00DF5425"/>
    <w:rsid w:val="00DF5E69"/>
    <w:rsid w:val="00DF6EC6"/>
    <w:rsid w:val="00E037C7"/>
    <w:rsid w:val="00E04401"/>
    <w:rsid w:val="00E047D9"/>
    <w:rsid w:val="00E05FCD"/>
    <w:rsid w:val="00E106D8"/>
    <w:rsid w:val="00E111CB"/>
    <w:rsid w:val="00E11673"/>
    <w:rsid w:val="00E125D8"/>
    <w:rsid w:val="00E135C1"/>
    <w:rsid w:val="00E17434"/>
    <w:rsid w:val="00E23753"/>
    <w:rsid w:val="00E26441"/>
    <w:rsid w:val="00E26B23"/>
    <w:rsid w:val="00E273FB"/>
    <w:rsid w:val="00E30699"/>
    <w:rsid w:val="00E30AF7"/>
    <w:rsid w:val="00E322D4"/>
    <w:rsid w:val="00E32312"/>
    <w:rsid w:val="00E32942"/>
    <w:rsid w:val="00E33874"/>
    <w:rsid w:val="00E33AD8"/>
    <w:rsid w:val="00E411D5"/>
    <w:rsid w:val="00E41CC7"/>
    <w:rsid w:val="00E438B7"/>
    <w:rsid w:val="00E45E87"/>
    <w:rsid w:val="00E47B9B"/>
    <w:rsid w:val="00E47BA4"/>
    <w:rsid w:val="00E56E9F"/>
    <w:rsid w:val="00E57983"/>
    <w:rsid w:val="00E606D9"/>
    <w:rsid w:val="00E60A9B"/>
    <w:rsid w:val="00E6174C"/>
    <w:rsid w:val="00E61AF9"/>
    <w:rsid w:val="00E62A9D"/>
    <w:rsid w:val="00E66FDE"/>
    <w:rsid w:val="00E70396"/>
    <w:rsid w:val="00E70466"/>
    <w:rsid w:val="00E70F77"/>
    <w:rsid w:val="00E7107C"/>
    <w:rsid w:val="00E71121"/>
    <w:rsid w:val="00E721A7"/>
    <w:rsid w:val="00E72D82"/>
    <w:rsid w:val="00E74754"/>
    <w:rsid w:val="00E80E27"/>
    <w:rsid w:val="00E816EE"/>
    <w:rsid w:val="00E82AB8"/>
    <w:rsid w:val="00E8580C"/>
    <w:rsid w:val="00E85CE9"/>
    <w:rsid w:val="00E8645B"/>
    <w:rsid w:val="00E86DA9"/>
    <w:rsid w:val="00E86E28"/>
    <w:rsid w:val="00E912A4"/>
    <w:rsid w:val="00E95E45"/>
    <w:rsid w:val="00E96A2E"/>
    <w:rsid w:val="00EA0310"/>
    <w:rsid w:val="00EA070B"/>
    <w:rsid w:val="00EA26A5"/>
    <w:rsid w:val="00EA6078"/>
    <w:rsid w:val="00EA62B9"/>
    <w:rsid w:val="00EB0B3E"/>
    <w:rsid w:val="00EB4BF7"/>
    <w:rsid w:val="00EB554C"/>
    <w:rsid w:val="00EC025E"/>
    <w:rsid w:val="00EC063F"/>
    <w:rsid w:val="00EC0856"/>
    <w:rsid w:val="00EC368D"/>
    <w:rsid w:val="00EC41C3"/>
    <w:rsid w:val="00EC5977"/>
    <w:rsid w:val="00EC756F"/>
    <w:rsid w:val="00EE0151"/>
    <w:rsid w:val="00EE0797"/>
    <w:rsid w:val="00EE35BE"/>
    <w:rsid w:val="00EE439C"/>
    <w:rsid w:val="00EE45C5"/>
    <w:rsid w:val="00EE555F"/>
    <w:rsid w:val="00EE61B6"/>
    <w:rsid w:val="00EE658B"/>
    <w:rsid w:val="00EE7094"/>
    <w:rsid w:val="00EE732D"/>
    <w:rsid w:val="00EF54D0"/>
    <w:rsid w:val="00EF60D4"/>
    <w:rsid w:val="00EF7268"/>
    <w:rsid w:val="00F0473B"/>
    <w:rsid w:val="00F04BCE"/>
    <w:rsid w:val="00F04F97"/>
    <w:rsid w:val="00F111C8"/>
    <w:rsid w:val="00F1287B"/>
    <w:rsid w:val="00F14DF4"/>
    <w:rsid w:val="00F15654"/>
    <w:rsid w:val="00F15945"/>
    <w:rsid w:val="00F16AA1"/>
    <w:rsid w:val="00F23BED"/>
    <w:rsid w:val="00F24C2F"/>
    <w:rsid w:val="00F25107"/>
    <w:rsid w:val="00F2599B"/>
    <w:rsid w:val="00F321DB"/>
    <w:rsid w:val="00F33170"/>
    <w:rsid w:val="00F33203"/>
    <w:rsid w:val="00F36450"/>
    <w:rsid w:val="00F3791F"/>
    <w:rsid w:val="00F402EF"/>
    <w:rsid w:val="00F407FD"/>
    <w:rsid w:val="00F44242"/>
    <w:rsid w:val="00F4439C"/>
    <w:rsid w:val="00F46999"/>
    <w:rsid w:val="00F4775D"/>
    <w:rsid w:val="00F47A51"/>
    <w:rsid w:val="00F47B79"/>
    <w:rsid w:val="00F524F4"/>
    <w:rsid w:val="00F5332E"/>
    <w:rsid w:val="00F54C43"/>
    <w:rsid w:val="00F57D18"/>
    <w:rsid w:val="00F60A7A"/>
    <w:rsid w:val="00F627C7"/>
    <w:rsid w:val="00F63302"/>
    <w:rsid w:val="00F64E69"/>
    <w:rsid w:val="00F65E23"/>
    <w:rsid w:val="00F67BC6"/>
    <w:rsid w:val="00F67E4E"/>
    <w:rsid w:val="00F71ABE"/>
    <w:rsid w:val="00F71B51"/>
    <w:rsid w:val="00F72D71"/>
    <w:rsid w:val="00F735B8"/>
    <w:rsid w:val="00F77EB7"/>
    <w:rsid w:val="00F80972"/>
    <w:rsid w:val="00F80EFF"/>
    <w:rsid w:val="00F82B05"/>
    <w:rsid w:val="00F840BB"/>
    <w:rsid w:val="00F845B4"/>
    <w:rsid w:val="00F84C60"/>
    <w:rsid w:val="00F84F02"/>
    <w:rsid w:val="00F86FA7"/>
    <w:rsid w:val="00F90F7A"/>
    <w:rsid w:val="00F91833"/>
    <w:rsid w:val="00F930F5"/>
    <w:rsid w:val="00FA0516"/>
    <w:rsid w:val="00FA0DE3"/>
    <w:rsid w:val="00FA1987"/>
    <w:rsid w:val="00FA4141"/>
    <w:rsid w:val="00FA5F2D"/>
    <w:rsid w:val="00FB575C"/>
    <w:rsid w:val="00FB58BD"/>
    <w:rsid w:val="00FB5BCC"/>
    <w:rsid w:val="00FB6510"/>
    <w:rsid w:val="00FC0484"/>
    <w:rsid w:val="00FC1176"/>
    <w:rsid w:val="00FC2546"/>
    <w:rsid w:val="00FC2E20"/>
    <w:rsid w:val="00FC465E"/>
    <w:rsid w:val="00FC493B"/>
    <w:rsid w:val="00FC7225"/>
    <w:rsid w:val="00FD65F7"/>
    <w:rsid w:val="00FD712A"/>
    <w:rsid w:val="00FD736E"/>
    <w:rsid w:val="00FE102D"/>
    <w:rsid w:val="00FE13E7"/>
    <w:rsid w:val="00FE3A51"/>
    <w:rsid w:val="00FE4A2D"/>
    <w:rsid w:val="00FE5D07"/>
    <w:rsid w:val="00FE636C"/>
    <w:rsid w:val="00FF02A8"/>
    <w:rsid w:val="00FF098D"/>
    <w:rsid w:val="00FF0F8B"/>
    <w:rsid w:val="00FF0FB5"/>
    <w:rsid w:val="00FF243A"/>
    <w:rsid w:val="00FF2609"/>
    <w:rsid w:val="00FF2F90"/>
    <w:rsid w:val="00FF3EEE"/>
    <w:rsid w:val="00FF4A13"/>
    <w:rsid w:val="00FF7765"/>
    <w:rsid w:val="00FF7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434CB"/>
  <w15:chartTrackingRefBased/>
  <w15:docId w15:val="{511B42EE-5E58-4736-9710-4E651881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1CB"/>
    <w:pPr>
      <w:spacing w:after="160" w:line="259" w:lineRule="auto"/>
    </w:pPr>
    <w:rPr>
      <w:rFonts w:ascii="Times New Roman" w:hAnsi="Times New Roman"/>
      <w:sz w:val="24"/>
      <w:szCs w:val="22"/>
    </w:rPr>
  </w:style>
  <w:style w:type="paragraph" w:styleId="Heading1">
    <w:name w:val="heading 1"/>
    <w:basedOn w:val="Normal"/>
    <w:next w:val="Normal"/>
    <w:link w:val="Heading1Char"/>
    <w:uiPriority w:val="9"/>
    <w:qFormat/>
    <w:rsid w:val="00DE3B9E"/>
    <w:pPr>
      <w:keepNext/>
      <w:keepLines/>
      <w:spacing w:before="360" w:after="80" w:line="278" w:lineRule="auto"/>
      <w:outlineLvl w:val="0"/>
    </w:pPr>
    <w:rPr>
      <w:rFonts w:ascii="Aptos Display" w:eastAsia="DengXian Light" w:hAnsi="Aptos Display"/>
      <w:color w:val="0F4761"/>
      <w:kern w:val="2"/>
      <w:sz w:val="40"/>
      <w:szCs w:val="40"/>
      <w:lang w:val="en-HK"/>
    </w:rPr>
  </w:style>
  <w:style w:type="paragraph" w:styleId="Heading2">
    <w:name w:val="heading 2"/>
    <w:basedOn w:val="Normal"/>
    <w:next w:val="Normal"/>
    <w:link w:val="Heading2Char"/>
    <w:uiPriority w:val="9"/>
    <w:semiHidden/>
    <w:unhideWhenUsed/>
    <w:qFormat/>
    <w:rsid w:val="00DE3B9E"/>
    <w:pPr>
      <w:keepNext/>
      <w:keepLines/>
      <w:spacing w:before="160" w:after="80" w:line="278" w:lineRule="auto"/>
      <w:outlineLvl w:val="1"/>
    </w:pPr>
    <w:rPr>
      <w:rFonts w:ascii="Aptos Display" w:eastAsia="DengXian Light" w:hAnsi="Aptos Display"/>
      <w:color w:val="0F4761"/>
      <w:kern w:val="2"/>
      <w:sz w:val="32"/>
      <w:szCs w:val="32"/>
      <w:lang w:val="en-HK"/>
    </w:rPr>
  </w:style>
  <w:style w:type="paragraph" w:styleId="Heading3">
    <w:name w:val="heading 3"/>
    <w:basedOn w:val="Normal"/>
    <w:next w:val="Normal"/>
    <w:link w:val="Heading3Char"/>
    <w:uiPriority w:val="9"/>
    <w:semiHidden/>
    <w:unhideWhenUsed/>
    <w:qFormat/>
    <w:rsid w:val="00DE3B9E"/>
    <w:pPr>
      <w:keepNext/>
      <w:keepLines/>
      <w:spacing w:before="160" w:after="80" w:line="278" w:lineRule="auto"/>
      <w:outlineLvl w:val="2"/>
    </w:pPr>
    <w:rPr>
      <w:rFonts w:ascii="Aptos" w:eastAsia="DengXian Light" w:hAnsi="Aptos"/>
      <w:color w:val="0F4761"/>
      <w:kern w:val="2"/>
      <w:sz w:val="28"/>
      <w:szCs w:val="28"/>
      <w:lang w:val="en-HK"/>
    </w:rPr>
  </w:style>
  <w:style w:type="paragraph" w:styleId="Heading4">
    <w:name w:val="heading 4"/>
    <w:basedOn w:val="Normal"/>
    <w:next w:val="Normal"/>
    <w:link w:val="Heading4Char"/>
    <w:uiPriority w:val="9"/>
    <w:semiHidden/>
    <w:unhideWhenUsed/>
    <w:qFormat/>
    <w:rsid w:val="00DE3B9E"/>
    <w:pPr>
      <w:keepNext/>
      <w:keepLines/>
      <w:spacing w:before="80" w:after="40" w:line="278" w:lineRule="auto"/>
      <w:outlineLvl w:val="3"/>
    </w:pPr>
    <w:rPr>
      <w:rFonts w:ascii="Aptos" w:eastAsia="DengXian Light" w:hAnsi="Aptos"/>
      <w:i/>
      <w:iCs/>
      <w:color w:val="0F4761"/>
      <w:kern w:val="2"/>
      <w:szCs w:val="24"/>
      <w:lang w:val="en-HK"/>
    </w:rPr>
  </w:style>
  <w:style w:type="paragraph" w:styleId="Heading5">
    <w:name w:val="heading 5"/>
    <w:basedOn w:val="Normal"/>
    <w:next w:val="Normal"/>
    <w:link w:val="Heading5Char"/>
    <w:uiPriority w:val="9"/>
    <w:semiHidden/>
    <w:unhideWhenUsed/>
    <w:qFormat/>
    <w:rsid w:val="00DE3B9E"/>
    <w:pPr>
      <w:keepNext/>
      <w:keepLines/>
      <w:spacing w:before="80" w:after="40" w:line="278" w:lineRule="auto"/>
      <w:outlineLvl w:val="4"/>
    </w:pPr>
    <w:rPr>
      <w:rFonts w:ascii="Aptos" w:eastAsia="DengXian Light" w:hAnsi="Aptos"/>
      <w:color w:val="0F4761"/>
      <w:kern w:val="2"/>
      <w:szCs w:val="24"/>
      <w:lang w:val="en-HK"/>
    </w:rPr>
  </w:style>
  <w:style w:type="paragraph" w:styleId="Heading6">
    <w:name w:val="heading 6"/>
    <w:basedOn w:val="Normal"/>
    <w:next w:val="Normal"/>
    <w:link w:val="Heading6Char"/>
    <w:uiPriority w:val="9"/>
    <w:semiHidden/>
    <w:unhideWhenUsed/>
    <w:qFormat/>
    <w:rsid w:val="00DE3B9E"/>
    <w:pPr>
      <w:keepNext/>
      <w:keepLines/>
      <w:spacing w:before="40" w:after="0" w:line="278" w:lineRule="auto"/>
      <w:outlineLvl w:val="5"/>
    </w:pPr>
    <w:rPr>
      <w:rFonts w:ascii="Aptos" w:eastAsia="DengXian Light" w:hAnsi="Aptos"/>
      <w:i/>
      <w:iCs/>
      <w:color w:val="595959"/>
      <w:kern w:val="2"/>
      <w:szCs w:val="24"/>
      <w:lang w:val="en-HK"/>
    </w:rPr>
  </w:style>
  <w:style w:type="paragraph" w:styleId="Heading7">
    <w:name w:val="heading 7"/>
    <w:basedOn w:val="Normal"/>
    <w:next w:val="Normal"/>
    <w:link w:val="Heading7Char"/>
    <w:uiPriority w:val="9"/>
    <w:semiHidden/>
    <w:unhideWhenUsed/>
    <w:qFormat/>
    <w:rsid w:val="00DE3B9E"/>
    <w:pPr>
      <w:keepNext/>
      <w:keepLines/>
      <w:spacing w:before="40" w:after="0" w:line="278" w:lineRule="auto"/>
      <w:outlineLvl w:val="6"/>
    </w:pPr>
    <w:rPr>
      <w:rFonts w:ascii="Aptos" w:eastAsia="DengXian Light" w:hAnsi="Aptos"/>
      <w:color w:val="595959"/>
      <w:kern w:val="2"/>
      <w:szCs w:val="24"/>
      <w:lang w:val="en-HK"/>
    </w:rPr>
  </w:style>
  <w:style w:type="paragraph" w:styleId="Heading8">
    <w:name w:val="heading 8"/>
    <w:basedOn w:val="Normal"/>
    <w:next w:val="Normal"/>
    <w:link w:val="Heading8Char"/>
    <w:uiPriority w:val="9"/>
    <w:semiHidden/>
    <w:unhideWhenUsed/>
    <w:qFormat/>
    <w:rsid w:val="00DE3B9E"/>
    <w:pPr>
      <w:keepNext/>
      <w:keepLines/>
      <w:spacing w:after="0" w:line="278" w:lineRule="auto"/>
      <w:outlineLvl w:val="7"/>
    </w:pPr>
    <w:rPr>
      <w:rFonts w:ascii="Aptos" w:eastAsia="DengXian Light" w:hAnsi="Aptos"/>
      <w:i/>
      <w:iCs/>
      <w:color w:val="272727"/>
      <w:kern w:val="2"/>
      <w:szCs w:val="24"/>
      <w:lang w:val="en-HK"/>
    </w:rPr>
  </w:style>
  <w:style w:type="paragraph" w:styleId="Heading9">
    <w:name w:val="heading 9"/>
    <w:basedOn w:val="Normal"/>
    <w:next w:val="Normal"/>
    <w:link w:val="Heading9Char"/>
    <w:uiPriority w:val="9"/>
    <w:semiHidden/>
    <w:unhideWhenUsed/>
    <w:qFormat/>
    <w:rsid w:val="00DE3B9E"/>
    <w:pPr>
      <w:keepNext/>
      <w:keepLines/>
      <w:spacing w:after="0" w:line="278" w:lineRule="auto"/>
      <w:outlineLvl w:val="8"/>
    </w:pPr>
    <w:rPr>
      <w:rFonts w:ascii="Aptos" w:eastAsia="DengXian Light" w:hAnsi="Aptos"/>
      <w:color w:val="272727"/>
      <w:kern w:val="2"/>
      <w:szCs w:val="24"/>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3B9E"/>
    <w:rPr>
      <w:rFonts w:ascii="Aptos Display" w:eastAsia="DengXian Light" w:hAnsi="Aptos Display"/>
      <w:color w:val="0F4761"/>
      <w:kern w:val="2"/>
      <w:sz w:val="40"/>
      <w:szCs w:val="40"/>
      <w:lang w:val="en-HK"/>
    </w:rPr>
  </w:style>
  <w:style w:type="character" w:customStyle="1" w:styleId="Heading2Char">
    <w:name w:val="Heading 2 Char"/>
    <w:link w:val="Heading2"/>
    <w:uiPriority w:val="9"/>
    <w:semiHidden/>
    <w:rsid w:val="00DE3B9E"/>
    <w:rPr>
      <w:rFonts w:ascii="Aptos Display" w:eastAsia="DengXian Light" w:hAnsi="Aptos Display"/>
      <w:color w:val="0F4761"/>
      <w:kern w:val="2"/>
      <w:sz w:val="32"/>
      <w:szCs w:val="32"/>
      <w:lang w:val="en-HK"/>
    </w:rPr>
  </w:style>
  <w:style w:type="character" w:customStyle="1" w:styleId="Heading3Char">
    <w:name w:val="Heading 3 Char"/>
    <w:link w:val="Heading3"/>
    <w:uiPriority w:val="9"/>
    <w:semiHidden/>
    <w:rsid w:val="00DE3B9E"/>
    <w:rPr>
      <w:rFonts w:ascii="Aptos" w:eastAsia="DengXian Light" w:hAnsi="Aptos"/>
      <w:color w:val="0F4761"/>
      <w:kern w:val="2"/>
      <w:sz w:val="28"/>
      <w:szCs w:val="28"/>
      <w:lang w:val="en-HK"/>
    </w:rPr>
  </w:style>
  <w:style w:type="character" w:customStyle="1" w:styleId="Heading4Char">
    <w:name w:val="Heading 4 Char"/>
    <w:link w:val="Heading4"/>
    <w:uiPriority w:val="9"/>
    <w:semiHidden/>
    <w:rsid w:val="00DE3B9E"/>
    <w:rPr>
      <w:rFonts w:ascii="Aptos" w:eastAsia="DengXian Light" w:hAnsi="Aptos"/>
      <w:i/>
      <w:iCs/>
      <w:color w:val="0F4761"/>
      <w:kern w:val="2"/>
      <w:sz w:val="24"/>
      <w:szCs w:val="24"/>
      <w:lang w:val="en-HK"/>
    </w:rPr>
  </w:style>
  <w:style w:type="character" w:customStyle="1" w:styleId="Heading5Char">
    <w:name w:val="Heading 5 Char"/>
    <w:link w:val="Heading5"/>
    <w:uiPriority w:val="9"/>
    <w:semiHidden/>
    <w:rsid w:val="00DE3B9E"/>
    <w:rPr>
      <w:rFonts w:ascii="Aptos" w:eastAsia="DengXian Light" w:hAnsi="Aptos"/>
      <w:color w:val="0F4761"/>
      <w:kern w:val="2"/>
      <w:sz w:val="24"/>
      <w:szCs w:val="24"/>
      <w:lang w:val="en-HK"/>
    </w:rPr>
  </w:style>
  <w:style w:type="character" w:customStyle="1" w:styleId="Heading6Char">
    <w:name w:val="Heading 6 Char"/>
    <w:link w:val="Heading6"/>
    <w:uiPriority w:val="9"/>
    <w:semiHidden/>
    <w:rsid w:val="00DE3B9E"/>
    <w:rPr>
      <w:rFonts w:ascii="Aptos" w:eastAsia="DengXian Light" w:hAnsi="Aptos"/>
      <w:i/>
      <w:iCs/>
      <w:color w:val="595959"/>
      <w:kern w:val="2"/>
      <w:sz w:val="24"/>
      <w:szCs w:val="24"/>
      <w:lang w:val="en-HK"/>
    </w:rPr>
  </w:style>
  <w:style w:type="character" w:customStyle="1" w:styleId="Heading7Char">
    <w:name w:val="Heading 7 Char"/>
    <w:link w:val="Heading7"/>
    <w:uiPriority w:val="9"/>
    <w:semiHidden/>
    <w:rsid w:val="00DE3B9E"/>
    <w:rPr>
      <w:rFonts w:ascii="Aptos" w:eastAsia="DengXian Light" w:hAnsi="Aptos"/>
      <w:color w:val="595959"/>
      <w:kern w:val="2"/>
      <w:sz w:val="24"/>
      <w:szCs w:val="24"/>
      <w:lang w:val="en-HK"/>
    </w:rPr>
  </w:style>
  <w:style w:type="character" w:customStyle="1" w:styleId="Heading8Char">
    <w:name w:val="Heading 8 Char"/>
    <w:link w:val="Heading8"/>
    <w:uiPriority w:val="9"/>
    <w:semiHidden/>
    <w:rsid w:val="00DE3B9E"/>
    <w:rPr>
      <w:rFonts w:ascii="Aptos" w:eastAsia="DengXian Light" w:hAnsi="Aptos"/>
      <w:i/>
      <w:iCs/>
      <w:color w:val="272727"/>
      <w:kern w:val="2"/>
      <w:sz w:val="24"/>
      <w:szCs w:val="24"/>
      <w:lang w:val="en-HK"/>
    </w:rPr>
  </w:style>
  <w:style w:type="character" w:customStyle="1" w:styleId="Heading9Char">
    <w:name w:val="Heading 9 Char"/>
    <w:link w:val="Heading9"/>
    <w:uiPriority w:val="9"/>
    <w:semiHidden/>
    <w:rsid w:val="00DE3B9E"/>
    <w:rPr>
      <w:rFonts w:ascii="Aptos" w:eastAsia="DengXian Light" w:hAnsi="Aptos"/>
      <w:color w:val="272727"/>
      <w:kern w:val="2"/>
      <w:sz w:val="24"/>
      <w:szCs w:val="24"/>
      <w:lang w:val="en-HK"/>
    </w:rPr>
  </w:style>
  <w:style w:type="paragraph" w:styleId="Title">
    <w:name w:val="Title"/>
    <w:basedOn w:val="Normal"/>
    <w:next w:val="Normal"/>
    <w:link w:val="TitleChar"/>
    <w:uiPriority w:val="10"/>
    <w:qFormat/>
    <w:rsid w:val="00DE3B9E"/>
    <w:pPr>
      <w:spacing w:after="80" w:line="240" w:lineRule="auto"/>
      <w:contextualSpacing/>
    </w:pPr>
    <w:rPr>
      <w:rFonts w:ascii="Aptos Display" w:eastAsia="DengXian Light" w:hAnsi="Aptos Display"/>
      <w:spacing w:val="-10"/>
      <w:kern w:val="28"/>
      <w:sz w:val="56"/>
      <w:szCs w:val="56"/>
      <w:lang w:val="en-HK"/>
    </w:rPr>
  </w:style>
  <w:style w:type="character" w:customStyle="1" w:styleId="TitleChar">
    <w:name w:val="Title Char"/>
    <w:link w:val="Title"/>
    <w:uiPriority w:val="10"/>
    <w:rsid w:val="00DE3B9E"/>
    <w:rPr>
      <w:rFonts w:ascii="Aptos Display" w:eastAsia="DengXian Light" w:hAnsi="Aptos Display"/>
      <w:spacing w:val="-10"/>
      <w:kern w:val="28"/>
      <w:sz w:val="56"/>
      <w:szCs w:val="56"/>
      <w:lang w:val="en-HK"/>
    </w:rPr>
  </w:style>
  <w:style w:type="paragraph" w:styleId="Subtitle">
    <w:name w:val="Subtitle"/>
    <w:basedOn w:val="Normal"/>
    <w:next w:val="Normal"/>
    <w:link w:val="SubtitleChar"/>
    <w:uiPriority w:val="11"/>
    <w:qFormat/>
    <w:rsid w:val="00DE3B9E"/>
    <w:pPr>
      <w:numPr>
        <w:ilvl w:val="1"/>
      </w:numPr>
      <w:spacing w:line="278" w:lineRule="auto"/>
    </w:pPr>
    <w:rPr>
      <w:rFonts w:ascii="Aptos" w:eastAsia="DengXian Light" w:hAnsi="Aptos"/>
      <w:color w:val="595959"/>
      <w:spacing w:val="15"/>
      <w:kern w:val="2"/>
      <w:sz w:val="28"/>
      <w:szCs w:val="28"/>
      <w:lang w:val="en-HK"/>
    </w:rPr>
  </w:style>
  <w:style w:type="character" w:customStyle="1" w:styleId="SubtitleChar">
    <w:name w:val="Subtitle Char"/>
    <w:link w:val="Subtitle"/>
    <w:uiPriority w:val="11"/>
    <w:rsid w:val="00DE3B9E"/>
    <w:rPr>
      <w:rFonts w:ascii="Aptos" w:eastAsia="DengXian Light" w:hAnsi="Aptos"/>
      <w:color w:val="595959"/>
      <w:spacing w:val="15"/>
      <w:kern w:val="2"/>
      <w:sz w:val="28"/>
      <w:szCs w:val="28"/>
      <w:lang w:val="en-HK"/>
    </w:rPr>
  </w:style>
  <w:style w:type="paragraph" w:styleId="Quote">
    <w:name w:val="Quote"/>
    <w:basedOn w:val="Normal"/>
    <w:next w:val="Normal"/>
    <w:link w:val="QuoteChar"/>
    <w:uiPriority w:val="29"/>
    <w:qFormat/>
    <w:rsid w:val="00DE3B9E"/>
    <w:pPr>
      <w:spacing w:before="160" w:line="278" w:lineRule="auto"/>
      <w:jc w:val="center"/>
    </w:pPr>
    <w:rPr>
      <w:rFonts w:ascii="Aptos" w:eastAsia="DengXian" w:hAnsi="Aptos" w:cs="Arial"/>
      <w:i/>
      <w:iCs/>
      <w:color w:val="404040"/>
      <w:kern w:val="2"/>
      <w:szCs w:val="24"/>
      <w:lang w:val="en-HK"/>
    </w:rPr>
  </w:style>
  <w:style w:type="character" w:customStyle="1" w:styleId="QuoteChar">
    <w:name w:val="Quote Char"/>
    <w:link w:val="Quote"/>
    <w:uiPriority w:val="29"/>
    <w:rsid w:val="00DE3B9E"/>
    <w:rPr>
      <w:rFonts w:ascii="Aptos" w:eastAsia="DengXian" w:hAnsi="Aptos" w:cs="Arial"/>
      <w:i/>
      <w:iCs/>
      <w:color w:val="404040"/>
      <w:kern w:val="2"/>
      <w:sz w:val="24"/>
      <w:szCs w:val="24"/>
      <w:lang w:val="en-HK"/>
    </w:rPr>
  </w:style>
  <w:style w:type="paragraph" w:styleId="ListParagraph">
    <w:name w:val="List Paragraph"/>
    <w:basedOn w:val="Normal"/>
    <w:link w:val="ListParagraphChar"/>
    <w:uiPriority w:val="34"/>
    <w:qFormat/>
    <w:rsid w:val="00DE3B9E"/>
    <w:pPr>
      <w:spacing w:line="278" w:lineRule="auto"/>
      <w:ind w:left="720"/>
      <w:contextualSpacing/>
    </w:pPr>
    <w:rPr>
      <w:rFonts w:ascii="Aptos" w:eastAsia="DengXian" w:hAnsi="Aptos" w:cs="Arial"/>
      <w:kern w:val="2"/>
      <w:szCs w:val="24"/>
      <w:lang w:val="en-HK"/>
    </w:rPr>
  </w:style>
  <w:style w:type="character" w:styleId="IntenseEmphasis">
    <w:name w:val="Intense Emphasis"/>
    <w:uiPriority w:val="21"/>
    <w:qFormat/>
    <w:rsid w:val="00DE3B9E"/>
    <w:rPr>
      <w:i/>
      <w:iCs/>
      <w:color w:val="0F4761"/>
    </w:rPr>
  </w:style>
  <w:style w:type="paragraph" w:styleId="IntenseQuote">
    <w:name w:val="Intense Quote"/>
    <w:basedOn w:val="Normal"/>
    <w:next w:val="Normal"/>
    <w:link w:val="IntenseQuoteChar"/>
    <w:uiPriority w:val="30"/>
    <w:qFormat/>
    <w:rsid w:val="00DE3B9E"/>
    <w:pPr>
      <w:pBdr>
        <w:top w:val="single" w:sz="4" w:space="10" w:color="0F4761"/>
        <w:bottom w:val="single" w:sz="4" w:space="10" w:color="0F4761"/>
      </w:pBdr>
      <w:spacing w:before="360" w:after="360" w:line="278" w:lineRule="auto"/>
      <w:ind w:left="864" w:right="864"/>
      <w:jc w:val="center"/>
    </w:pPr>
    <w:rPr>
      <w:rFonts w:ascii="Aptos" w:eastAsia="DengXian" w:hAnsi="Aptos" w:cs="Arial"/>
      <w:i/>
      <w:iCs/>
      <w:color w:val="0F4761"/>
      <w:kern w:val="2"/>
      <w:szCs w:val="24"/>
      <w:lang w:val="en-HK"/>
    </w:rPr>
  </w:style>
  <w:style w:type="character" w:customStyle="1" w:styleId="IntenseQuoteChar">
    <w:name w:val="Intense Quote Char"/>
    <w:link w:val="IntenseQuote"/>
    <w:uiPriority w:val="30"/>
    <w:rsid w:val="00DE3B9E"/>
    <w:rPr>
      <w:rFonts w:ascii="Aptos" w:eastAsia="DengXian" w:hAnsi="Aptos" w:cs="Arial"/>
      <w:i/>
      <w:iCs/>
      <w:color w:val="0F4761"/>
      <w:kern w:val="2"/>
      <w:sz w:val="24"/>
      <w:szCs w:val="24"/>
      <w:lang w:val="en-HK"/>
    </w:rPr>
  </w:style>
  <w:style w:type="character" w:styleId="IntenseReference">
    <w:name w:val="Intense Reference"/>
    <w:uiPriority w:val="32"/>
    <w:qFormat/>
    <w:rsid w:val="00DE3B9E"/>
    <w:rPr>
      <w:b/>
      <w:bCs/>
      <w:smallCaps/>
      <w:color w:val="0F4761"/>
      <w:spacing w:val="5"/>
    </w:rPr>
  </w:style>
  <w:style w:type="paragraph" w:styleId="Footer">
    <w:name w:val="footer"/>
    <w:basedOn w:val="Normal"/>
    <w:link w:val="FooterChar"/>
    <w:uiPriority w:val="99"/>
    <w:unhideWhenUsed/>
    <w:rsid w:val="00DE3B9E"/>
    <w:pPr>
      <w:tabs>
        <w:tab w:val="center" w:pos="4513"/>
        <w:tab w:val="right" w:pos="9026"/>
      </w:tabs>
      <w:spacing w:after="0" w:line="240" w:lineRule="auto"/>
    </w:pPr>
    <w:rPr>
      <w:rFonts w:ascii="Aptos" w:eastAsia="DengXian" w:hAnsi="Aptos" w:cs="Arial"/>
      <w:kern w:val="2"/>
      <w:szCs w:val="24"/>
      <w:lang w:val="en-HK"/>
    </w:rPr>
  </w:style>
  <w:style w:type="character" w:customStyle="1" w:styleId="FooterChar">
    <w:name w:val="Footer Char"/>
    <w:link w:val="Footer"/>
    <w:uiPriority w:val="99"/>
    <w:rsid w:val="00DE3B9E"/>
    <w:rPr>
      <w:rFonts w:ascii="Aptos" w:eastAsia="DengXian" w:hAnsi="Aptos" w:cs="Arial"/>
      <w:kern w:val="2"/>
      <w:sz w:val="24"/>
      <w:szCs w:val="24"/>
      <w:lang w:val="en-HK"/>
    </w:rPr>
  </w:style>
  <w:style w:type="paragraph" w:styleId="Header">
    <w:name w:val="header"/>
    <w:basedOn w:val="Normal"/>
    <w:link w:val="HeaderChar"/>
    <w:uiPriority w:val="99"/>
    <w:unhideWhenUsed/>
    <w:rsid w:val="00DE3B9E"/>
    <w:pPr>
      <w:tabs>
        <w:tab w:val="center" w:pos="4513"/>
        <w:tab w:val="right" w:pos="9026"/>
      </w:tabs>
      <w:spacing w:after="0" w:line="240" w:lineRule="auto"/>
    </w:pPr>
    <w:rPr>
      <w:rFonts w:ascii="Aptos" w:eastAsia="DengXian" w:hAnsi="Aptos" w:cs="Arial"/>
      <w:kern w:val="2"/>
      <w:szCs w:val="24"/>
      <w:lang w:val="en-HK"/>
    </w:rPr>
  </w:style>
  <w:style w:type="character" w:customStyle="1" w:styleId="HeaderChar">
    <w:name w:val="Header Char"/>
    <w:link w:val="Header"/>
    <w:uiPriority w:val="99"/>
    <w:rsid w:val="00DE3B9E"/>
    <w:rPr>
      <w:rFonts w:ascii="Aptos" w:eastAsia="DengXian" w:hAnsi="Aptos" w:cs="Arial"/>
      <w:kern w:val="2"/>
      <w:sz w:val="24"/>
      <w:szCs w:val="24"/>
      <w:lang w:val="en-HK"/>
    </w:rPr>
  </w:style>
  <w:style w:type="table" w:styleId="TableGrid">
    <w:name w:val="Table Grid"/>
    <w:basedOn w:val="TableNormal"/>
    <w:uiPriority w:val="39"/>
    <w:rsid w:val="00DE3B9E"/>
    <w:rPr>
      <w:rFonts w:ascii="Aptos" w:eastAsia="DengXian" w:hAnsi="Aptos" w:cs="Arial"/>
      <w:kern w:val="2"/>
      <w:sz w:val="24"/>
      <w:szCs w:val="24"/>
      <w:lang w:val="en-H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E3B9E"/>
    <w:pPr>
      <w:spacing w:after="0" w:line="240" w:lineRule="auto"/>
    </w:pPr>
    <w:rPr>
      <w:rFonts w:ascii="Aptos" w:eastAsia="DengXian" w:hAnsi="Aptos" w:cs="Arial"/>
      <w:kern w:val="2"/>
      <w:sz w:val="20"/>
      <w:szCs w:val="20"/>
      <w:lang w:val="en-HK"/>
    </w:rPr>
  </w:style>
  <w:style w:type="character" w:customStyle="1" w:styleId="FootnoteTextChar">
    <w:name w:val="Footnote Text Char"/>
    <w:link w:val="FootnoteText"/>
    <w:rsid w:val="00DE3B9E"/>
    <w:rPr>
      <w:rFonts w:ascii="Aptos" w:eastAsia="DengXian" w:hAnsi="Aptos" w:cs="Arial"/>
      <w:kern w:val="2"/>
      <w:lang w:val="en-HK"/>
    </w:rPr>
  </w:style>
  <w:style w:type="character" w:styleId="FootnoteReference">
    <w:name w:val="footnote reference"/>
    <w:uiPriority w:val="99"/>
    <w:unhideWhenUsed/>
    <w:rsid w:val="00DE3B9E"/>
    <w:rPr>
      <w:vertAlign w:val="superscript"/>
    </w:rPr>
  </w:style>
  <w:style w:type="paragraph" w:styleId="Revision">
    <w:name w:val="Revision"/>
    <w:hidden/>
    <w:uiPriority w:val="99"/>
    <w:semiHidden/>
    <w:rsid w:val="00DE3B9E"/>
    <w:rPr>
      <w:rFonts w:ascii="Aptos" w:eastAsia="DengXian" w:hAnsi="Aptos" w:cs="Arial"/>
      <w:kern w:val="2"/>
      <w:sz w:val="24"/>
      <w:szCs w:val="24"/>
      <w:lang w:val="en-HK"/>
    </w:rPr>
  </w:style>
  <w:style w:type="paragraph" w:styleId="CommentText">
    <w:name w:val="annotation text"/>
    <w:basedOn w:val="Normal"/>
    <w:link w:val="CommentTextChar"/>
    <w:uiPriority w:val="99"/>
    <w:unhideWhenUsed/>
    <w:rsid w:val="00DE3B9E"/>
    <w:pPr>
      <w:spacing w:line="240" w:lineRule="auto"/>
    </w:pPr>
    <w:rPr>
      <w:rFonts w:ascii="Aptos" w:eastAsia="DengXian" w:hAnsi="Aptos" w:cs="Arial"/>
      <w:kern w:val="2"/>
      <w:sz w:val="20"/>
      <w:szCs w:val="20"/>
      <w:lang w:val="en-HK"/>
    </w:rPr>
  </w:style>
  <w:style w:type="character" w:customStyle="1" w:styleId="CommentTextChar">
    <w:name w:val="Comment Text Char"/>
    <w:link w:val="CommentText"/>
    <w:uiPriority w:val="99"/>
    <w:rsid w:val="00DE3B9E"/>
    <w:rPr>
      <w:rFonts w:ascii="Aptos" w:eastAsia="DengXian" w:hAnsi="Aptos" w:cs="Arial"/>
      <w:kern w:val="2"/>
      <w:lang w:val="en-HK"/>
    </w:rPr>
  </w:style>
  <w:style w:type="paragraph" w:styleId="CommentSubject">
    <w:name w:val="annotation subject"/>
    <w:basedOn w:val="CommentText"/>
    <w:next w:val="CommentText"/>
    <w:link w:val="CommentSubjectChar"/>
    <w:uiPriority w:val="99"/>
    <w:semiHidden/>
    <w:unhideWhenUsed/>
    <w:rsid w:val="00DE3B9E"/>
    <w:rPr>
      <w:b/>
      <w:bCs/>
    </w:rPr>
  </w:style>
  <w:style w:type="character" w:customStyle="1" w:styleId="CommentSubjectChar">
    <w:name w:val="Comment Subject Char"/>
    <w:link w:val="CommentSubject"/>
    <w:uiPriority w:val="99"/>
    <w:semiHidden/>
    <w:rsid w:val="00DE3B9E"/>
    <w:rPr>
      <w:rFonts w:ascii="Aptos" w:eastAsia="DengXian" w:hAnsi="Aptos" w:cs="Arial"/>
      <w:b/>
      <w:bCs/>
      <w:kern w:val="2"/>
      <w:lang w:val="en-HK"/>
    </w:rPr>
  </w:style>
  <w:style w:type="character" w:styleId="PageNumber">
    <w:name w:val="page number"/>
    <w:uiPriority w:val="99"/>
    <w:semiHidden/>
    <w:unhideWhenUsed/>
    <w:rsid w:val="00B90462"/>
  </w:style>
  <w:style w:type="paragraph" w:styleId="NormalWeb">
    <w:name w:val="Normal (Web)"/>
    <w:basedOn w:val="Normal"/>
    <w:uiPriority w:val="99"/>
    <w:semiHidden/>
    <w:unhideWhenUsed/>
    <w:rsid w:val="00B90462"/>
    <w:pPr>
      <w:spacing w:line="278" w:lineRule="auto"/>
    </w:pPr>
    <w:rPr>
      <w:rFonts w:eastAsia="DengXian"/>
      <w:kern w:val="2"/>
      <w:szCs w:val="24"/>
      <w:lang w:val="en-HK"/>
    </w:rPr>
  </w:style>
  <w:style w:type="character" w:styleId="CommentReference">
    <w:name w:val="annotation reference"/>
    <w:uiPriority w:val="99"/>
    <w:semiHidden/>
    <w:unhideWhenUsed/>
    <w:rsid w:val="00B90462"/>
    <w:rPr>
      <w:sz w:val="16"/>
      <w:szCs w:val="16"/>
    </w:rPr>
  </w:style>
  <w:style w:type="paragraph" w:styleId="NormalIndent">
    <w:name w:val="Normal Indent"/>
    <w:basedOn w:val="Normal"/>
    <w:rsid w:val="003F5727"/>
    <w:pPr>
      <w:widowControl w:val="0"/>
      <w:snapToGrid w:val="0"/>
      <w:spacing w:after="0" w:line="240" w:lineRule="auto"/>
      <w:ind w:firstLine="420"/>
      <w:jc w:val="both"/>
    </w:pPr>
    <w:rPr>
      <w:kern w:val="2"/>
      <w:szCs w:val="20"/>
      <w:u w:color="000000"/>
    </w:rPr>
  </w:style>
  <w:style w:type="paragraph" w:styleId="BalloonText">
    <w:name w:val="Balloon Text"/>
    <w:basedOn w:val="Normal"/>
    <w:link w:val="BalloonTextChar"/>
    <w:uiPriority w:val="99"/>
    <w:semiHidden/>
    <w:unhideWhenUsed/>
    <w:rsid w:val="00761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04B"/>
    <w:rPr>
      <w:rFonts w:ascii="Segoe UI" w:hAnsi="Segoe UI" w:cs="Segoe UI"/>
      <w:sz w:val="18"/>
      <w:szCs w:val="18"/>
    </w:rPr>
  </w:style>
  <w:style w:type="table" w:styleId="TableGridLight">
    <w:name w:val="Grid Table Light"/>
    <w:basedOn w:val="TableNormal"/>
    <w:uiPriority w:val="40"/>
    <w:rsid w:val="00A20032"/>
    <w:rPr>
      <w:rFonts w:eastAsia="DengXi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TableNormal"/>
    <w:next w:val="TableGrid"/>
    <w:uiPriority w:val="39"/>
    <w:rsid w:val="00395DFE"/>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7F60"/>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718B9"/>
  </w:style>
  <w:style w:type="table" w:customStyle="1" w:styleId="TableGrid3">
    <w:name w:val="Table Grid3"/>
    <w:basedOn w:val="TableNormal"/>
    <w:next w:val="TableGrid"/>
    <w:uiPriority w:val="39"/>
    <w:rsid w:val="008718B9"/>
    <w:rPr>
      <w:rFonts w:ascii="Aptos" w:eastAsia="DengXian" w:hAnsi="Aptos" w:cs="Arial"/>
      <w:kern w:val="2"/>
      <w:sz w:val="24"/>
      <w:szCs w:val="24"/>
      <w:lang w:val="en-H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96076"/>
    <w:rPr>
      <w:color w:val="0000FF"/>
      <w:u w:val="single"/>
    </w:rPr>
  </w:style>
  <w:style w:type="paragraph" w:styleId="EndnoteText">
    <w:name w:val="endnote text"/>
    <w:basedOn w:val="Normal"/>
    <w:link w:val="EndnoteTextChar"/>
    <w:uiPriority w:val="99"/>
    <w:semiHidden/>
    <w:unhideWhenUsed/>
    <w:rsid w:val="00B46A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6A68"/>
    <w:rPr>
      <w:rFonts w:ascii="Times New Roman" w:hAnsi="Times New Roman"/>
    </w:rPr>
  </w:style>
  <w:style w:type="character" w:styleId="EndnoteReference">
    <w:name w:val="endnote reference"/>
    <w:basedOn w:val="DefaultParagraphFont"/>
    <w:uiPriority w:val="99"/>
    <w:semiHidden/>
    <w:unhideWhenUsed/>
    <w:rsid w:val="00B46A68"/>
    <w:rPr>
      <w:vertAlign w:val="superscript"/>
    </w:rPr>
  </w:style>
  <w:style w:type="character" w:customStyle="1" w:styleId="ListParagraphChar">
    <w:name w:val="List Paragraph Char"/>
    <w:link w:val="ListParagraph"/>
    <w:uiPriority w:val="34"/>
    <w:rsid w:val="002747B5"/>
    <w:rPr>
      <w:rFonts w:ascii="Aptos" w:eastAsia="DengXian" w:hAnsi="Aptos" w:cs="Arial"/>
      <w:kern w:val="2"/>
      <w:sz w:val="24"/>
      <w:szCs w:val="24"/>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19A7-EC93-4CB2-B9F6-600381C16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19321</Words>
  <Characters>110131</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Leung, Sam</cp:lastModifiedBy>
  <cp:revision>2</cp:revision>
  <cp:lastPrinted>2026-03-31T08:50:00Z</cp:lastPrinted>
  <dcterms:created xsi:type="dcterms:W3CDTF">2026-04-08T01:17:00Z</dcterms:created>
  <dcterms:modified xsi:type="dcterms:W3CDTF">2026-04-08T01:17:00Z</dcterms:modified>
</cp:coreProperties>
</file>